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561" w:rsidRPr="00FF0561" w:rsidRDefault="00FF0561" w:rsidP="00FF0561">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FF0561" w:rsidRPr="00FF0561" w:rsidRDefault="00FF0561" w:rsidP="00FF0561">
      <w:pPr>
        <w:widowControl w:val="0"/>
        <w:spacing w:after="0" w:line="240" w:lineRule="auto"/>
        <w:jc w:val="center"/>
        <w:outlineLvl w:val="0"/>
        <w:rPr>
          <w:rFonts w:eastAsia="Times New Roman"/>
          <w:b/>
          <w:caps/>
          <w:snapToGrid w:val="0"/>
          <w:sz w:val="28"/>
          <w:szCs w:val="24"/>
          <w:lang w:val="en-US" w:eastAsia="en-US"/>
        </w:rPr>
      </w:pPr>
      <w:r w:rsidRPr="00FF0561">
        <w:rPr>
          <w:rFonts w:eastAsia="Times New Roman"/>
          <w:b/>
          <w:caps/>
          <w:snapToGrid w:val="0"/>
          <w:sz w:val="28"/>
          <w:szCs w:val="24"/>
          <w:lang w:val="en-US" w:eastAsia="en-US"/>
        </w:rPr>
        <w:t xml:space="preserve">Retrofit of existing buildings with seismic isolation: Design issues and applications </w:t>
      </w:r>
    </w:p>
    <w:p w:rsidR="00FF0561" w:rsidRPr="00FF0561" w:rsidRDefault="00FF0561" w:rsidP="00FF0561">
      <w:pPr>
        <w:widowControl w:val="0"/>
        <w:suppressAutoHyphens/>
        <w:spacing w:after="0" w:line="240" w:lineRule="auto"/>
        <w:jc w:val="both"/>
        <w:rPr>
          <w:rFonts w:eastAsia="Times New Roman"/>
          <w:snapToGrid w:val="0"/>
          <w:szCs w:val="24"/>
          <w:lang w:val="en-US" w:eastAsia="en-US"/>
        </w:rPr>
      </w:pPr>
    </w:p>
    <w:p w:rsidR="00FF0561" w:rsidRPr="00FF0561" w:rsidRDefault="00FF0561" w:rsidP="00FF0561">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FF0561">
        <w:rPr>
          <w:rFonts w:eastAsia="Times New Roman"/>
          <w:b/>
          <w:snapToGrid w:val="0"/>
          <w:color w:val="333333"/>
          <w:sz w:val="28"/>
          <w:szCs w:val="28"/>
          <w:shd w:val="clear" w:color="auto" w:fill="FFFFFF"/>
          <w:lang w:val="en-US" w:eastAsia="en-US"/>
        </w:rPr>
        <w:t xml:space="preserve">DOI </w:t>
      </w:r>
      <w:r w:rsidR="00E54E53">
        <w:rPr>
          <w:rFonts w:eastAsia="Times New Roman"/>
          <w:b/>
          <w:snapToGrid w:val="0"/>
          <w:color w:val="333333"/>
          <w:sz w:val="28"/>
          <w:szCs w:val="28"/>
          <w:shd w:val="clear" w:color="auto" w:fill="FFFFFF"/>
          <w:lang w:val="en-US" w:eastAsia="en-US"/>
        </w:rPr>
        <w:t>10.37153</w:t>
      </w:r>
      <w:r w:rsidRPr="00FF0561">
        <w:rPr>
          <w:rFonts w:eastAsia="Times New Roman"/>
          <w:b/>
          <w:snapToGrid w:val="0"/>
          <w:color w:val="333333"/>
          <w:sz w:val="28"/>
          <w:szCs w:val="28"/>
          <w:shd w:val="clear" w:color="auto" w:fill="FFFFFF"/>
          <w:lang w:val="en-US" w:eastAsia="en-US"/>
        </w:rPr>
        <w:t>/2686-7974-2019-16-111-122</w:t>
      </w:r>
    </w:p>
    <w:p w:rsidR="00FF0561" w:rsidRPr="00FF0561" w:rsidRDefault="00FF0561" w:rsidP="00FF0561">
      <w:pPr>
        <w:widowControl w:val="0"/>
        <w:suppressAutoHyphens/>
        <w:spacing w:after="0" w:line="240" w:lineRule="auto"/>
        <w:jc w:val="both"/>
        <w:rPr>
          <w:rFonts w:eastAsia="Times New Roman"/>
          <w:snapToGrid w:val="0"/>
          <w:szCs w:val="24"/>
          <w:lang w:val="en-US" w:eastAsia="en-US"/>
        </w:rPr>
      </w:pPr>
    </w:p>
    <w:p w:rsidR="00FF0561" w:rsidRPr="00FF0561" w:rsidRDefault="00FF0561" w:rsidP="00FF0561">
      <w:pPr>
        <w:widowControl w:val="0"/>
        <w:tabs>
          <w:tab w:val="left" w:pos="0"/>
        </w:tabs>
        <w:suppressAutoHyphens/>
        <w:spacing w:after="0" w:line="240" w:lineRule="auto"/>
        <w:jc w:val="center"/>
        <w:rPr>
          <w:rFonts w:eastAsia="Times New Roman"/>
          <w:szCs w:val="24"/>
          <w:lang w:val="it-IT" w:eastAsia="en-US"/>
        </w:rPr>
      </w:pPr>
      <w:r w:rsidRPr="00FF0561">
        <w:rPr>
          <w:rFonts w:eastAsia="Times New Roman"/>
          <w:szCs w:val="24"/>
          <w:lang w:val="it-IT" w:eastAsia="en-US"/>
        </w:rPr>
        <w:t>Giovanni Bongiovanni</w:t>
      </w:r>
      <w:r w:rsidRPr="00FF0561">
        <w:rPr>
          <w:rFonts w:eastAsia="Times New Roman"/>
          <w:szCs w:val="24"/>
          <w:vertAlign w:val="superscript"/>
          <w:lang w:val="en-US" w:eastAsia="en-US"/>
        </w:rPr>
        <w:footnoteReference w:id="1"/>
      </w:r>
      <w:r w:rsidRPr="00FF0561">
        <w:rPr>
          <w:rFonts w:eastAsia="Times New Roman"/>
          <w:szCs w:val="24"/>
          <w:lang w:val="it-IT" w:eastAsia="en-US"/>
        </w:rPr>
        <w:t>, Giacomo Buffarini</w:t>
      </w:r>
      <w:r w:rsidRPr="00FF0561">
        <w:rPr>
          <w:rFonts w:eastAsia="Times New Roman"/>
          <w:szCs w:val="24"/>
          <w:vertAlign w:val="superscript"/>
          <w:lang w:val="en-US" w:eastAsia="en-US"/>
        </w:rPr>
        <w:footnoteReference w:id="2"/>
      </w:r>
      <w:r w:rsidRPr="00FF0561">
        <w:rPr>
          <w:rFonts w:eastAsia="Times New Roman"/>
          <w:szCs w:val="24"/>
          <w:lang w:val="it-IT" w:eastAsia="en-US"/>
        </w:rPr>
        <w:t>, Paolo Clemente</w:t>
      </w:r>
      <w:r w:rsidRPr="00FF0561">
        <w:rPr>
          <w:rFonts w:eastAsia="Times New Roman"/>
          <w:szCs w:val="24"/>
          <w:vertAlign w:val="superscript"/>
          <w:lang w:val="en-US" w:eastAsia="en-US"/>
        </w:rPr>
        <w:footnoteReference w:id="3"/>
      </w:r>
      <w:r w:rsidRPr="00FF0561">
        <w:rPr>
          <w:rFonts w:eastAsia="Times New Roman"/>
          <w:szCs w:val="24"/>
          <w:lang w:val="it-IT" w:eastAsia="en-US"/>
        </w:rPr>
        <w:t>, Fernando Saitta</w:t>
      </w:r>
      <w:r w:rsidRPr="00FF0561">
        <w:rPr>
          <w:rFonts w:eastAsia="Times New Roman"/>
          <w:szCs w:val="24"/>
          <w:vertAlign w:val="superscript"/>
          <w:lang w:val="it-IT" w:eastAsia="en-US"/>
        </w:rPr>
        <w:footnoteReference w:id="4"/>
      </w:r>
      <w:r w:rsidRPr="00FF0561">
        <w:rPr>
          <w:rFonts w:eastAsia="Times New Roman"/>
          <w:szCs w:val="24"/>
          <w:lang w:val="it-IT" w:eastAsia="en-US"/>
        </w:rPr>
        <w:t>, Concetta Tripepi</w:t>
      </w:r>
      <w:r w:rsidRPr="00FF0561">
        <w:rPr>
          <w:rFonts w:eastAsia="Times New Roman"/>
          <w:szCs w:val="24"/>
          <w:vertAlign w:val="superscript"/>
          <w:lang w:val="it-IT" w:eastAsia="en-US"/>
        </w:rPr>
        <w:footnoteReference w:id="5"/>
      </w:r>
      <w:r w:rsidRPr="00FF0561">
        <w:rPr>
          <w:rFonts w:eastAsia="Times New Roman"/>
          <w:szCs w:val="24"/>
          <w:lang w:val="it-IT" w:eastAsia="en-US"/>
        </w:rPr>
        <w:t xml:space="preserve"> </w:t>
      </w:r>
    </w:p>
    <w:p w:rsidR="00FF0561" w:rsidRPr="00FF0561" w:rsidRDefault="00FF0561" w:rsidP="00FF0561">
      <w:pPr>
        <w:widowControl w:val="0"/>
        <w:tabs>
          <w:tab w:val="left" w:pos="-720"/>
        </w:tabs>
        <w:suppressAutoHyphens/>
        <w:spacing w:after="0" w:line="240" w:lineRule="auto"/>
        <w:jc w:val="both"/>
        <w:rPr>
          <w:rFonts w:eastAsia="Times New Roman"/>
          <w:snapToGrid w:val="0"/>
          <w:szCs w:val="24"/>
          <w:lang w:val="it-IT" w:eastAsia="en-US"/>
        </w:rPr>
      </w:pPr>
    </w:p>
    <w:p w:rsidR="00FF0561" w:rsidRPr="00FF0561" w:rsidRDefault="00FF0561" w:rsidP="00FF0561">
      <w:pPr>
        <w:widowControl w:val="0"/>
        <w:tabs>
          <w:tab w:val="left" w:pos="-720"/>
        </w:tabs>
        <w:suppressAutoHyphens/>
        <w:spacing w:after="0" w:line="240" w:lineRule="auto"/>
        <w:jc w:val="both"/>
        <w:rPr>
          <w:rFonts w:eastAsia="Times New Roman"/>
          <w:snapToGrid w:val="0"/>
          <w:szCs w:val="24"/>
          <w:lang w:val="it-IT" w:eastAsia="en-US"/>
        </w:rPr>
      </w:pPr>
    </w:p>
    <w:p w:rsidR="00FF0561" w:rsidRPr="00FF0561" w:rsidRDefault="00FF0561" w:rsidP="00FF0561">
      <w:pPr>
        <w:widowControl w:val="0"/>
        <w:spacing w:after="0" w:line="240" w:lineRule="auto"/>
        <w:jc w:val="center"/>
        <w:outlineLvl w:val="0"/>
        <w:rPr>
          <w:rFonts w:eastAsia="Times New Roman"/>
          <w:b/>
          <w:caps/>
          <w:snapToGrid w:val="0"/>
          <w:kern w:val="28"/>
          <w:szCs w:val="24"/>
          <w:lang w:val="en-US" w:eastAsia="en-US"/>
        </w:rPr>
      </w:pPr>
      <w:r w:rsidRPr="00FF0561">
        <w:rPr>
          <w:rFonts w:eastAsia="Times New Roman"/>
          <w:b/>
          <w:caps/>
          <w:snapToGrid w:val="0"/>
          <w:kern w:val="28"/>
          <w:szCs w:val="24"/>
          <w:lang w:val="en-US" w:eastAsia="en-US"/>
        </w:rPr>
        <w:t xml:space="preserve">ABSTRACT </w:t>
      </w:r>
    </w:p>
    <w:p w:rsidR="00FF0561" w:rsidRPr="00FF0561" w:rsidRDefault="00FF0561" w:rsidP="00FF0561">
      <w:pPr>
        <w:widowControl w:val="0"/>
        <w:suppressAutoHyphens/>
        <w:spacing w:after="0" w:line="240" w:lineRule="auto"/>
        <w:jc w:val="both"/>
        <w:rPr>
          <w:rFonts w:eastAsia="Times New Roman"/>
          <w:sz w:val="20"/>
          <w:szCs w:val="24"/>
          <w:lang w:val="en-US" w:eastAsia="en-US"/>
        </w:rPr>
      </w:pPr>
    </w:p>
    <w:p w:rsidR="00FF0561" w:rsidRPr="00FF0561" w:rsidRDefault="00FF0561" w:rsidP="00FF0561">
      <w:pPr>
        <w:widowControl w:val="0"/>
        <w:suppressAutoHyphens/>
        <w:spacing w:after="0" w:line="240" w:lineRule="auto"/>
        <w:jc w:val="both"/>
        <w:rPr>
          <w:rFonts w:eastAsia="Times New Roman"/>
          <w:sz w:val="20"/>
          <w:szCs w:val="20"/>
          <w:lang w:val="en-US" w:eastAsia="en-US"/>
        </w:rPr>
      </w:pPr>
      <w:r w:rsidRPr="00FF0561">
        <w:rPr>
          <w:rFonts w:eastAsia="Times New Roman"/>
          <w:sz w:val="20"/>
          <w:szCs w:val="20"/>
          <w:lang w:val="en-GB" w:eastAsia="en-US"/>
        </w:rPr>
        <w:t>T</w:t>
      </w:r>
      <w:r w:rsidRPr="00FF0561">
        <w:rPr>
          <w:rFonts w:eastAsia="Times New Roman"/>
          <w:sz w:val="20"/>
          <w:szCs w:val="20"/>
          <w:lang w:val="en-US" w:eastAsia="en-US"/>
        </w:rPr>
        <w:t xml:space="preserve">he application of seismic isolation for new buildings is quite easy and almost always possible. It is also economically convenient, at least in medium and high seismicity areas both for reinforced concrete buildings and masonry buildings. Actually, the real challenge of seismic isolation is protection of existing buildings, especially in countries where maintenance of old structures is an important issue. It is worth reminding that, when using base isolation, the period of vibration can be chosen so as to allow </w:t>
      </w:r>
      <w:r w:rsidRPr="00FF0561">
        <w:rPr>
          <w:rFonts w:eastAsia="Times New Roman"/>
          <w:sz w:val="20"/>
          <w:szCs w:val="20"/>
          <w:lang w:val="en-GB" w:eastAsia="en-US"/>
        </w:rPr>
        <w:t>input of</w:t>
      </w:r>
      <w:r w:rsidRPr="00FF0561">
        <w:rPr>
          <w:rFonts w:eastAsia="Times New Roman"/>
          <w:sz w:val="20"/>
          <w:szCs w:val="20"/>
          <w:lang w:val="en-US" w:eastAsia="en-US"/>
        </w:rPr>
        <w:t xml:space="preserve"> low spectral amplitude, while the superstructure remains substantially in the elastic range. This possibility also allows for limiting or even avoiding the </w:t>
      </w:r>
      <w:r w:rsidRPr="00FF0561">
        <w:rPr>
          <w:rFonts w:eastAsia="Times New Roman"/>
          <w:sz w:val="20"/>
          <w:szCs w:val="20"/>
          <w:lang w:val="en-GB" w:eastAsia="en-US"/>
        </w:rPr>
        <w:t xml:space="preserve">conventional </w:t>
      </w:r>
      <w:r w:rsidRPr="00FF0561">
        <w:rPr>
          <w:rFonts w:eastAsia="Times New Roman"/>
          <w:sz w:val="20"/>
          <w:szCs w:val="20"/>
          <w:lang w:val="en-US" w:eastAsia="en-US"/>
        </w:rPr>
        <w:t xml:space="preserve">retrofit intervention in the superstructure. In this paper the design issues for the application of base isolation in the retrofit of existing buildings are first discussed for the two cases of reinforced concrete and masonry buildings. These refer to the positioning of the isolation devices in plan and elevation and the transferring of the vertical actions during the building phases. Then the most relevant applications in Italy for existing reinforced concrete and masonry buildings are also shown. Finally, an isolation system is presented, which was set up for cultural heritage structures but is very suitable also for industrial plants. </w:t>
      </w:r>
    </w:p>
    <w:p w:rsidR="00FF0561" w:rsidRPr="00FF0561" w:rsidRDefault="00FF0561" w:rsidP="00FF0561">
      <w:pPr>
        <w:widowControl w:val="0"/>
        <w:suppressAutoHyphens/>
        <w:spacing w:after="0" w:line="240" w:lineRule="auto"/>
        <w:jc w:val="both"/>
        <w:rPr>
          <w:rFonts w:eastAsia="Times New Roman"/>
          <w:sz w:val="20"/>
          <w:szCs w:val="24"/>
          <w:lang w:val="en-US" w:eastAsia="en-US"/>
        </w:rPr>
      </w:pPr>
    </w:p>
    <w:p w:rsidR="00FF0561" w:rsidRPr="00FF0561" w:rsidRDefault="00FF0561" w:rsidP="00FF0561">
      <w:pPr>
        <w:widowControl w:val="0"/>
        <w:suppressAutoHyphens/>
        <w:spacing w:after="0" w:line="240" w:lineRule="auto"/>
        <w:jc w:val="both"/>
        <w:rPr>
          <w:rFonts w:eastAsia="Times New Roman"/>
          <w:i/>
          <w:sz w:val="20"/>
          <w:szCs w:val="24"/>
          <w:lang w:val="en-US" w:eastAsia="en-US"/>
        </w:rPr>
      </w:pPr>
      <w:r w:rsidRPr="00FF0561">
        <w:rPr>
          <w:rFonts w:eastAsia="Times New Roman"/>
          <w:i/>
          <w:sz w:val="20"/>
          <w:szCs w:val="24"/>
          <w:lang w:val="en-US" w:eastAsia="en-US"/>
        </w:rPr>
        <w:t xml:space="preserve">Keywords: Base isolation; Seismically isolated structures; Seismic retrofit; Existing buildings.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keepNext/>
        <w:widowControl w:val="0"/>
        <w:suppressAutoHyphens/>
        <w:spacing w:after="0" w:line="240" w:lineRule="auto"/>
        <w:jc w:val="both"/>
        <w:outlineLvl w:val="0"/>
        <w:rPr>
          <w:rFonts w:eastAsia="Calibri"/>
          <w:b/>
          <w:caps/>
          <w:snapToGrid w:val="0"/>
          <w:szCs w:val="24"/>
          <w:lang w:val="en-US" w:eastAsia="en-US" w:bidi="en-US"/>
        </w:rPr>
      </w:pPr>
      <w:r w:rsidRPr="00FF0561">
        <w:rPr>
          <w:rFonts w:eastAsia="Calibri"/>
          <w:b/>
          <w:caps/>
          <w:snapToGrid w:val="0"/>
          <w:szCs w:val="24"/>
          <w:lang w:val="en-US" w:eastAsia="en-US" w:bidi="en-US"/>
        </w:rPr>
        <w:t xml:space="preserve">1. INTRODUCTION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With seismic isolation we increase the fundamental period of vibration of a building so that accelerations in the superstructure are reduced significantly. On the contrary, the displacements increase </w:t>
      </w:r>
      <w:r w:rsidRPr="00FF0561">
        <w:rPr>
          <w:rFonts w:eastAsia="Times New Roman"/>
          <w:snapToGrid w:val="0"/>
          <w:szCs w:val="24"/>
          <w:lang w:val="en-GB" w:eastAsia="en-US"/>
        </w:rPr>
        <w:t xml:space="preserve">with the vibration period, but </w:t>
      </w:r>
      <w:r w:rsidRPr="00FF0561">
        <w:rPr>
          <w:rFonts w:eastAsia="Times New Roman"/>
          <w:snapToGrid w:val="0"/>
          <w:szCs w:val="24"/>
          <w:lang w:val="en-US" w:eastAsia="en-US"/>
        </w:rPr>
        <w:t>these are concentrated at the base of the building, while the superstructure behaves almost like a rigid body (</w:t>
      </w:r>
      <w:r w:rsidRPr="00FF0561">
        <w:rPr>
          <w:rFonts w:eastAsia="Times New Roman" w:cs="Calibri"/>
          <w:snapToGrid w:val="0"/>
          <w:szCs w:val="24"/>
          <w:lang w:val="en-GB" w:eastAsia="en-US"/>
        </w:rPr>
        <w:t xml:space="preserve">Skinner et al </w:t>
      </w:r>
      <w:r w:rsidRPr="00FF0561">
        <w:rPr>
          <w:rFonts w:eastAsia="Times New Roman" w:cs="Calibri"/>
          <w:snapToGrid w:val="0"/>
          <w:szCs w:val="24"/>
          <w:lang w:val="en-US" w:eastAsia="en-US"/>
        </w:rPr>
        <w:t>1993, Naeim &amp; Kelly 1999)</w:t>
      </w:r>
      <w:r w:rsidRPr="00FF0561">
        <w:rPr>
          <w:rFonts w:eastAsia="Times New Roman"/>
          <w:snapToGrid w:val="0"/>
          <w:szCs w:val="24"/>
          <w:lang w:val="en-US" w:eastAsia="en-US"/>
        </w:rPr>
        <w:t xml:space="preserve">. In this way, we can reach a very high level of safety, which cannot be obtained with conventional techniques and the design of Zero Earthquake-Damage Buildings is possible (Clemente et al 2018). </w:t>
      </w:r>
    </w:p>
    <w:p w:rsidR="00FF0561" w:rsidRPr="00FF0561" w:rsidRDefault="00FF0561" w:rsidP="00FF0561">
      <w:pPr>
        <w:widowControl w:val="0"/>
        <w:spacing w:after="0" w:line="240" w:lineRule="auto"/>
        <w:jc w:val="both"/>
        <w:rPr>
          <w:rFonts w:eastAsia="Times New Roman"/>
          <w:snapToGrid w:val="0"/>
          <w:szCs w:val="24"/>
          <w:lang w:val="en-GB" w:eastAsia="en-US"/>
        </w:rPr>
      </w:pPr>
      <w:r w:rsidRPr="00FF0561">
        <w:rPr>
          <w:rFonts w:eastAsia="Times New Roman"/>
          <w:snapToGrid w:val="0"/>
          <w:szCs w:val="24"/>
          <w:lang w:val="en-GB" w:eastAsia="en-US"/>
        </w:rPr>
        <w:t xml:space="preserve">The number of structures protected by seismic isolation is increasing all over the world and after the recent seismic events also in Italy (Clemente &amp; Martelli 2019, Clemente &amp; Martelli 2017). </w:t>
      </w:r>
      <w:r w:rsidRPr="00FF0561">
        <w:rPr>
          <w:rFonts w:eastAsia="Times New Roman"/>
          <w:snapToGrid w:val="0"/>
          <w:szCs w:val="24"/>
          <w:lang w:val="en-US" w:eastAsia="en-US"/>
        </w:rPr>
        <w:t>The very good performance of base isolated buildings has been demonstrated during strong earthquakes (</w:t>
      </w:r>
      <w:r w:rsidRPr="00FF0561">
        <w:rPr>
          <w:rFonts w:eastAsia="Times New Roman"/>
          <w:snapToGrid w:val="0"/>
          <w:szCs w:val="24"/>
          <w:lang w:val="en-GB" w:eastAsia="en-US"/>
        </w:rPr>
        <w:t xml:space="preserve">Celebi 1996, </w:t>
      </w:r>
      <w:r w:rsidRPr="00FF0561">
        <w:rPr>
          <w:rFonts w:eastAsia="Times New Roman"/>
          <w:snapToGrid w:val="0"/>
          <w:szCs w:val="24"/>
          <w:lang w:val="en-US" w:eastAsia="en-US"/>
        </w:rPr>
        <w:t>Saito 2015, Zhou et al 2015, Matsuda et al 2012,</w:t>
      </w:r>
      <w:r w:rsidRPr="00FF0561">
        <w:rPr>
          <w:rFonts w:eastAsia="Times New Roman" w:cs="Calibri"/>
          <w:snapToGrid w:val="0"/>
          <w:szCs w:val="24"/>
          <w:lang w:val="en-US" w:eastAsia="en-US"/>
        </w:rPr>
        <w:t xml:space="preserve"> Nagarajaiah &amp; Sun 2000, Nagarajaiah &amp; Sun 2001</w:t>
      </w:r>
      <w:r w:rsidRPr="00FF0561">
        <w:rPr>
          <w:rFonts w:eastAsia="Times New Roman"/>
          <w:snapToGrid w:val="0"/>
          <w:szCs w:val="24"/>
          <w:lang w:val="en-US" w:eastAsia="en-US"/>
        </w:rPr>
        <w:t xml:space="preserve">), while recent studies pointed out the features under low energy seismic events of isolation system composed by rubber bearing </w:t>
      </w:r>
      <w:r w:rsidRPr="00FF0561">
        <w:rPr>
          <w:rFonts w:eastAsia="Times New Roman"/>
          <w:snapToGrid w:val="0"/>
          <w:szCs w:val="24"/>
          <w:lang w:val="en-GB" w:eastAsia="en-US"/>
        </w:rPr>
        <w:t xml:space="preserve">(Clemente et al 2019) and those of curved surface sliders (Saitta et al 2018). Anyway, the use of structural health monitoring systems is advisable, in order to improve our knowledge on the effective behaviour of isolation systems during earthquakes (Clemente 2017, Clemente et al 2017, Clemente et al 2016, Bongiovanni et al 2015, Martelli &amp; Clemente 2015).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GB" w:eastAsia="en-US"/>
        </w:rPr>
        <w:t>Actually, t</w:t>
      </w:r>
      <w:r w:rsidRPr="00FF0561">
        <w:rPr>
          <w:rFonts w:eastAsia="Times New Roman"/>
          <w:snapToGrid w:val="0"/>
          <w:szCs w:val="24"/>
          <w:lang w:val="en-US" w:eastAsia="en-US"/>
        </w:rPr>
        <w:t xml:space="preserve">he application of seismic isolation for new buildings is quite easy and almost always possible. It is </w:t>
      </w:r>
      <w:r w:rsidRPr="00FF0561">
        <w:rPr>
          <w:rFonts w:eastAsia="Times New Roman"/>
          <w:snapToGrid w:val="0"/>
          <w:szCs w:val="24"/>
          <w:lang w:val="en-US" w:eastAsia="en-US"/>
        </w:rPr>
        <w:lastRenderedPageBreak/>
        <w:t xml:space="preserve">also economically convenient, at least in medium and high seismicity areas both for reinforced concrete buildings (Clemente &amp; Buffarini 2010) and masonry buildings </w:t>
      </w:r>
      <w:r w:rsidRPr="00FF0561">
        <w:rPr>
          <w:rFonts w:eastAsia="Times New Roman"/>
          <w:snapToGrid w:val="0"/>
          <w:szCs w:val="24"/>
          <w:lang w:val="en-GB" w:eastAsia="en-US"/>
        </w:rPr>
        <w:t>(Clemente, Bontempi &amp; Boccamazzo 2016)</w:t>
      </w:r>
      <w:r w:rsidRPr="00FF0561">
        <w:rPr>
          <w:rFonts w:eastAsia="Times New Roman"/>
          <w:snapToGrid w:val="0"/>
          <w:szCs w:val="24"/>
          <w:lang w:val="en-US" w:eastAsia="en-US"/>
        </w:rPr>
        <w:t xml:space="preserve">. The real challenge of seismic isolation is protection of existing buildings, especially in countries where maintenance of old structures is an important issue. It is worth reminding that, when using base isolation, the period of vibration can be chosen so as to allow </w:t>
      </w:r>
      <w:r w:rsidRPr="00FF0561">
        <w:rPr>
          <w:rFonts w:eastAsia="Times New Roman"/>
          <w:snapToGrid w:val="0"/>
          <w:szCs w:val="24"/>
          <w:lang w:val="en-GB" w:eastAsia="en-US"/>
        </w:rPr>
        <w:t>input of</w:t>
      </w:r>
      <w:r w:rsidRPr="00FF0561">
        <w:rPr>
          <w:rFonts w:eastAsia="Times New Roman"/>
          <w:snapToGrid w:val="0"/>
          <w:szCs w:val="24"/>
          <w:lang w:val="en-US" w:eastAsia="en-US"/>
        </w:rPr>
        <w:t xml:space="preserve"> low spectral amplitude, while the superstructure remains in the elastic range. This possibility also allows for limiting or even avoiding the </w:t>
      </w:r>
      <w:r w:rsidRPr="00FF0561">
        <w:rPr>
          <w:rFonts w:eastAsia="Times New Roman"/>
          <w:snapToGrid w:val="0"/>
          <w:szCs w:val="24"/>
          <w:lang w:val="en-GB" w:eastAsia="en-US"/>
        </w:rPr>
        <w:t xml:space="preserve">conventional </w:t>
      </w:r>
      <w:r w:rsidRPr="00FF0561">
        <w:rPr>
          <w:rFonts w:eastAsia="Times New Roman"/>
          <w:snapToGrid w:val="0"/>
          <w:szCs w:val="24"/>
          <w:lang w:val="en-US" w:eastAsia="en-US"/>
        </w:rPr>
        <w:t xml:space="preserve">retrofit intervention in the superstructure.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In this paper the design issues for the application of base isolation in the retrofit of existing buildings are first discussed for the two cases of reinforced concrete and masonry buildings. These refer to the positioning of the isolation devices in plan and elevation and the transferring of the vertical actions. The most relevant applications in Italy for existing reinforced concrete and masonry buildings are also shown. Finally, an isolation system is presented, which was set up for cultural heritage structures but is very suitable also for industrial plants.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keepNext/>
        <w:widowControl w:val="0"/>
        <w:suppressAutoHyphens/>
        <w:spacing w:after="0" w:line="240" w:lineRule="auto"/>
        <w:jc w:val="both"/>
        <w:outlineLvl w:val="0"/>
        <w:rPr>
          <w:rFonts w:eastAsia="Calibri"/>
          <w:b/>
          <w:caps/>
          <w:snapToGrid w:val="0"/>
          <w:szCs w:val="24"/>
          <w:lang w:val="en-US" w:eastAsia="en-US" w:bidi="en-US"/>
        </w:rPr>
      </w:pPr>
      <w:r w:rsidRPr="00FF0561">
        <w:rPr>
          <w:rFonts w:eastAsia="Calibri"/>
          <w:b/>
          <w:caps/>
          <w:snapToGrid w:val="0"/>
          <w:szCs w:val="24"/>
          <w:lang w:val="en-US" w:eastAsia="en-US" w:bidi="en-US"/>
        </w:rPr>
        <w:t xml:space="preserve">2. Application of seismic isolation to existing buildings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The first issue to be addressed in the design of a seismically isolated building is the choice of placement of isolation devices in plan and elevation. For a new building, the most common solution is to arrange the isolators at the top of the first level, which is the basement, if present, or the ground floor (Figure 1). In the case of reinforced concrete buildings, it is obvious to provide an isolator under each column, in order to easily transfer the gravitational loads in service conditions. For masonry buildings, instead, an appropriate structure must be created, which should be able to transfer the distributed actions of the walls to the foundations through a system of discrete supports. This structure consists, usually, of a rigid deck above the seismic isolation system, able to support the superstructure, and a reinforced concrete framed structure, which supports the devices and transmits the loads to the foundations (Clemente et al 2019).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It should be clarified that it is not necessary for the isolation devices to be all on the same horizontal plane; the fundamental requirements are that each of them is placed horizontally and that there is a continuous surface, the so called isolation interface, which passes through all the isolators without intersecting neither the superstructure nor the substructure.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The choice of the isolator positioning must also take into account that they should be inspectable and replaceable. Moreover, the gap necessary between the superstructure and the ground and the nearby structures must be guaranteed.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The problems mentioned above are, in general, easily addressed and solved for new buildings. It is not the same for existing buildings, designed with a fixed basis, for which also the following issues are to be considered: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the intended use of the floor, which houses the interface; also for existing buildings, the interface tends to position as low as possible;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the type and laying of foundations;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the positioning and structural characteristics of the stairwell and elevator shaft;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the proximity of other buildings or other constraints adjacent to the building.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numPr>
          <w:ilvl w:val="0"/>
          <w:numId w:val="1"/>
        </w:numPr>
        <w:spacing w:after="0" w:line="240" w:lineRule="auto"/>
        <w:jc w:val="center"/>
        <w:rPr>
          <w:rFonts w:eastAsia="Times New Roman"/>
          <w:snapToGrid w:val="0"/>
          <w:szCs w:val="24"/>
          <w:lang w:val="en-US" w:eastAsia="en-US"/>
        </w:rPr>
      </w:pPr>
      <w:r w:rsidRPr="00FF0561">
        <w:rPr>
          <w:rFonts w:eastAsia="Times New Roman"/>
          <w:noProof/>
          <w:snapToGrid w:val="0"/>
          <w:szCs w:val="24"/>
        </w:rPr>
        <w:drawing>
          <wp:inline distT="0" distB="0" distL="0" distR="0" wp14:anchorId="2C4681BD" wp14:editId="27EC0574">
            <wp:extent cx="4399200" cy="1440000"/>
            <wp:effectExtent l="0" t="0" r="1905" b="8255"/>
            <wp:docPr id="3" name="Immagine 7" descr="EACS-a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EACS-ab.eps"/>
                    <pic:cNvPicPr>
                      <a:picLocks noChangeAspect="1" noChangeArrowheads="1"/>
                    </pic:cNvPicPr>
                  </pic:nvPicPr>
                  <pic:blipFill>
                    <a:blip r:embed="rId8" cstate="print">
                      <a:extLst>
                        <a:ext uri="{28A0092B-C50C-407E-A947-70E740481C1C}">
                          <a14:useLocalDpi xmlns:a14="http://schemas.microsoft.com/office/drawing/2010/main" val="0"/>
                        </a:ext>
                      </a:extLst>
                    </a:blip>
                    <a:srcRect l="7307" t="36974" r="8543" b="6239"/>
                    <a:stretch>
                      <a:fillRect/>
                    </a:stretch>
                  </pic:blipFill>
                  <pic:spPr bwMode="auto">
                    <a:xfrm>
                      <a:off x="0" y="0"/>
                      <a:ext cx="4399200" cy="1440000"/>
                    </a:xfrm>
                    <a:prstGeom prst="rect">
                      <a:avLst/>
                    </a:prstGeom>
                    <a:noFill/>
                    <a:ln>
                      <a:noFill/>
                    </a:ln>
                  </pic:spPr>
                </pic:pic>
              </a:graphicData>
            </a:graphic>
          </wp:inline>
        </w:drawing>
      </w:r>
      <w:r w:rsidRPr="00FF0561">
        <w:rPr>
          <w:rFonts w:eastAsia="Times New Roman"/>
          <w:snapToGrid w:val="0"/>
          <w:szCs w:val="24"/>
          <w:lang w:val="en-US" w:eastAsia="en-US"/>
        </w:rPr>
        <w:t xml:space="preserve">  (b)</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 xml:space="preserve">Figure 1. Isolation system (a) at the top and (b) at the base of the underground level.  </w:t>
      </w:r>
    </w:p>
    <w:p w:rsidR="00FF0561" w:rsidRDefault="00FF0561">
      <w:pPr>
        <w:rPr>
          <w:rFonts w:eastAsia="Times New Roman"/>
          <w:snapToGrid w:val="0"/>
          <w:szCs w:val="24"/>
          <w:lang w:val="en-US" w:eastAsia="en-US"/>
        </w:rPr>
      </w:pPr>
      <w:r>
        <w:rPr>
          <w:rFonts w:eastAsia="Times New Roman"/>
          <w:snapToGrid w:val="0"/>
          <w:szCs w:val="24"/>
          <w:lang w:val="en-US" w:eastAsia="en-US"/>
        </w:rPr>
        <w:br w:type="page"/>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lastRenderedPageBreak/>
        <w:t xml:space="preserve">As in new buildings, it is advisable to place the isolation devices at the top of the columns or walls of the chosen floor, so as not to interfere with the functionality of the floor itself. An enlargement of the vertical structures could be necessary to contain the devices themselves and to ensure the required stiffness of the structural elements below the devices. This positioning also offers the advantage of exploiting the existing overlying floor as rigid diaphragm above the isolation interface.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The horizontal joint resulting from this arrangement does not generally create problems with the main vertical structures but can interfere with the stair and elevator structures, for which particular measures must be adopted. Finally, with the isolators at the top of the vertical structures, the inspection and maintenance operations are simpler.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The isolation devices could also be positioned at the base of the vertical structural elements at the chosen level. In this case, the rigid floor below the devices is guaranteed by the existing floor or foundations, while it could be necessary to provide a floor immediately above them or to stiffen the vertical elements above the isolation interface, alternatively. Furthermore, for the inspection it could be necessary to arrange trap doors close to the devices.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One of the issues that characterise the intervention on existing buildings is the transfer of the load from the existing situation to the final one. This must take place through the use of temporary elements, to which the load can be transferred temporarily. The interruption of the vertical load transfer can happen: </w:t>
      </w:r>
    </w:p>
    <w:p w:rsidR="00FF0561" w:rsidRPr="00FF0561" w:rsidRDefault="00FF0561" w:rsidP="00FF0561">
      <w:pPr>
        <w:widowControl w:val="0"/>
        <w:spacing w:after="0" w:line="240" w:lineRule="auto"/>
        <w:ind w:left="714" w:hanging="357"/>
        <w:jc w:val="both"/>
        <w:rPr>
          <w:rFonts w:eastAsia="Times New Roman"/>
          <w:snapToGrid w:val="0"/>
          <w:szCs w:val="24"/>
          <w:lang w:val="en-US" w:eastAsia="en-US"/>
        </w:rPr>
      </w:pPr>
      <w:r w:rsidRPr="00FF0561">
        <w:rPr>
          <w:rFonts w:eastAsia="Times New Roman"/>
          <w:snapToGrid w:val="0"/>
          <w:szCs w:val="24"/>
          <w:lang w:val="en-US" w:eastAsia="en-US"/>
        </w:rPr>
        <w:t xml:space="preserve">inside a single element, as in the case of cutting a pillar or a wall, </w:t>
      </w:r>
    </w:p>
    <w:p w:rsidR="00FF0561" w:rsidRPr="00FF0561" w:rsidRDefault="00FF0561" w:rsidP="00FF0561">
      <w:pPr>
        <w:widowControl w:val="0"/>
        <w:spacing w:after="0" w:line="240" w:lineRule="auto"/>
        <w:ind w:left="714" w:hanging="357"/>
        <w:jc w:val="both"/>
        <w:rPr>
          <w:rFonts w:eastAsia="Times New Roman"/>
          <w:snapToGrid w:val="0"/>
          <w:szCs w:val="24"/>
          <w:lang w:val="en-US" w:eastAsia="en-US"/>
        </w:rPr>
      </w:pPr>
      <w:r w:rsidRPr="00FF0561">
        <w:rPr>
          <w:rFonts w:eastAsia="Times New Roman"/>
          <w:snapToGrid w:val="0"/>
          <w:szCs w:val="24"/>
          <w:lang w:val="en-US" w:eastAsia="en-US"/>
        </w:rPr>
        <w:t xml:space="preserve">between one element and another, as in the case of cutting between vertical elements and foundations, </w:t>
      </w:r>
    </w:p>
    <w:p w:rsidR="00FF0561" w:rsidRPr="00FF0561" w:rsidRDefault="00FF0561" w:rsidP="00FF0561">
      <w:pPr>
        <w:widowControl w:val="0"/>
        <w:spacing w:after="0" w:line="240" w:lineRule="auto"/>
        <w:ind w:left="714" w:hanging="357"/>
        <w:jc w:val="both"/>
        <w:rPr>
          <w:rFonts w:eastAsia="Times New Roman"/>
          <w:snapToGrid w:val="0"/>
          <w:szCs w:val="24"/>
          <w:lang w:val="en-US" w:eastAsia="en-US"/>
        </w:rPr>
      </w:pPr>
      <w:r w:rsidRPr="00FF0561">
        <w:rPr>
          <w:rFonts w:eastAsia="Times New Roman"/>
          <w:snapToGrid w:val="0"/>
          <w:szCs w:val="24"/>
          <w:lang w:val="en-US" w:eastAsia="en-US"/>
        </w:rPr>
        <w:t xml:space="preserve">between the existing foundations and the ground, creating a new sub-foundation, or even between two new sub surfaces, the upper one connected to the superstructure, the other one below the ground.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In all cases, the load is temporarily transferred from the structural element immediately above to the one immediately below the portion to be cut, through a suitable number of hydraulic jacks, put into loading in order to discharge totally the structural element to be interrupted or only its part to be cut.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In the usual case of cutting the columns on the first level above the foundations, the jacks can be placed between the beams of the first deck and the foundations (Figure 2). Alternatively, in the case of isolators at the top of the structural elements of the chosen plane, the hydraulic jacks may find contrast above the superstructure and below on a suitable metal structure with a tie or shelf connected to the structural element itself, removable and reusable. If the isolators are at the foot of the columns of the first level, the jacks will be contrasted inferiorly on the foundation and on appropriate metal structures fixed to the column, which could also act as a support to the floor that could be built above the isolation interface.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The loading of the isolation devices is usually done by means of flat jacks. The flat jack, which has the shape of a thin inflatable cushion, is usually inserted underneath the isolator and is injected with resin until the device is loaded. This solution avoids vertical sagging during the loading phase and also differential yielding between the various devices.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Before analysing in details the interventions on the existing buildings, it is important to clarify that the concept of seismic retrofit is strictly connected to the definition of the seismic input according to the local technical code (Clemente et al. 2015). </w:t>
      </w:r>
    </w:p>
    <w:p w:rsidR="00FF0561" w:rsidRPr="00FF0561" w:rsidRDefault="00FF0561" w:rsidP="00FF0561">
      <w:pPr>
        <w:widowControl w:val="0"/>
        <w:spacing w:after="0" w:line="240" w:lineRule="auto"/>
        <w:jc w:val="both"/>
        <w:rPr>
          <w:rFonts w:eastAsia="Times New Roman"/>
          <w:snapToGrid w:val="0"/>
          <w:szCs w:val="24"/>
          <w:lang w:val="en-US" w:eastAsia="en-US"/>
        </w:rPr>
      </w:pPr>
    </w:p>
    <w:tbl>
      <w:tblPr>
        <w:tblW w:w="0" w:type="auto"/>
        <w:jc w:val="center"/>
        <w:tblBorders>
          <w:insideH w:val="single" w:sz="4" w:space="0" w:color="auto"/>
        </w:tblBorders>
        <w:tblCellMar>
          <w:left w:w="28" w:type="dxa"/>
          <w:right w:w="28" w:type="dxa"/>
        </w:tblCellMar>
        <w:tblLook w:val="04A0" w:firstRow="1" w:lastRow="0" w:firstColumn="1" w:lastColumn="0" w:noHBand="0" w:noVBand="1"/>
      </w:tblPr>
      <w:tblGrid>
        <w:gridCol w:w="3119"/>
        <w:gridCol w:w="3119"/>
        <w:gridCol w:w="3119"/>
      </w:tblGrid>
      <w:tr w:rsidR="00FF0561" w:rsidRPr="00FF0561" w:rsidTr="00FF6B28">
        <w:trPr>
          <w:jc w:val="center"/>
        </w:trPr>
        <w:tc>
          <w:tcPr>
            <w:tcW w:w="3119" w:type="dxa"/>
            <w:tcMar>
              <w:top w:w="0" w:type="dxa"/>
              <w:left w:w="28" w:type="dxa"/>
              <w:bottom w:w="0" w:type="dxa"/>
              <w:right w:w="28" w:type="dxa"/>
            </w:tcMar>
            <w:hideMark/>
          </w:tcPr>
          <w:p w:rsidR="00FF0561" w:rsidRPr="00FF0561" w:rsidRDefault="00FF0561" w:rsidP="00FF0561">
            <w:pPr>
              <w:widowControl w:val="0"/>
              <w:snapToGrid w:val="0"/>
              <w:spacing w:after="0" w:line="240" w:lineRule="auto"/>
              <w:jc w:val="both"/>
              <w:rPr>
                <w:rFonts w:eastAsia="Times New Roman"/>
                <w:snapToGrid w:val="0"/>
                <w:szCs w:val="24"/>
                <w:lang w:val="en-US" w:eastAsia="en-US"/>
              </w:rPr>
            </w:pPr>
            <w:r w:rsidRPr="00FF0561">
              <w:rPr>
                <w:rFonts w:eastAsia="Times New Roman"/>
                <w:noProof/>
                <w:snapToGrid w:val="0"/>
                <w:szCs w:val="24"/>
              </w:rPr>
              <w:drawing>
                <wp:inline distT="0" distB="0" distL="0" distR="0" wp14:anchorId="046B3CD6" wp14:editId="2109811C">
                  <wp:extent cx="1671621" cy="1620000"/>
                  <wp:effectExtent l="0" t="0" r="5080" b="0"/>
                  <wp:docPr id="4" name="Immagine 9" descr="Figure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Figure2a.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55" t="7581" r="5424" b="-8179"/>
                          <a:stretch/>
                        </pic:blipFill>
                        <pic:spPr bwMode="auto">
                          <a:xfrm>
                            <a:off x="0" y="0"/>
                            <a:ext cx="1674000" cy="1622305"/>
                          </a:xfrm>
                          <a:prstGeom prst="rect">
                            <a:avLst/>
                          </a:prstGeom>
                          <a:noFill/>
                          <a:ln>
                            <a:noFill/>
                          </a:ln>
                          <a:extLst>
                            <a:ext uri="{53640926-AAD7-44D8-BBD7-CCE9431645EC}">
                              <a14:shadowObscured xmlns:a14="http://schemas.microsoft.com/office/drawing/2010/main"/>
                            </a:ext>
                          </a:extLst>
                        </pic:spPr>
                      </pic:pic>
                    </a:graphicData>
                  </a:graphic>
                </wp:inline>
              </w:drawing>
            </w:r>
            <w:r w:rsidRPr="00FF0561">
              <w:rPr>
                <w:rFonts w:eastAsia="Times New Roman"/>
                <w:snapToGrid w:val="0"/>
                <w:szCs w:val="24"/>
                <w:lang w:val="en-US" w:eastAsia="en-US"/>
              </w:rPr>
              <w:t>(a)</w:t>
            </w:r>
            <w:r w:rsidRPr="00FF0561">
              <w:rPr>
                <w:rFonts w:eastAsia="Times New Roman"/>
                <w:noProof/>
                <w:snapToGrid w:val="0"/>
                <w:szCs w:val="24"/>
                <w:lang w:val="it-IT" w:eastAsia="it-IT"/>
              </w:rPr>
              <w:t xml:space="preserve"> </w:t>
            </w:r>
          </w:p>
        </w:tc>
        <w:tc>
          <w:tcPr>
            <w:tcW w:w="3119" w:type="dxa"/>
            <w:tcMar>
              <w:top w:w="0" w:type="dxa"/>
              <w:left w:w="28" w:type="dxa"/>
              <w:bottom w:w="0" w:type="dxa"/>
              <w:right w:w="28" w:type="dxa"/>
            </w:tcMar>
            <w:hideMark/>
          </w:tcPr>
          <w:p w:rsidR="00FF0561" w:rsidRPr="00FF0561" w:rsidRDefault="00FF0561" w:rsidP="00FF0561">
            <w:pPr>
              <w:widowControl w:val="0"/>
              <w:snapToGrid w:val="0"/>
              <w:spacing w:after="0" w:line="240" w:lineRule="auto"/>
              <w:jc w:val="both"/>
              <w:rPr>
                <w:rFonts w:eastAsia="Times New Roman"/>
                <w:snapToGrid w:val="0"/>
                <w:szCs w:val="24"/>
                <w:lang w:val="en-US" w:eastAsia="en-US"/>
              </w:rPr>
            </w:pPr>
            <w:r w:rsidRPr="00FF0561">
              <w:rPr>
                <w:rFonts w:eastAsia="Times New Roman"/>
                <w:noProof/>
                <w:snapToGrid w:val="0"/>
                <w:szCs w:val="24"/>
              </w:rPr>
              <w:drawing>
                <wp:inline distT="0" distB="0" distL="0" distR="0" wp14:anchorId="2A32FB5A" wp14:editId="00E1761A">
                  <wp:extent cx="1684800" cy="1638000"/>
                  <wp:effectExtent l="0" t="0" r="0" b="635"/>
                  <wp:docPr id="5" name="Immagine 5" descr="Figure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Figure2b.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52" t="7353" r="4832" b="5252"/>
                          <a:stretch/>
                        </pic:blipFill>
                        <pic:spPr bwMode="auto">
                          <a:xfrm>
                            <a:off x="0" y="0"/>
                            <a:ext cx="1684800" cy="1638000"/>
                          </a:xfrm>
                          <a:prstGeom prst="rect">
                            <a:avLst/>
                          </a:prstGeom>
                          <a:noFill/>
                          <a:ln>
                            <a:noFill/>
                          </a:ln>
                          <a:extLst>
                            <a:ext uri="{53640926-AAD7-44D8-BBD7-CCE9431645EC}">
                              <a14:shadowObscured xmlns:a14="http://schemas.microsoft.com/office/drawing/2010/main"/>
                            </a:ext>
                          </a:extLst>
                        </pic:spPr>
                      </pic:pic>
                    </a:graphicData>
                  </a:graphic>
                </wp:inline>
              </w:drawing>
            </w:r>
            <w:r w:rsidRPr="00FF0561">
              <w:rPr>
                <w:rFonts w:eastAsia="Times New Roman"/>
                <w:snapToGrid w:val="0"/>
                <w:szCs w:val="24"/>
                <w:lang w:val="en-US" w:eastAsia="en-US"/>
              </w:rPr>
              <w:t>(b)</w:t>
            </w:r>
          </w:p>
        </w:tc>
        <w:tc>
          <w:tcPr>
            <w:tcW w:w="3119" w:type="dxa"/>
            <w:tcMar>
              <w:top w:w="0" w:type="dxa"/>
              <w:left w:w="28" w:type="dxa"/>
              <w:bottom w:w="0" w:type="dxa"/>
              <w:right w:w="28" w:type="dxa"/>
            </w:tcMar>
            <w:hideMark/>
          </w:tcPr>
          <w:p w:rsidR="00FF0561" w:rsidRPr="00FF0561" w:rsidRDefault="00FF0561" w:rsidP="00FF0561">
            <w:pPr>
              <w:widowControl w:val="0"/>
              <w:snapToGrid w:val="0"/>
              <w:spacing w:after="0" w:line="240" w:lineRule="auto"/>
              <w:jc w:val="both"/>
              <w:rPr>
                <w:rFonts w:eastAsia="Times New Roman"/>
                <w:snapToGrid w:val="0"/>
                <w:szCs w:val="24"/>
                <w:lang w:val="en-US" w:eastAsia="en-US"/>
              </w:rPr>
            </w:pPr>
            <w:r w:rsidRPr="00FF0561">
              <w:rPr>
                <w:rFonts w:eastAsia="Times New Roman"/>
                <w:noProof/>
                <w:snapToGrid w:val="0"/>
                <w:szCs w:val="24"/>
              </w:rPr>
              <w:drawing>
                <wp:inline distT="0" distB="0" distL="0" distR="0" wp14:anchorId="180A54F8" wp14:editId="5F6A60F8">
                  <wp:extent cx="1677600" cy="1630800"/>
                  <wp:effectExtent l="0" t="0" r="0" b="7620"/>
                  <wp:docPr id="6" name="Immagine 4" descr="Figure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Figure2c.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52" t="7143" r="5252" b="5882"/>
                          <a:stretch/>
                        </pic:blipFill>
                        <pic:spPr bwMode="auto">
                          <a:xfrm>
                            <a:off x="0" y="0"/>
                            <a:ext cx="1677600" cy="1630800"/>
                          </a:xfrm>
                          <a:prstGeom prst="rect">
                            <a:avLst/>
                          </a:prstGeom>
                          <a:noFill/>
                          <a:ln>
                            <a:noFill/>
                          </a:ln>
                          <a:extLst>
                            <a:ext uri="{53640926-AAD7-44D8-BBD7-CCE9431645EC}">
                              <a14:shadowObscured xmlns:a14="http://schemas.microsoft.com/office/drawing/2010/main"/>
                            </a:ext>
                          </a:extLst>
                        </pic:spPr>
                      </pic:pic>
                    </a:graphicData>
                  </a:graphic>
                </wp:inline>
              </w:drawing>
            </w:r>
            <w:r w:rsidRPr="00FF0561">
              <w:rPr>
                <w:rFonts w:eastAsia="Times New Roman"/>
                <w:snapToGrid w:val="0"/>
                <w:szCs w:val="24"/>
                <w:lang w:val="en-US" w:eastAsia="en-US"/>
              </w:rPr>
              <w:t>(c)</w:t>
            </w:r>
            <w:r w:rsidRPr="00FF0561">
              <w:rPr>
                <w:rFonts w:eastAsia="Times New Roman"/>
                <w:noProof/>
                <w:snapToGrid w:val="0"/>
                <w:szCs w:val="24"/>
                <w:lang w:val="it-IT" w:eastAsia="it-IT"/>
              </w:rPr>
              <w:t xml:space="preserve"> </w:t>
            </w:r>
          </w:p>
        </w:tc>
      </w:tr>
    </w:tbl>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Figure 2. Different deployments of the isolators and jacks.</w:t>
      </w:r>
    </w:p>
    <w:p w:rsidR="00FF0561" w:rsidRDefault="00FF0561" w:rsidP="00FF0561">
      <w:pPr>
        <w:widowControl w:val="0"/>
        <w:spacing w:after="0" w:line="240" w:lineRule="auto"/>
        <w:jc w:val="both"/>
        <w:rPr>
          <w:rFonts w:eastAsia="Times New Roman"/>
          <w:snapToGrid w:val="0"/>
          <w:szCs w:val="24"/>
          <w:lang w:eastAsia="en-US"/>
        </w:rPr>
      </w:pPr>
    </w:p>
    <w:p w:rsidR="00FF0561" w:rsidRPr="00FF0561" w:rsidRDefault="00FF0561" w:rsidP="00FF0561">
      <w:pPr>
        <w:widowControl w:val="0"/>
        <w:spacing w:after="0" w:line="240" w:lineRule="auto"/>
        <w:jc w:val="both"/>
        <w:rPr>
          <w:rFonts w:eastAsia="Times New Roman"/>
          <w:snapToGrid w:val="0"/>
          <w:szCs w:val="24"/>
          <w:lang w:eastAsia="en-US"/>
        </w:rPr>
      </w:pPr>
    </w:p>
    <w:p w:rsidR="00FF0561" w:rsidRDefault="00FF0561">
      <w:pPr>
        <w:rPr>
          <w:rFonts w:eastAsia="Times New Roman"/>
          <w:snapToGrid w:val="0"/>
          <w:szCs w:val="24"/>
          <w:lang w:val="en-US" w:eastAsia="en-US"/>
        </w:rPr>
      </w:pPr>
      <w:r>
        <w:rPr>
          <w:rFonts w:eastAsia="Times New Roman"/>
          <w:snapToGrid w:val="0"/>
          <w:szCs w:val="24"/>
          <w:lang w:val="en-US" w:eastAsia="en-US"/>
        </w:rPr>
        <w:br w:type="page"/>
      </w:r>
    </w:p>
    <w:p w:rsidR="00FF0561" w:rsidRPr="00FF0561" w:rsidRDefault="00FF0561" w:rsidP="00FF0561">
      <w:pPr>
        <w:keepNext/>
        <w:widowControl w:val="0"/>
        <w:suppressAutoHyphens/>
        <w:spacing w:after="0" w:line="240" w:lineRule="auto"/>
        <w:jc w:val="both"/>
        <w:outlineLvl w:val="0"/>
        <w:rPr>
          <w:rFonts w:eastAsia="Calibri"/>
          <w:b/>
          <w:caps/>
          <w:snapToGrid w:val="0"/>
          <w:szCs w:val="24"/>
          <w:lang w:val="en-US" w:eastAsia="en-US" w:bidi="en-US"/>
        </w:rPr>
      </w:pPr>
      <w:r w:rsidRPr="00FF0561">
        <w:rPr>
          <w:rFonts w:eastAsia="Calibri"/>
          <w:b/>
          <w:caps/>
          <w:snapToGrid w:val="0"/>
          <w:szCs w:val="24"/>
          <w:lang w:val="en-US" w:eastAsia="en-US" w:bidi="en-US"/>
        </w:rPr>
        <w:lastRenderedPageBreak/>
        <w:t xml:space="preserve">3. Retrofit of reinforced concrete buildings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With reference to reinforced concrete buildings, there are mainly two types of interventions for placing the seismic isolation system.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The first consists in the insertion of the devices between the existing foundations and new sub-foundations, which must be custom built. If the existing foundation is not structurally reliable, two new foundations should be built. This technique was used, for the first time in Western Europe, to a residential building in Latini Street at Fabriano (Figure 3), which suffered damage to non-structural elements during the 1997-98 Marche-Umbria seismic sequence. New plinths were built under the existing ones (each of them was supported by two piles) and the seismic isolation devices were inserted between the new and the existing plinths. The isolators were loaded using flat jacks injected with epoxy resin and finally the existing piles were cut, thus separating the old and the new plinths. This building, which is located in the area affected by the 2016-2017 seismic sequence in Central Italy, did not suffer any damage at all, contrary to other conventional buildings in the same area, which were also reconstructed after the 1997-98 Umbria and Marche seismic sequence (Clemente &amp; Martelli 2019). </w:t>
      </w: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Another possibility is to cut and eliminate a portion of the columns (and the walls, if any), and successively to insert the isolators. As in the case of new buildings, the best solution, when possible, is to insert the devices at the top of the columns of the lowest floor (the underground floor, if any). In this way, the floor above the isolators guarantees the horizontal stiffness required and the portions of the columns under the isolation devices can be enlarged to obtain the stiffness needed or just to support the isolators. This technique is more suitable and was used in several cases (Clemente &amp; Martelli 2019). Among the first applications, we mention the Multifunctional Center at </w:t>
      </w:r>
      <w:r w:rsidRPr="00FF0561">
        <w:rPr>
          <w:rFonts w:eastAsia="Times New Roman"/>
          <w:bCs/>
          <w:iCs/>
          <w:snapToGrid w:val="0"/>
          <w:szCs w:val="24"/>
          <w:lang w:val="en-US" w:eastAsia="en-US"/>
        </w:rPr>
        <w:t xml:space="preserve">Rione Traiano in Naples, </w:t>
      </w:r>
      <w:r w:rsidRPr="00FF0561">
        <w:rPr>
          <w:rFonts w:eastAsia="Times New Roman"/>
          <w:snapToGrid w:val="0"/>
          <w:szCs w:val="24"/>
          <w:lang w:val="en-US" w:eastAsia="en-US"/>
        </w:rPr>
        <w:t>which has an asymmetric shape. It had been built before the 1980 Campano-Lucano earthquake, when the area was not classified as seismic, but it remained incomplete. The building</w:t>
      </w:r>
      <w:r w:rsidRPr="00FF0561">
        <w:rPr>
          <w:rFonts w:eastAsia="Times New Roman"/>
          <w:bCs/>
          <w:iCs/>
          <w:snapToGrid w:val="0"/>
          <w:szCs w:val="24"/>
          <w:lang w:val="en-US" w:eastAsia="en-US"/>
        </w:rPr>
        <w:t xml:space="preserve"> was retrofitted in accordance with the new Italian seismic classification and technical code and completed in 2005, by inserting 630 HDRBs in the columns and in the outer walls, above the foundation level. A steel frame above the isolation interface was also inserted (Figure 4)</w:t>
      </w:r>
      <w:r w:rsidRPr="00FF0561">
        <w:rPr>
          <w:rFonts w:eastAsia="Times New Roman"/>
          <w:snapToGrid w:val="0"/>
          <w:szCs w:val="24"/>
          <w:lang w:val="en-US" w:eastAsia="en-US"/>
        </w:rPr>
        <w:t xml:space="preserve">.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Cs w:val="24"/>
          <w:lang w:val="en-US" w:eastAsia="en-US"/>
        </w:rPr>
      </w:pPr>
      <w:r w:rsidRPr="00FF0561">
        <w:rPr>
          <w:rFonts w:eastAsia="Times New Roman"/>
          <w:noProof/>
          <w:snapToGrid w:val="0"/>
          <w:szCs w:val="24"/>
        </w:rPr>
        <w:drawing>
          <wp:inline distT="0" distB="0" distL="0" distR="0" wp14:anchorId="291395C9" wp14:editId="6F66125D">
            <wp:extent cx="1998000" cy="1440000"/>
            <wp:effectExtent l="0" t="0" r="2540" b="8255"/>
            <wp:docPr id="7"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cstate="print">
                      <a:extLst>
                        <a:ext uri="{28A0092B-C50C-407E-A947-70E740481C1C}">
                          <a14:useLocalDpi xmlns:a14="http://schemas.microsoft.com/office/drawing/2010/main" val="0"/>
                        </a:ext>
                      </a:extLst>
                    </a:blip>
                    <a:srcRect l="6512" t="9668"/>
                    <a:stretch>
                      <a:fillRect/>
                    </a:stretch>
                  </pic:blipFill>
                  <pic:spPr bwMode="auto">
                    <a:xfrm>
                      <a:off x="0" y="0"/>
                      <a:ext cx="1998000" cy="1440000"/>
                    </a:xfrm>
                    <a:prstGeom prst="rect">
                      <a:avLst/>
                    </a:prstGeom>
                    <a:noFill/>
                    <a:ln>
                      <a:noFill/>
                    </a:ln>
                  </pic:spPr>
                </pic:pic>
              </a:graphicData>
            </a:graphic>
          </wp:inline>
        </w:drawing>
      </w:r>
      <w:r w:rsidRPr="00FF0561">
        <w:rPr>
          <w:rFonts w:eastAsia="Times New Roman"/>
          <w:snapToGrid w:val="0"/>
          <w:szCs w:val="24"/>
          <w:lang w:val="en-US" w:eastAsia="en-US"/>
        </w:rPr>
        <w:t xml:space="preserve"> </w:t>
      </w:r>
      <w:r w:rsidRPr="00FF0561">
        <w:rPr>
          <w:rFonts w:eastAsia="Times New Roman"/>
          <w:noProof/>
          <w:snapToGrid w:val="0"/>
          <w:szCs w:val="24"/>
        </w:rPr>
        <w:drawing>
          <wp:inline distT="0" distB="0" distL="0" distR="0" wp14:anchorId="39DB6B87" wp14:editId="31B8E98B">
            <wp:extent cx="1922400" cy="1440000"/>
            <wp:effectExtent l="0" t="0" r="1905" b="8255"/>
            <wp:docPr id="8"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cstate="print">
                      <a:extLst>
                        <a:ext uri="{28A0092B-C50C-407E-A947-70E740481C1C}">
                          <a14:useLocalDpi xmlns:a14="http://schemas.microsoft.com/office/drawing/2010/main" val="0"/>
                        </a:ext>
                      </a:extLst>
                    </a:blip>
                    <a:srcRect t="5197" r="10541" b="5748"/>
                    <a:stretch>
                      <a:fillRect/>
                    </a:stretch>
                  </pic:blipFill>
                  <pic:spPr bwMode="auto">
                    <a:xfrm>
                      <a:off x="0" y="0"/>
                      <a:ext cx="1922400" cy="1440000"/>
                    </a:xfrm>
                    <a:prstGeom prst="rect">
                      <a:avLst/>
                    </a:prstGeom>
                    <a:noFill/>
                    <a:ln>
                      <a:noFill/>
                    </a:ln>
                  </pic:spPr>
                </pic:pic>
              </a:graphicData>
            </a:graphic>
          </wp:inline>
        </w:drawing>
      </w:r>
      <w:r w:rsidRPr="00FF0561">
        <w:rPr>
          <w:rFonts w:eastAsia="Times New Roman"/>
          <w:snapToGrid w:val="0"/>
          <w:szCs w:val="24"/>
          <w:lang w:val="en-US" w:eastAsia="en-US"/>
        </w:rPr>
        <w:t xml:space="preserve"> </w:t>
      </w:r>
      <w:r w:rsidRPr="00FF0561">
        <w:rPr>
          <w:rFonts w:eastAsia="Times New Roman"/>
          <w:noProof/>
          <w:snapToGrid w:val="0"/>
          <w:szCs w:val="24"/>
        </w:rPr>
        <w:drawing>
          <wp:inline distT="0" distB="0" distL="0" distR="0" wp14:anchorId="1DE4489F" wp14:editId="59C2CE68">
            <wp:extent cx="1983600" cy="1440000"/>
            <wp:effectExtent l="0" t="0" r="0" b="8255"/>
            <wp:docPr id="9" name="Immagine 89" descr="DSCN8403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SCN8403rid"/>
                    <pic:cNvPicPr>
                      <a:picLocks noChangeAspect="1" noChangeArrowheads="1"/>
                    </pic:cNvPicPr>
                  </pic:nvPicPr>
                  <pic:blipFill>
                    <a:blip r:embed="rId14" cstate="print">
                      <a:extLst>
                        <a:ext uri="{28A0092B-C50C-407E-A947-70E740481C1C}">
                          <a14:useLocalDpi xmlns:a14="http://schemas.microsoft.com/office/drawing/2010/main" val="0"/>
                        </a:ext>
                      </a:extLst>
                    </a:blip>
                    <a:srcRect t="3185"/>
                    <a:stretch>
                      <a:fillRect/>
                    </a:stretch>
                  </pic:blipFill>
                  <pic:spPr bwMode="auto">
                    <a:xfrm>
                      <a:off x="0" y="0"/>
                      <a:ext cx="1983600" cy="1440000"/>
                    </a:xfrm>
                    <a:prstGeom prst="rect">
                      <a:avLst/>
                    </a:prstGeom>
                    <a:noFill/>
                    <a:ln>
                      <a:noFill/>
                    </a:ln>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 xml:space="preserve">Figure 3. Vertical section of the reinforced concrete building in Latini Street in Fabriano before and after the insertion of base isolation (courtesy of G. Mancinelli).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Cs w:val="24"/>
          <w:lang w:val="en-US" w:eastAsia="en-US"/>
        </w:rPr>
      </w:pPr>
      <w:r w:rsidRPr="00FF0561">
        <w:rPr>
          <w:rFonts w:eastAsia="Times New Roman"/>
          <w:noProof/>
          <w:snapToGrid w:val="0"/>
          <w:szCs w:val="24"/>
        </w:rPr>
        <w:drawing>
          <wp:inline distT="0" distB="0" distL="0" distR="0" wp14:anchorId="2DEBB58F" wp14:editId="46A0F575">
            <wp:extent cx="1890000" cy="1440000"/>
            <wp:effectExtent l="0" t="0" r="0" b="825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12769"/>
                    <a:stretch>
                      <a:fillRect/>
                    </a:stretch>
                  </pic:blipFill>
                  <pic:spPr bwMode="auto">
                    <a:xfrm>
                      <a:off x="0" y="0"/>
                      <a:ext cx="1890000" cy="1440000"/>
                    </a:xfrm>
                    <a:prstGeom prst="rect">
                      <a:avLst/>
                    </a:prstGeom>
                    <a:noFill/>
                    <a:ln w="12700">
                      <a:noFill/>
                      <a:miter lim="800000"/>
                      <a:headEnd/>
                      <a:tailEnd/>
                    </a:ln>
                    <a:extLst/>
                  </pic:spPr>
                </pic:pic>
              </a:graphicData>
            </a:graphic>
          </wp:inline>
        </w:drawing>
      </w:r>
      <w:r w:rsidRPr="00FF0561">
        <w:rPr>
          <w:rFonts w:eastAsia="Times New Roman"/>
          <w:snapToGrid w:val="0"/>
          <w:szCs w:val="24"/>
          <w:lang w:val="en-US" w:eastAsia="en-US"/>
        </w:rPr>
        <w:t xml:space="preserve"> </w:t>
      </w:r>
      <w:r w:rsidRPr="00FF0561">
        <w:rPr>
          <w:rFonts w:eastAsia="Times New Roman"/>
          <w:noProof/>
          <w:snapToGrid w:val="0"/>
          <w:szCs w:val="24"/>
        </w:rPr>
        <w:drawing>
          <wp:inline distT="0" distB="0" distL="0" distR="0" wp14:anchorId="27F5606C" wp14:editId="0B80DDB0">
            <wp:extent cx="2185200" cy="1440000"/>
            <wp:effectExtent l="0" t="0" r="5715" b="825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5200" cy="1440000"/>
                    </a:xfrm>
                    <a:prstGeom prst="rect">
                      <a:avLst/>
                    </a:prstGeom>
                    <a:noFill/>
                    <a:ln w="12700">
                      <a:noFill/>
                      <a:miter lim="800000"/>
                      <a:headEnd/>
                      <a:tailEnd/>
                    </a:ln>
                    <a:extLst/>
                  </pic:spPr>
                </pic:pic>
              </a:graphicData>
            </a:graphic>
          </wp:inline>
        </w:drawing>
      </w:r>
      <w:r w:rsidRPr="00FF0561">
        <w:rPr>
          <w:rFonts w:eastAsia="Times New Roman"/>
          <w:snapToGrid w:val="0"/>
          <w:szCs w:val="24"/>
          <w:lang w:val="en-US" w:eastAsia="en-US"/>
        </w:rPr>
        <w:t xml:space="preserve"> </w:t>
      </w:r>
      <w:r w:rsidRPr="00FF0561">
        <w:rPr>
          <w:rFonts w:eastAsia="Times New Roman"/>
          <w:noProof/>
          <w:snapToGrid w:val="0"/>
          <w:szCs w:val="24"/>
        </w:rPr>
        <w:drawing>
          <wp:inline distT="0" distB="0" distL="0" distR="0" wp14:anchorId="69C5633B" wp14:editId="547CB469">
            <wp:extent cx="1969200" cy="1440000"/>
            <wp:effectExtent l="0" t="0" r="0" b="825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200" cy="1440000"/>
                    </a:xfrm>
                    <a:prstGeom prst="rect">
                      <a:avLst/>
                    </a:prstGeom>
                    <a:noFill/>
                    <a:ln w="12700">
                      <a:noFill/>
                      <a:miter lim="800000"/>
                      <a:headEnd/>
                      <a:tailEnd/>
                    </a:ln>
                    <a:extLst/>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Figure 4. Insertion of the isolator in a column of the Poly-functional Center at Rione Traiano, Naples (courtesy of ALGA).</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GB" w:eastAsia="en-US"/>
        </w:rPr>
      </w:pPr>
      <w:r w:rsidRPr="00FF0561">
        <w:rPr>
          <w:rFonts w:eastAsia="Times New Roman"/>
          <w:snapToGrid w:val="0"/>
          <w:szCs w:val="24"/>
          <w:lang w:val="en-US" w:eastAsia="en-US"/>
        </w:rPr>
        <w:t>The same technique was used also for the retrofit of two four-story reinforced concrete residential buildings in Solarino, Sicily (Oliveto et al 2004)</w:t>
      </w:r>
      <w:r w:rsidRPr="00FF0561">
        <w:rPr>
          <w:rFonts w:eastAsia="Times New Roman"/>
          <w:snapToGrid w:val="0"/>
          <w:szCs w:val="24"/>
          <w:lang w:val="en-GB" w:eastAsia="en-US"/>
        </w:rPr>
        <w:t xml:space="preserve">. Seismic action was not considered in the original design. Then, the </w:t>
      </w:r>
      <w:r w:rsidRPr="00FF0561">
        <w:rPr>
          <w:rFonts w:eastAsia="Times New Roman"/>
          <w:snapToGrid w:val="0"/>
          <w:szCs w:val="24"/>
          <w:lang w:val="en-GB" w:eastAsia="en-US"/>
        </w:rPr>
        <w:lastRenderedPageBreak/>
        <w:t xml:space="preserve">building site was abandoned after the concrete skeleton and the perimeter and partition infilling walls had been completed. </w:t>
      </w:r>
      <w:r w:rsidRPr="00FF0561">
        <w:rPr>
          <w:rFonts w:eastAsia="Times New Roman"/>
          <w:snapToGrid w:val="0"/>
          <w:szCs w:val="24"/>
          <w:lang w:val="en-US" w:eastAsia="en-US"/>
        </w:rPr>
        <w:t xml:space="preserve">The short columns of the underground floor were used to insert the isolation devices. The new period of vibration is 2.35 </w:t>
      </w:r>
      <w:r w:rsidRPr="00FF0561">
        <w:rPr>
          <w:rFonts w:eastAsia="Times New Roman"/>
          <w:i/>
          <w:snapToGrid w:val="0"/>
          <w:szCs w:val="24"/>
          <w:lang w:val="en-US" w:eastAsia="en-US"/>
        </w:rPr>
        <w:t>s</w:t>
      </w:r>
      <w:r w:rsidRPr="00FF0561">
        <w:rPr>
          <w:rFonts w:eastAsia="Times New Roman"/>
          <w:snapToGrid w:val="0"/>
          <w:szCs w:val="24"/>
          <w:lang w:val="en-US" w:eastAsia="en-US"/>
        </w:rPr>
        <w:t xml:space="preserve">, and the maximum displacement is 141 </w:t>
      </w:r>
      <w:r w:rsidRPr="00FF0561">
        <w:rPr>
          <w:rFonts w:eastAsia="Times New Roman"/>
          <w:i/>
          <w:snapToGrid w:val="0"/>
          <w:szCs w:val="24"/>
          <w:lang w:val="en-US" w:eastAsia="en-US"/>
        </w:rPr>
        <w:t>mm</w:t>
      </w:r>
      <w:r w:rsidRPr="00FF0561">
        <w:rPr>
          <w:rFonts w:eastAsia="Times New Roman"/>
          <w:snapToGrid w:val="0"/>
          <w:szCs w:val="24"/>
          <w:lang w:val="en-US" w:eastAsia="en-US"/>
        </w:rPr>
        <w:t xml:space="preserve">. </w:t>
      </w:r>
      <w:r w:rsidRPr="00FF0561">
        <w:rPr>
          <w:rFonts w:eastAsia="Times New Roman"/>
          <w:snapToGrid w:val="0"/>
          <w:szCs w:val="24"/>
          <w:lang w:val="en-GB" w:eastAsia="en-US"/>
        </w:rPr>
        <w:t xml:space="preserve">The intervention was completed in 2003 and the structure was subject to a release test with initial displacement similar to the design one. </w:t>
      </w:r>
    </w:p>
    <w:p w:rsidR="00FF0561" w:rsidRPr="00FF0561" w:rsidRDefault="00FF0561" w:rsidP="00FF0561">
      <w:pPr>
        <w:widowControl w:val="0"/>
        <w:spacing w:after="0" w:line="240" w:lineRule="auto"/>
        <w:jc w:val="both"/>
        <w:rPr>
          <w:rFonts w:eastAsia="Calibri"/>
          <w:snapToGrid w:val="0"/>
          <w:szCs w:val="24"/>
          <w:lang w:val="en-GB" w:eastAsia="en-US"/>
        </w:rPr>
      </w:pPr>
      <w:r w:rsidRPr="00FF0561">
        <w:rPr>
          <w:rFonts w:eastAsia="Times New Roman"/>
          <w:snapToGrid w:val="0"/>
          <w:szCs w:val="24"/>
          <w:lang w:val="en-US" w:eastAsia="en-US"/>
        </w:rPr>
        <w:t xml:space="preserve">Seismic isolation has been largely used after L’Aquila earthquake also for retrofits. One of the most interesting interventions was that of </w:t>
      </w:r>
      <w:r w:rsidRPr="00FF0561">
        <w:rPr>
          <w:rFonts w:eastAsia="Calibri"/>
          <w:snapToGrid w:val="0"/>
          <w:szCs w:val="24"/>
          <w:lang w:val="en-US" w:eastAsia="en-US"/>
        </w:rPr>
        <w:t xml:space="preserve">the "Leonardo complex” in L'Aquila </w:t>
      </w:r>
      <w:r w:rsidRPr="00FF0561">
        <w:rPr>
          <w:rFonts w:eastAsia="Calibri"/>
          <w:snapToGrid w:val="0"/>
          <w:szCs w:val="24"/>
          <w:lang w:val="en-GB" w:eastAsia="en-US"/>
        </w:rPr>
        <w:t>(Figure 5</w:t>
      </w:r>
      <w:r w:rsidRPr="00FF0561">
        <w:rPr>
          <w:rFonts w:eastAsia="Calibri"/>
          <w:snapToGrid w:val="0"/>
          <w:szCs w:val="24"/>
          <w:lang w:val="en-US" w:eastAsia="en-US"/>
        </w:rPr>
        <w:t>). The structure consists of three structurally independent buildings, resulting in an approximately "L-shaped" building, each with four stories above the ground and a basement. The two main lateral buildings are connected to the central one, which houses the elevator shaft. The supporting structure is made of reinforced concrete frames, with reinforced concrete and hollow tiles mixed floors. The foundations are made of concrete beams (70</w:t>
      </w:r>
      <w:r w:rsidRPr="00FF0561">
        <w:rPr>
          <w:rFonts w:ascii="Arial" w:eastAsia="Calibri" w:hAnsi="Arial" w:cs="Arial"/>
          <w:snapToGrid w:val="0"/>
          <w:szCs w:val="24"/>
          <w:lang w:val="en-US" w:eastAsia="en-US"/>
        </w:rPr>
        <w:t>·</w:t>
      </w:r>
      <w:r w:rsidRPr="00FF0561">
        <w:rPr>
          <w:rFonts w:eastAsia="Calibri"/>
          <w:snapToGrid w:val="0"/>
          <w:szCs w:val="24"/>
          <w:lang w:val="en-US" w:eastAsia="en-US"/>
        </w:rPr>
        <w:t xml:space="preserve">70 </w:t>
      </w:r>
      <w:r w:rsidRPr="00FF0561">
        <w:rPr>
          <w:rFonts w:eastAsia="Calibri"/>
          <w:i/>
          <w:snapToGrid w:val="0"/>
          <w:szCs w:val="24"/>
          <w:lang w:val="en-US" w:eastAsia="en-US"/>
        </w:rPr>
        <w:t>cm</w:t>
      </w:r>
      <w:r w:rsidRPr="00FF0561">
        <w:rPr>
          <w:rFonts w:eastAsia="Calibri"/>
          <w:snapToGrid w:val="0"/>
          <w:szCs w:val="24"/>
          <w:lang w:val="en-US" w:eastAsia="en-US"/>
        </w:rPr>
        <w:t xml:space="preserve">). During the 2009 L’Aquila earthquake the structure exhibited widespread damage to the masonry infill walls, especially at the ground floor, </w:t>
      </w:r>
      <w:r w:rsidRPr="00FF0561">
        <w:rPr>
          <w:rFonts w:eastAsia="Calibri"/>
          <w:snapToGrid w:val="0"/>
          <w:szCs w:val="24"/>
          <w:lang w:val="en-GB" w:eastAsia="en-US"/>
        </w:rPr>
        <w:t xml:space="preserve">with </w:t>
      </w:r>
      <w:r w:rsidRPr="00FF0561">
        <w:rPr>
          <w:rFonts w:eastAsia="Calibri"/>
          <w:snapToGrid w:val="0"/>
          <w:szCs w:val="24"/>
          <w:lang w:val="en-US" w:eastAsia="en-US"/>
        </w:rPr>
        <w:t>cracking at the joints due to</w:t>
      </w:r>
      <w:r w:rsidRPr="00FF0561">
        <w:rPr>
          <w:rFonts w:eastAsia="Calibri"/>
          <w:snapToGrid w:val="0"/>
          <w:szCs w:val="24"/>
          <w:lang w:val="en-GB" w:eastAsia="en-US"/>
        </w:rPr>
        <w:t xml:space="preserve"> hammering and limited capillary cracks at the joints of the </w:t>
      </w:r>
      <w:r w:rsidRPr="00FF0561">
        <w:rPr>
          <w:rFonts w:eastAsia="Calibri"/>
          <w:snapToGrid w:val="0"/>
          <w:szCs w:val="24"/>
          <w:lang w:val="en-US" w:eastAsia="en-US"/>
        </w:rPr>
        <w:t xml:space="preserve">reinforced concrete </w:t>
      </w:r>
      <w:r w:rsidRPr="00FF0561">
        <w:rPr>
          <w:rFonts w:eastAsia="Calibri"/>
          <w:snapToGrid w:val="0"/>
          <w:szCs w:val="24"/>
          <w:lang w:val="en-GB" w:eastAsia="en-US"/>
        </w:rPr>
        <w:t xml:space="preserve">frame. </w:t>
      </w:r>
      <w:r w:rsidRPr="00FF0561">
        <w:rPr>
          <w:rFonts w:eastAsia="Calibri"/>
          <w:snapToGrid w:val="0"/>
          <w:szCs w:val="24"/>
          <w:lang w:val="en-US" w:eastAsia="en-US"/>
        </w:rPr>
        <w:t>A</w:t>
      </w:r>
      <w:r w:rsidRPr="00FF0561">
        <w:rPr>
          <w:rFonts w:eastAsia="Calibri"/>
          <w:snapToGrid w:val="0"/>
          <w:szCs w:val="24"/>
          <w:lang w:val="en-GB" w:eastAsia="en-US"/>
        </w:rPr>
        <w:t xml:space="preserve"> vulnerability analysis </w:t>
      </w:r>
      <w:r w:rsidRPr="00FF0561">
        <w:rPr>
          <w:rFonts w:eastAsia="Calibri"/>
          <w:snapToGrid w:val="0"/>
          <w:szCs w:val="24"/>
          <w:lang w:val="en-US" w:eastAsia="en-US"/>
        </w:rPr>
        <w:t xml:space="preserve">was first carried out, and then a retrofit intervention scheme based on the insertion of </w:t>
      </w:r>
      <w:r w:rsidRPr="00FF0561">
        <w:rPr>
          <w:rFonts w:eastAsia="Calibri"/>
          <w:snapToGrid w:val="0"/>
          <w:szCs w:val="24"/>
          <w:lang w:val="en-GB" w:eastAsia="en-US"/>
        </w:rPr>
        <w:t>double concave, curved surface</w:t>
      </w:r>
      <w:r w:rsidRPr="00FF0561">
        <w:rPr>
          <w:rFonts w:eastAsia="Calibri"/>
          <w:snapToGrid w:val="0"/>
          <w:szCs w:val="24"/>
          <w:lang w:val="en-US" w:eastAsia="en-US"/>
        </w:rPr>
        <w:t xml:space="preserve"> </w:t>
      </w:r>
      <w:r w:rsidRPr="00FF0561">
        <w:rPr>
          <w:rFonts w:eastAsia="Calibri"/>
          <w:snapToGrid w:val="0"/>
          <w:szCs w:val="24"/>
          <w:lang w:val="en-GB" w:eastAsia="en-US"/>
        </w:rPr>
        <w:t>sliding isolators</w:t>
      </w:r>
      <w:r w:rsidRPr="00FF0561">
        <w:rPr>
          <w:rFonts w:eastAsia="Calibri"/>
          <w:snapToGrid w:val="0"/>
          <w:szCs w:val="24"/>
          <w:lang w:val="en-US" w:eastAsia="en-US"/>
        </w:rPr>
        <w:t xml:space="preserve"> </w:t>
      </w:r>
      <w:r w:rsidRPr="00FF0561">
        <w:rPr>
          <w:rFonts w:eastAsia="Calibri"/>
          <w:snapToGrid w:val="0"/>
          <w:szCs w:val="24"/>
          <w:lang w:val="en-GB" w:eastAsia="en-US"/>
        </w:rPr>
        <w:t>at the top of the basement columns was chosen. This technique limited the intervention to the lower floors, where large-scale repairs to the</w:t>
      </w:r>
      <w:r w:rsidRPr="00FF0561">
        <w:rPr>
          <w:rFonts w:eastAsia="Calibri"/>
          <w:snapToGrid w:val="0"/>
          <w:szCs w:val="24"/>
          <w:lang w:val="en-US" w:eastAsia="en-US"/>
        </w:rPr>
        <w:t xml:space="preserve"> </w:t>
      </w:r>
      <w:r w:rsidRPr="00FF0561">
        <w:rPr>
          <w:rFonts w:eastAsia="Calibri"/>
          <w:snapToGrid w:val="0"/>
          <w:szCs w:val="24"/>
          <w:lang w:val="en-GB" w:eastAsia="en-US"/>
        </w:rPr>
        <w:t xml:space="preserve">damaged infill walls </w:t>
      </w:r>
      <w:r w:rsidRPr="00FF0561">
        <w:rPr>
          <w:rFonts w:eastAsia="Calibri"/>
          <w:snapToGrid w:val="0"/>
          <w:szCs w:val="24"/>
          <w:lang w:val="en-US" w:eastAsia="en-US"/>
        </w:rPr>
        <w:t xml:space="preserve">were </w:t>
      </w:r>
      <w:r w:rsidRPr="00FF0561">
        <w:rPr>
          <w:rFonts w:eastAsia="Calibri"/>
          <w:snapToGrid w:val="0"/>
          <w:szCs w:val="24"/>
          <w:lang w:val="en-GB" w:eastAsia="en-US"/>
        </w:rPr>
        <w:t xml:space="preserve">necessary anyway. The </w:t>
      </w:r>
      <w:r w:rsidRPr="00FF0561">
        <w:rPr>
          <w:rFonts w:eastAsia="Calibri"/>
          <w:snapToGrid w:val="0"/>
          <w:szCs w:val="24"/>
          <w:lang w:val="en-US" w:eastAsia="en-US"/>
        </w:rPr>
        <w:t>fundamental</w:t>
      </w:r>
      <w:r w:rsidRPr="00FF0561">
        <w:rPr>
          <w:rFonts w:eastAsia="Calibri"/>
          <w:snapToGrid w:val="0"/>
          <w:szCs w:val="24"/>
          <w:lang w:val="en-GB" w:eastAsia="en-US"/>
        </w:rPr>
        <w:t xml:space="preserve"> period of the structure was brought up </w:t>
      </w:r>
      <w:r w:rsidRPr="00FF0561">
        <w:rPr>
          <w:rFonts w:eastAsia="Calibri"/>
          <w:snapToGrid w:val="0"/>
          <w:szCs w:val="24"/>
          <w:lang w:val="en-US" w:eastAsia="en-US"/>
        </w:rPr>
        <w:t xml:space="preserve">to 2.75 s. </w:t>
      </w:r>
      <w:r w:rsidRPr="00FF0561">
        <w:rPr>
          <w:rFonts w:eastAsia="Calibri"/>
          <w:snapToGrid w:val="0"/>
          <w:szCs w:val="24"/>
          <w:lang w:val="en-GB" w:eastAsia="en-US"/>
        </w:rPr>
        <w:t>The</w:t>
      </w:r>
      <w:r w:rsidRPr="00FF0561">
        <w:rPr>
          <w:rFonts w:eastAsia="Calibri"/>
          <w:snapToGrid w:val="0"/>
          <w:szCs w:val="24"/>
          <w:lang w:val="en-US" w:eastAsia="en-US"/>
        </w:rPr>
        <w:t xml:space="preserve"> installation of the isolators </w:t>
      </w:r>
      <w:r w:rsidRPr="00FF0561">
        <w:rPr>
          <w:rFonts w:eastAsia="Calibri"/>
          <w:snapToGrid w:val="0"/>
          <w:szCs w:val="24"/>
          <w:lang w:val="en-GB" w:eastAsia="en-US"/>
        </w:rPr>
        <w:t>required the</w:t>
      </w:r>
      <w:r w:rsidRPr="00FF0561">
        <w:rPr>
          <w:rFonts w:eastAsia="Calibri"/>
          <w:snapToGrid w:val="0"/>
          <w:szCs w:val="24"/>
          <w:lang w:val="en-US" w:eastAsia="en-US"/>
        </w:rPr>
        <w:t xml:space="preserve"> </w:t>
      </w:r>
      <w:r w:rsidRPr="00FF0561">
        <w:rPr>
          <w:rFonts w:eastAsia="Calibri"/>
          <w:snapToGrid w:val="0"/>
          <w:szCs w:val="24"/>
          <w:lang w:val="en-GB" w:eastAsia="en-US"/>
        </w:rPr>
        <w:t>following steps for each column (Castellano 2015):</w:t>
      </w:r>
      <w:r w:rsidRPr="00FF0561">
        <w:rPr>
          <w:rFonts w:eastAsia="Calibri"/>
          <w:snapToGrid w:val="0"/>
          <w:szCs w:val="24"/>
          <w:lang w:val="en-US" w:eastAsia="en-US"/>
        </w:rPr>
        <w:t xml:space="preserve"> </w:t>
      </w:r>
    </w:p>
    <w:p w:rsidR="00FF0561" w:rsidRPr="00FF0561" w:rsidRDefault="00FF0561" w:rsidP="00FF0561">
      <w:pPr>
        <w:widowControl w:val="0"/>
        <w:spacing w:after="0" w:line="240" w:lineRule="auto"/>
        <w:ind w:left="714" w:hanging="357"/>
        <w:jc w:val="both"/>
        <w:rPr>
          <w:rFonts w:eastAsia="Calibri"/>
          <w:snapToGrid w:val="0"/>
          <w:szCs w:val="24"/>
          <w:lang w:val="en-US" w:eastAsia="en-US"/>
        </w:rPr>
      </w:pPr>
      <w:r w:rsidRPr="00FF0561">
        <w:rPr>
          <w:rFonts w:eastAsia="Calibri"/>
          <w:snapToGrid w:val="0"/>
          <w:szCs w:val="24"/>
          <w:lang w:val="en-US" w:eastAsia="en-US"/>
        </w:rPr>
        <w:t xml:space="preserve">enlargement of the column at the basement and simultaneous preparation of ferrules to be used for the anchoring of the lower lifting steel brackets, and arrangement of recesses to be used for the lower anchorage of the isolator with dowels, </w:t>
      </w:r>
    </w:p>
    <w:p w:rsidR="00FF0561" w:rsidRPr="00FF0561" w:rsidRDefault="00FF0561" w:rsidP="00FF0561">
      <w:pPr>
        <w:widowControl w:val="0"/>
        <w:spacing w:after="0" w:line="240" w:lineRule="auto"/>
        <w:ind w:left="714" w:hanging="357"/>
        <w:jc w:val="both"/>
        <w:rPr>
          <w:rFonts w:eastAsia="Calibri"/>
          <w:snapToGrid w:val="0"/>
          <w:szCs w:val="24"/>
          <w:lang w:val="en-US" w:eastAsia="en-US"/>
        </w:rPr>
      </w:pPr>
      <w:r w:rsidRPr="00FF0561">
        <w:rPr>
          <w:rFonts w:eastAsia="Calibri"/>
          <w:snapToGrid w:val="0"/>
          <w:szCs w:val="24"/>
          <w:lang w:val="en-US" w:eastAsia="en-US"/>
        </w:rPr>
        <w:t xml:space="preserve">core drilling of the upper part of the column and provision of the ferrules for the anchorage of the upper lifting brackets, </w:t>
      </w:r>
    </w:p>
    <w:p w:rsidR="00FF0561" w:rsidRPr="00FF0561" w:rsidRDefault="00FF0561" w:rsidP="00FF0561">
      <w:pPr>
        <w:widowControl w:val="0"/>
        <w:spacing w:after="0" w:line="240" w:lineRule="auto"/>
        <w:ind w:left="714" w:hanging="357"/>
        <w:jc w:val="both"/>
        <w:rPr>
          <w:rFonts w:eastAsia="Calibri"/>
          <w:snapToGrid w:val="0"/>
          <w:szCs w:val="24"/>
          <w:lang w:val="en-US" w:eastAsia="en-US"/>
        </w:rPr>
      </w:pPr>
      <w:r w:rsidRPr="00FF0561">
        <w:rPr>
          <w:rFonts w:eastAsia="Calibri"/>
          <w:snapToGrid w:val="0"/>
          <w:szCs w:val="24"/>
          <w:lang w:val="en-US" w:eastAsia="en-US"/>
        </w:rPr>
        <w:t xml:space="preserve">installation of metal brackets and placement of hydraulic jacks to unload the part of the column to be removed, </w:t>
      </w:r>
    </w:p>
    <w:p w:rsidR="00FF0561" w:rsidRPr="00FF0561" w:rsidRDefault="00FF0561" w:rsidP="00FF0561">
      <w:pPr>
        <w:widowControl w:val="0"/>
        <w:spacing w:after="0" w:line="240" w:lineRule="auto"/>
        <w:ind w:left="714" w:hanging="357"/>
        <w:jc w:val="both"/>
        <w:rPr>
          <w:rFonts w:eastAsia="Calibri"/>
          <w:snapToGrid w:val="0"/>
          <w:szCs w:val="24"/>
          <w:lang w:val="en-US" w:eastAsia="en-US"/>
        </w:rPr>
      </w:pPr>
      <w:r w:rsidRPr="00FF0561">
        <w:rPr>
          <w:rFonts w:eastAsia="Calibri"/>
          <w:snapToGrid w:val="0"/>
          <w:szCs w:val="24"/>
          <w:lang w:val="en-US" w:eastAsia="en-US"/>
        </w:rPr>
        <w:t xml:space="preserve">diamond wire cutting, removal of the segment of the column, and levelling of the lower surface, </w:t>
      </w:r>
    </w:p>
    <w:p w:rsidR="00FF0561" w:rsidRPr="00FF0561" w:rsidRDefault="00FF0561" w:rsidP="00FF0561">
      <w:pPr>
        <w:widowControl w:val="0"/>
        <w:spacing w:after="0" w:line="240" w:lineRule="auto"/>
        <w:ind w:left="714" w:hanging="357"/>
        <w:jc w:val="both"/>
        <w:rPr>
          <w:rFonts w:eastAsia="Calibri"/>
          <w:snapToGrid w:val="0"/>
          <w:szCs w:val="24"/>
          <w:lang w:val="en-US" w:eastAsia="en-US"/>
        </w:rPr>
      </w:pPr>
      <w:r w:rsidRPr="00FF0561">
        <w:rPr>
          <w:rFonts w:eastAsia="Calibri"/>
          <w:snapToGrid w:val="0"/>
          <w:szCs w:val="24"/>
          <w:lang w:val="en-US" w:eastAsia="en-US"/>
        </w:rPr>
        <w:t xml:space="preserve">insertion of the metal brackets for the anchorage of the upper part of the isolator, </w:t>
      </w:r>
    </w:p>
    <w:p w:rsidR="00FF0561" w:rsidRPr="00FF0561" w:rsidRDefault="00FF0561" w:rsidP="00FF0561">
      <w:pPr>
        <w:widowControl w:val="0"/>
        <w:spacing w:after="0" w:line="240" w:lineRule="auto"/>
        <w:ind w:left="714" w:hanging="357"/>
        <w:jc w:val="both"/>
        <w:rPr>
          <w:rFonts w:eastAsia="Calibri"/>
          <w:snapToGrid w:val="0"/>
          <w:szCs w:val="24"/>
          <w:lang w:val="en-US" w:eastAsia="en-US"/>
        </w:rPr>
      </w:pPr>
      <w:r w:rsidRPr="00FF0561">
        <w:rPr>
          <w:rFonts w:eastAsia="Calibri"/>
          <w:snapToGrid w:val="0"/>
          <w:szCs w:val="24"/>
          <w:lang w:val="en-US" w:eastAsia="en-US"/>
        </w:rPr>
        <w:t xml:space="preserve">insertion and screwing of the isolator and subsequent grouting of the anchors and the collar with anti-shrinkage cement mortar, </w:t>
      </w:r>
    </w:p>
    <w:p w:rsidR="00FF0561" w:rsidRPr="00FF0561" w:rsidRDefault="00FF0561" w:rsidP="00FF0561">
      <w:pPr>
        <w:widowControl w:val="0"/>
        <w:spacing w:after="0" w:line="240" w:lineRule="auto"/>
        <w:ind w:left="714" w:hanging="357"/>
        <w:jc w:val="both"/>
        <w:rPr>
          <w:rFonts w:eastAsia="Calibri"/>
          <w:snapToGrid w:val="0"/>
          <w:szCs w:val="24"/>
          <w:lang w:val="en-US" w:eastAsia="en-US"/>
        </w:rPr>
      </w:pPr>
      <w:r w:rsidRPr="00FF0561">
        <w:rPr>
          <w:rFonts w:eastAsia="Calibri"/>
          <w:snapToGrid w:val="0"/>
          <w:szCs w:val="24"/>
          <w:lang w:val="en-US" w:eastAsia="en-US"/>
        </w:rPr>
        <w:t xml:space="preserve">removal of jacks and loading of the isolator.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Cs w:val="24"/>
          <w:lang w:val="en-GB" w:eastAsia="en-GB"/>
        </w:rPr>
      </w:pPr>
      <w:r w:rsidRPr="00FF0561">
        <w:rPr>
          <w:rFonts w:eastAsia="Times New Roman"/>
          <w:noProof/>
          <w:snapToGrid w:val="0"/>
          <w:szCs w:val="24"/>
        </w:rPr>
        <w:drawing>
          <wp:inline distT="0" distB="0" distL="0" distR="0" wp14:anchorId="7759AFFA" wp14:editId="46C0F3C5">
            <wp:extent cx="1752174" cy="1435233"/>
            <wp:effectExtent l="0" t="0" r="635" b="0"/>
            <wp:docPr id="13"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44" r="14123"/>
                    <a:stretch/>
                  </pic:blipFill>
                  <pic:spPr bwMode="auto">
                    <a:xfrm>
                      <a:off x="0" y="0"/>
                      <a:ext cx="1757993"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FF0561">
        <w:rPr>
          <w:rFonts w:eastAsia="Times New Roman"/>
          <w:snapToGrid w:val="0"/>
          <w:szCs w:val="24"/>
          <w:lang w:val="en-GB" w:eastAsia="en-GB"/>
        </w:rPr>
        <w:t xml:space="preserve"> </w:t>
      </w:r>
      <w:r w:rsidRPr="00FF0561">
        <w:rPr>
          <w:rFonts w:eastAsia="Times New Roman"/>
          <w:noProof/>
          <w:snapToGrid w:val="0"/>
          <w:szCs w:val="24"/>
        </w:rPr>
        <w:drawing>
          <wp:inline distT="0" distB="0" distL="0" distR="0" wp14:anchorId="7354A042" wp14:editId="10950010">
            <wp:extent cx="1982051" cy="1434719"/>
            <wp:effectExtent l="0" t="0" r="0" b="0"/>
            <wp:docPr id="14"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11" r="9012"/>
                    <a:stretch/>
                  </pic:blipFill>
                  <pic:spPr bwMode="auto">
                    <a:xfrm>
                      <a:off x="0" y="0"/>
                      <a:ext cx="1989346"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FF0561">
        <w:rPr>
          <w:rFonts w:eastAsia="Times New Roman"/>
          <w:snapToGrid w:val="0"/>
          <w:szCs w:val="24"/>
          <w:lang w:val="en-GB" w:eastAsia="en-GB"/>
        </w:rPr>
        <w:t xml:space="preserve"> </w:t>
      </w:r>
      <w:r w:rsidRPr="00FF0561">
        <w:rPr>
          <w:rFonts w:eastAsia="Times New Roman"/>
          <w:noProof/>
          <w:snapToGrid w:val="0"/>
          <w:szCs w:val="24"/>
        </w:rPr>
        <w:drawing>
          <wp:inline distT="0" distB="0" distL="0" distR="0" wp14:anchorId="3F30117F" wp14:editId="321C0B01">
            <wp:extent cx="1956509" cy="1435454"/>
            <wp:effectExtent l="0" t="0" r="5715" b="0"/>
            <wp:docPr id="15"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53" r="7452"/>
                    <a:stretch/>
                  </pic:blipFill>
                  <pic:spPr bwMode="auto">
                    <a:xfrm>
                      <a:off x="0" y="0"/>
                      <a:ext cx="1962705"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GB" w:eastAsia="en-GB"/>
        </w:rPr>
      </w:pPr>
    </w:p>
    <w:p w:rsidR="00FF0561" w:rsidRPr="00FF0561" w:rsidRDefault="00FF0561" w:rsidP="00FF0561">
      <w:pPr>
        <w:widowControl w:val="0"/>
        <w:spacing w:after="0" w:line="240" w:lineRule="auto"/>
        <w:jc w:val="center"/>
        <w:rPr>
          <w:rFonts w:eastAsia="Times New Roman"/>
          <w:snapToGrid w:val="0"/>
          <w:sz w:val="20"/>
          <w:szCs w:val="24"/>
          <w:lang w:val="en-GB" w:eastAsia="en-US"/>
        </w:rPr>
      </w:pPr>
      <w:r w:rsidRPr="00FF0561">
        <w:rPr>
          <w:rFonts w:eastAsia="Times New Roman"/>
          <w:snapToGrid w:val="0"/>
          <w:sz w:val="20"/>
          <w:szCs w:val="24"/>
          <w:lang w:val="it-IT" w:eastAsia="en-US"/>
        </w:rPr>
        <w:t xml:space="preserve">Figure 5. Leonardo complex in L’Aquila. </w:t>
      </w:r>
      <w:r w:rsidRPr="00FF0561">
        <w:rPr>
          <w:rFonts w:eastAsia="Times New Roman"/>
          <w:snapToGrid w:val="0"/>
          <w:sz w:val="20"/>
          <w:szCs w:val="24"/>
          <w:lang w:val="en-GB" w:eastAsia="en-US"/>
        </w:rPr>
        <w:t xml:space="preserve">Insertion of an isolation device (courtesy of FIP Industriale). </w:t>
      </w:r>
    </w:p>
    <w:p w:rsidR="00FF0561" w:rsidRPr="00FF0561" w:rsidRDefault="00FF0561" w:rsidP="00FF0561">
      <w:pPr>
        <w:widowControl w:val="0"/>
        <w:spacing w:after="0" w:line="240" w:lineRule="auto"/>
        <w:jc w:val="center"/>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Among the other relevant applications, the following are worth mentioning: </w:t>
      </w:r>
    </w:p>
    <w:p w:rsidR="00FF0561" w:rsidRPr="00FF0561" w:rsidRDefault="00FF0561" w:rsidP="00FF0561">
      <w:pPr>
        <w:widowControl w:val="0"/>
        <w:spacing w:after="0" w:line="240" w:lineRule="auto"/>
        <w:ind w:left="714" w:hanging="357"/>
        <w:contextualSpacing/>
        <w:jc w:val="both"/>
        <w:rPr>
          <w:rFonts w:eastAsia="Calibri"/>
          <w:snapToGrid w:val="0"/>
          <w:szCs w:val="24"/>
          <w:lang w:val="en-US" w:eastAsia="en-US"/>
        </w:rPr>
      </w:pPr>
      <w:r w:rsidRPr="00FF0561">
        <w:rPr>
          <w:rFonts w:eastAsia="Times New Roman"/>
          <w:snapToGrid w:val="0"/>
          <w:szCs w:val="24"/>
          <w:lang w:val="en-US" w:eastAsia="en-US"/>
        </w:rPr>
        <w:t>the residential building in Tigli Street at Pianola, L’Aquila (Figure 6), which had been severely damaged by the 2009 L’Aquila earthquake. The structure was composed of three blocks, which were first studied by means of experimental vibration analysis (Mancinelli et al 2011), in order to identify their dynamic characteristics. Then, the three blocks were joined at the first floor and 42 HDRBs and 62 SDs were inserted at the top of the columns just below the first floor and below the stairs (Buffarini et al 2011). An inspection carried out after the Central Italy earthquake of August 24</w:t>
      </w:r>
      <w:r w:rsidRPr="00FF0561">
        <w:rPr>
          <w:rFonts w:eastAsia="Times New Roman"/>
          <w:snapToGrid w:val="0"/>
          <w:szCs w:val="24"/>
          <w:vertAlign w:val="superscript"/>
          <w:lang w:val="en-US" w:eastAsia="en-US"/>
        </w:rPr>
        <w:t>th</w:t>
      </w:r>
      <w:r w:rsidRPr="00FF0561">
        <w:rPr>
          <w:rFonts w:eastAsia="Times New Roman"/>
          <w:snapToGrid w:val="0"/>
          <w:szCs w:val="24"/>
          <w:lang w:val="en-US" w:eastAsia="en-US"/>
        </w:rPr>
        <w:t xml:space="preserve">, 2016, (Mw = 6.0) showed that the building behaved very well; </w:t>
      </w:r>
    </w:p>
    <w:p w:rsidR="00FF0561" w:rsidRPr="00FF0561" w:rsidRDefault="00FF0561" w:rsidP="00FF0561">
      <w:pPr>
        <w:widowControl w:val="0"/>
        <w:spacing w:after="0" w:line="240" w:lineRule="auto"/>
        <w:jc w:val="both"/>
        <w:rPr>
          <w:rFonts w:eastAsia="Times New Roman"/>
          <w:snapToGrid w:val="0"/>
          <w:szCs w:val="24"/>
          <w:lang w:val="en-US" w:eastAsia="it-IT"/>
        </w:rPr>
      </w:pPr>
    </w:p>
    <w:p w:rsidR="00FF0561" w:rsidRPr="00FF0561" w:rsidRDefault="00FF0561" w:rsidP="00FF0561">
      <w:pPr>
        <w:widowControl w:val="0"/>
        <w:spacing w:after="0" w:line="240" w:lineRule="auto"/>
        <w:jc w:val="center"/>
        <w:rPr>
          <w:rFonts w:eastAsia="Times New Roman"/>
          <w:snapToGrid w:val="0"/>
          <w:szCs w:val="24"/>
          <w:lang w:val="en-US" w:eastAsia="it-IT"/>
        </w:rPr>
      </w:pPr>
      <w:r w:rsidRPr="00FF0561">
        <w:rPr>
          <w:rFonts w:eastAsia="Times New Roman"/>
          <w:noProof/>
          <w:snapToGrid w:val="0"/>
          <w:szCs w:val="24"/>
        </w:rPr>
        <w:lastRenderedPageBreak/>
        <w:drawing>
          <wp:inline distT="0" distB="0" distL="0" distR="0" wp14:anchorId="0E018C5F" wp14:editId="6C72BF8C">
            <wp:extent cx="2149200" cy="1440000"/>
            <wp:effectExtent l="0" t="0" r="3810" b="8255"/>
            <wp:docPr id="16" name="Immagine 16" descr="C:\Users\clemente\Desktop\dd\DSCN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mente\Desktop\dd\DSCN8512.jpg"/>
                    <pic:cNvPicPr>
                      <a:picLocks noChangeAspect="1" noChangeArrowheads="1"/>
                    </pic:cNvPicPr>
                  </pic:nvPicPr>
                  <pic:blipFill>
                    <a:blip r:embed="rId21" cstate="print">
                      <a:extLst>
                        <a:ext uri="{28A0092B-C50C-407E-A947-70E740481C1C}">
                          <a14:useLocalDpi xmlns:a14="http://schemas.microsoft.com/office/drawing/2010/main" val="0"/>
                        </a:ext>
                      </a:extLst>
                    </a:blip>
                    <a:srcRect b="10237"/>
                    <a:stretch>
                      <a:fillRect/>
                    </a:stretch>
                  </pic:blipFill>
                  <pic:spPr bwMode="auto">
                    <a:xfrm>
                      <a:off x="0" y="0"/>
                      <a:ext cx="2149200" cy="1440000"/>
                    </a:xfrm>
                    <a:prstGeom prst="rect">
                      <a:avLst/>
                    </a:prstGeom>
                    <a:noFill/>
                    <a:ln>
                      <a:noFill/>
                    </a:ln>
                  </pic:spPr>
                </pic:pic>
              </a:graphicData>
            </a:graphic>
          </wp:inline>
        </w:drawing>
      </w:r>
      <w:r w:rsidRPr="00FF0561">
        <w:rPr>
          <w:rFonts w:eastAsia="Times New Roman"/>
          <w:snapToGrid w:val="0"/>
          <w:szCs w:val="24"/>
          <w:lang w:val="en-US" w:eastAsia="it-IT"/>
        </w:rPr>
        <w:t xml:space="preserve"> </w:t>
      </w:r>
      <w:r w:rsidRPr="00FF0561">
        <w:rPr>
          <w:rFonts w:eastAsia="Times New Roman"/>
          <w:noProof/>
          <w:snapToGrid w:val="0"/>
          <w:szCs w:val="24"/>
        </w:rPr>
        <w:drawing>
          <wp:inline distT="0" distB="0" distL="0" distR="0" wp14:anchorId="092B500E" wp14:editId="5DAAD5AB">
            <wp:extent cx="1893600" cy="1440000"/>
            <wp:effectExtent l="0" t="0" r="0" b="8255"/>
            <wp:docPr id="1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3600" cy="1440000"/>
                    </a:xfrm>
                    <a:prstGeom prst="rect">
                      <a:avLst/>
                    </a:prstGeom>
                    <a:noFill/>
                    <a:ln>
                      <a:noFill/>
                    </a:ln>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US" w:eastAsia="it-IT"/>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Figure 6. The reinforced concrete buildings in Tigli Street at Pianola, L’Aquila (courtesy of FIP Industriale).</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ind w:left="714" w:hanging="357"/>
        <w:contextualSpacing/>
        <w:jc w:val="both"/>
        <w:rPr>
          <w:rFonts w:eastAsia="Times New Roman"/>
          <w:bCs/>
          <w:snapToGrid w:val="0"/>
          <w:szCs w:val="24"/>
          <w:lang w:val="en-US" w:eastAsia="it-IT"/>
        </w:rPr>
      </w:pPr>
      <w:r w:rsidRPr="00FF0561">
        <w:rPr>
          <w:rFonts w:eastAsia="Times New Roman"/>
          <w:snapToGrid w:val="0"/>
          <w:szCs w:val="24"/>
          <w:lang w:val="en-US" w:eastAsia="en-US"/>
        </w:rPr>
        <w:t xml:space="preserve">the Quasimodo School at Riposto, Catania, which was seismically isolated in 2009 by means of 33 HDRBs and 16 SDs. It was the first Italian application of seismic isolation in existing schools, with a retrofit cost of only 45 </w:t>
      </w:r>
      <w:r w:rsidRPr="00FF0561">
        <w:rPr>
          <w:rFonts w:eastAsia="Times New Roman"/>
          <w:i/>
          <w:snapToGrid w:val="0"/>
          <w:szCs w:val="24"/>
          <w:lang w:val="en-US" w:eastAsia="en-US"/>
        </w:rPr>
        <w:t>€/m</w:t>
      </w:r>
      <w:r w:rsidRPr="00FF0561">
        <w:rPr>
          <w:rFonts w:eastAsia="Times New Roman"/>
          <w:i/>
          <w:snapToGrid w:val="0"/>
          <w:szCs w:val="24"/>
          <w:vertAlign w:val="superscript"/>
          <w:lang w:val="en-US" w:eastAsia="en-US"/>
        </w:rPr>
        <w:t>3</w:t>
      </w:r>
      <w:r w:rsidRPr="00FF0561">
        <w:rPr>
          <w:rFonts w:eastAsia="Times New Roman"/>
          <w:snapToGrid w:val="0"/>
          <w:szCs w:val="24"/>
          <w:lang w:val="en-US" w:eastAsia="en-US"/>
        </w:rPr>
        <w:t xml:space="preserve"> (Figure 7); </w:t>
      </w:r>
    </w:p>
    <w:p w:rsidR="00FF0561" w:rsidRPr="00FF0561" w:rsidRDefault="00FF0561" w:rsidP="00FF0561">
      <w:pPr>
        <w:widowControl w:val="0"/>
        <w:spacing w:after="0" w:line="240" w:lineRule="auto"/>
        <w:ind w:left="714" w:hanging="357"/>
        <w:contextualSpacing/>
        <w:jc w:val="both"/>
        <w:rPr>
          <w:rFonts w:eastAsia="Times New Roman"/>
          <w:bCs/>
          <w:snapToGrid w:val="0"/>
          <w:szCs w:val="24"/>
          <w:lang w:val="en-US" w:eastAsia="it-IT"/>
        </w:rPr>
      </w:pPr>
      <w:r w:rsidRPr="00FF0561">
        <w:rPr>
          <w:rFonts w:eastAsia="Times New Roman"/>
          <w:snapToGrid w:val="0"/>
          <w:szCs w:val="24"/>
          <w:lang w:val="en-US" w:eastAsia="en-US"/>
        </w:rPr>
        <w:t>the IACP building at Calatabiano, Catania, built at the beginning of 1980s with a rectangular shape in plan (size 35.5</w:t>
      </w:r>
      <w:r w:rsidRPr="00FF0561">
        <w:rPr>
          <w:rFonts w:eastAsia="Times New Roman"/>
          <w:i/>
          <w:snapToGrid w:val="0"/>
          <w:szCs w:val="24"/>
          <w:lang w:val="en-US" w:eastAsia="en-US"/>
        </w:rPr>
        <w:t>m</w:t>
      </w:r>
      <w:r w:rsidRPr="00FF0561">
        <w:rPr>
          <w:rFonts w:eastAsia="Times New Roman"/>
          <w:snapToGrid w:val="0"/>
          <w:szCs w:val="24"/>
          <w:lang w:val="en-US" w:eastAsia="en-US"/>
        </w:rPr>
        <w:t xml:space="preserve"> x 11.25</w:t>
      </w:r>
      <w:r w:rsidRPr="00FF0561">
        <w:rPr>
          <w:rFonts w:eastAsia="Times New Roman"/>
          <w:i/>
          <w:snapToGrid w:val="0"/>
          <w:szCs w:val="24"/>
          <w:lang w:val="en-US" w:eastAsia="en-US"/>
        </w:rPr>
        <w:t>m</w:t>
      </w:r>
      <w:r w:rsidRPr="00FF0561">
        <w:rPr>
          <w:rFonts w:eastAsia="Times New Roman"/>
          <w:snapToGrid w:val="0"/>
          <w:szCs w:val="24"/>
          <w:lang w:val="en-US" w:eastAsia="en-US"/>
        </w:rPr>
        <w:t xml:space="preserve">), three floors above the ground plus an underground floor. The carrying structure was composed of reinforced concrete frames and brick-concrete floors, and the foundation was a plate stiffened by a grid of beams. The structural elements were in very bad conditions, due to the carbonation of concrete and the steel corrosion. The retrofit was done by means of seismic isolators at the top of the columns at the underground floor. The columns of the underground floor were first enlarged, both to improve their strength and to allow the insertion of the devices, and additional beams were built just above the isolators. Next, </w:t>
      </w:r>
      <w:r w:rsidRPr="00FF0561">
        <w:rPr>
          <w:rFonts w:eastAsia="Times New Roman"/>
          <w:bCs/>
          <w:snapToGrid w:val="0"/>
          <w:szCs w:val="24"/>
          <w:lang w:val="en-US" w:eastAsia="it-IT"/>
        </w:rPr>
        <w:t xml:space="preserve">thirty-three CSSs were used, the fundamental period is now 2.71 </w:t>
      </w:r>
      <w:r w:rsidRPr="00FF0561">
        <w:rPr>
          <w:rFonts w:eastAsia="Times New Roman"/>
          <w:bCs/>
          <w:i/>
          <w:snapToGrid w:val="0"/>
          <w:szCs w:val="24"/>
          <w:lang w:val="en-US" w:eastAsia="it-IT"/>
        </w:rPr>
        <w:t>s</w:t>
      </w:r>
      <w:r w:rsidRPr="00FF0561">
        <w:rPr>
          <w:rFonts w:eastAsia="Times New Roman"/>
          <w:bCs/>
          <w:snapToGrid w:val="0"/>
          <w:szCs w:val="24"/>
          <w:lang w:val="en-US" w:eastAsia="it-IT"/>
        </w:rPr>
        <w:t xml:space="preserve">, the maximum design displacement is 220 </w:t>
      </w:r>
      <w:r w:rsidRPr="00FF0561">
        <w:rPr>
          <w:rFonts w:eastAsia="Times New Roman"/>
          <w:bCs/>
          <w:i/>
          <w:snapToGrid w:val="0"/>
          <w:szCs w:val="24"/>
          <w:lang w:val="en-US" w:eastAsia="it-IT"/>
        </w:rPr>
        <w:t>mm</w:t>
      </w:r>
      <w:r w:rsidRPr="00FF0561">
        <w:rPr>
          <w:rFonts w:eastAsia="Times New Roman"/>
          <w:bCs/>
          <w:snapToGrid w:val="0"/>
          <w:szCs w:val="24"/>
          <w:lang w:val="en-US" w:eastAsia="it-IT"/>
        </w:rPr>
        <w:t xml:space="preserve">.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Cs w:val="24"/>
          <w:lang w:val="en-US" w:eastAsia="en-US"/>
        </w:rPr>
      </w:pPr>
      <w:r w:rsidRPr="00FF0561">
        <w:rPr>
          <w:rFonts w:eastAsia="Times New Roman"/>
          <w:noProof/>
          <w:snapToGrid w:val="0"/>
          <w:szCs w:val="24"/>
        </w:rPr>
        <w:drawing>
          <wp:inline distT="0" distB="0" distL="0" distR="0" wp14:anchorId="642084CC" wp14:editId="4E93638B">
            <wp:extent cx="4082400" cy="1440000"/>
            <wp:effectExtent l="0" t="0" r="0" b="8255"/>
            <wp:docPr id="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Picture 2"/>
                    <pic:cNvPicPr preferRelativeResize="0">
                      <a:picLocks noChangeAspect="1" noChangeArrowheads="1"/>
                    </pic:cNvPicPr>
                  </pic:nvPicPr>
                  <pic:blipFill>
                    <a:blip r:embed="rId23" cstate="print"/>
                    <a:srcRect t="9503" b="11732"/>
                    <a:stretch>
                      <a:fillRect/>
                    </a:stretch>
                  </pic:blipFill>
                  <pic:spPr bwMode="auto">
                    <a:xfrm>
                      <a:off x="0" y="0"/>
                      <a:ext cx="4082400" cy="1440000"/>
                    </a:xfrm>
                    <a:prstGeom prst="rect">
                      <a:avLst/>
                    </a:prstGeom>
                    <a:noFill/>
                    <a:ln w="9525">
                      <a:noFill/>
                      <a:miter lim="800000"/>
                      <a:headEnd/>
                      <a:tailEnd/>
                    </a:ln>
                  </pic:spPr>
                </pic:pic>
              </a:graphicData>
            </a:graphic>
          </wp:inline>
        </w:drawing>
      </w:r>
      <w:r w:rsidRPr="00FF0561">
        <w:rPr>
          <w:rFonts w:eastAsia="Times New Roman"/>
          <w:snapToGrid w:val="0"/>
          <w:szCs w:val="24"/>
          <w:lang w:val="en-US" w:eastAsia="en-US"/>
        </w:rPr>
        <w:t xml:space="preserve"> </w:t>
      </w:r>
      <w:r w:rsidRPr="00FF0561">
        <w:rPr>
          <w:rFonts w:eastAsia="Times New Roman"/>
          <w:noProof/>
          <w:snapToGrid w:val="0"/>
          <w:szCs w:val="24"/>
        </w:rPr>
        <w:drawing>
          <wp:inline distT="0" distB="0" distL="0" distR="0" wp14:anchorId="075EB8BF" wp14:editId="57E2246B">
            <wp:extent cx="1958400" cy="1440000"/>
            <wp:effectExtent l="0" t="0" r="3810" b="8255"/>
            <wp:docPr id="1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3"/>
                    <pic:cNvPicPr preferRelativeResize="0">
                      <a:picLocks noChangeAspect="1" noChangeArrowheads="1"/>
                    </pic:cNvPicPr>
                  </pic:nvPicPr>
                  <pic:blipFill>
                    <a:blip r:embed="rId24" cstate="print"/>
                    <a:srcRect l="51186" t="52380" r="1875" b="2108"/>
                    <a:stretch>
                      <a:fillRect/>
                    </a:stretch>
                  </pic:blipFill>
                  <pic:spPr bwMode="auto">
                    <a:xfrm>
                      <a:off x="0" y="0"/>
                      <a:ext cx="1958400" cy="1440000"/>
                    </a:xfrm>
                    <a:prstGeom prst="rect">
                      <a:avLst/>
                    </a:prstGeom>
                    <a:noFill/>
                    <a:ln w="9525">
                      <a:noFill/>
                      <a:miter lim="800000"/>
                      <a:headEnd/>
                      <a:tailEnd/>
                    </a:ln>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 xml:space="preserve">Figure 7. The school of Riposto, Catania (courtesy of FIP Industriale)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keepNext/>
        <w:widowControl w:val="0"/>
        <w:suppressAutoHyphens/>
        <w:spacing w:after="0" w:line="240" w:lineRule="auto"/>
        <w:jc w:val="both"/>
        <w:outlineLvl w:val="0"/>
        <w:rPr>
          <w:rFonts w:eastAsia="Calibri"/>
          <w:b/>
          <w:caps/>
          <w:snapToGrid w:val="0"/>
          <w:szCs w:val="24"/>
          <w:lang w:val="en-US" w:eastAsia="en-US" w:bidi="en-US"/>
        </w:rPr>
      </w:pPr>
      <w:r w:rsidRPr="00FF0561">
        <w:rPr>
          <w:rFonts w:eastAsia="Calibri"/>
          <w:b/>
          <w:caps/>
          <w:snapToGrid w:val="0"/>
          <w:szCs w:val="24"/>
          <w:lang w:val="en-US" w:eastAsia="en-US" w:bidi="en-US"/>
        </w:rPr>
        <w:t xml:space="preserve">4. Retrofit of masonry buildings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Seismic isolation has been largely used after the L’Aquila earthquake for the retrofit of masonry buildings. The most interesting applications concern historic buildings, some of which are listed below.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The Palazzo Ciuffini-Cricchi-Volpi is a masonry building located in the historical centre of L'Aquila, which was badly damaged by the 2009 earthquake, and then retrofitted with seismic isolation; specifically, 28 HDRBs (diameter = 550 </w:t>
      </w:r>
      <w:r w:rsidRPr="00FF0561">
        <w:rPr>
          <w:rFonts w:eastAsia="Times New Roman"/>
          <w:i/>
          <w:snapToGrid w:val="0"/>
          <w:szCs w:val="24"/>
          <w:lang w:val="en-US" w:eastAsia="en-US"/>
        </w:rPr>
        <w:t>mm</w:t>
      </w:r>
      <w:r w:rsidRPr="00FF0561">
        <w:rPr>
          <w:rFonts w:eastAsia="Times New Roman"/>
          <w:snapToGrid w:val="0"/>
          <w:szCs w:val="24"/>
          <w:lang w:val="en-US" w:eastAsia="en-US"/>
        </w:rPr>
        <w:t xml:space="preserve">, total rubber thickness = 105 </w:t>
      </w:r>
      <w:r w:rsidRPr="00FF0561">
        <w:rPr>
          <w:rFonts w:eastAsia="Times New Roman"/>
          <w:i/>
          <w:snapToGrid w:val="0"/>
          <w:szCs w:val="24"/>
          <w:lang w:val="en-US" w:eastAsia="en-US"/>
        </w:rPr>
        <w:t>mm</w:t>
      </w:r>
      <w:r w:rsidRPr="00FF0561">
        <w:rPr>
          <w:rFonts w:eastAsia="Times New Roman"/>
          <w:snapToGrid w:val="0"/>
          <w:szCs w:val="24"/>
          <w:lang w:val="en-US" w:eastAsia="en-US"/>
        </w:rPr>
        <w:t xml:space="preserve">) and 25 SDs were used. The choice of the isolation period was governed by the displacement, which had to be limited because of the presence of an adjacent building (Figure 8). The isolated period was 2.02 </w:t>
      </w:r>
      <w:r w:rsidRPr="00FF0561">
        <w:rPr>
          <w:rFonts w:eastAsia="Times New Roman"/>
          <w:i/>
          <w:snapToGrid w:val="0"/>
          <w:szCs w:val="24"/>
          <w:lang w:val="en-US" w:eastAsia="en-US"/>
        </w:rPr>
        <w:t>s</w:t>
      </w:r>
      <w:r w:rsidRPr="00FF0561">
        <w:rPr>
          <w:rFonts w:eastAsia="Times New Roman"/>
          <w:snapToGrid w:val="0"/>
          <w:szCs w:val="24"/>
          <w:lang w:val="en-US" w:eastAsia="en-US"/>
        </w:rPr>
        <w:t xml:space="preserve"> and the maximum displacement 146 </w:t>
      </w:r>
      <w:r w:rsidRPr="00FF0561">
        <w:rPr>
          <w:rFonts w:eastAsia="Times New Roman"/>
          <w:i/>
          <w:snapToGrid w:val="0"/>
          <w:szCs w:val="24"/>
          <w:lang w:val="en-US" w:eastAsia="en-US"/>
        </w:rPr>
        <w:t>mm</w:t>
      </w:r>
      <w:r w:rsidRPr="00FF0561">
        <w:rPr>
          <w:rFonts w:eastAsia="Times New Roman"/>
          <w:snapToGrid w:val="0"/>
          <w:szCs w:val="24"/>
          <w:lang w:val="en-US" w:eastAsia="en-US"/>
        </w:rPr>
        <w:t xml:space="preserve">. The isolators were placed between two new sub-foundations made of reinforced concrete beams.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it-IT"/>
        </w:rPr>
        <w:t xml:space="preserve">The historical masonry building called “La Silvestrella” in L’Aquila was also seriously damaged by the 2009 L’Aquila earthquake. The structure had been built in the early years of the twentieth century and was kept in its original configuration, without changes or </w:t>
      </w:r>
      <w:r w:rsidRPr="00FF0561">
        <w:rPr>
          <w:rFonts w:eastAsia="Times New Roman"/>
          <w:snapToGrid w:val="0"/>
          <w:szCs w:val="24"/>
          <w:lang w:val="en-US" w:eastAsia="en-US"/>
        </w:rPr>
        <w:t>superfetation</w:t>
      </w:r>
      <w:r w:rsidRPr="00FF0561">
        <w:rPr>
          <w:rFonts w:eastAsia="Times New Roman"/>
          <w:snapToGrid w:val="0"/>
          <w:szCs w:val="24"/>
          <w:lang w:val="en-US" w:eastAsia="it-IT"/>
        </w:rPr>
        <w:t>. Therefore, it represents an uncommon example of eclectic, fantastic, grotesque architecture. A traditional strengthening intervention, which respected its historical value and guaranteed a suitable safety level, was not possible in practice, so it was decided to use seismic isolation</w:t>
      </w:r>
      <w:r w:rsidRPr="00FF0561">
        <w:rPr>
          <w:rFonts w:eastAsia="Times New Roman"/>
          <w:snapToGrid w:val="0"/>
          <w:szCs w:val="24"/>
          <w:lang w:val="en-US" w:eastAsia="en-US"/>
        </w:rPr>
        <w:t xml:space="preserve">. The executive phases were the </w:t>
      </w:r>
      <w:r w:rsidRPr="00FF0561">
        <w:rPr>
          <w:rFonts w:eastAsia="Times New Roman"/>
          <w:snapToGrid w:val="0"/>
          <w:szCs w:val="24"/>
          <w:lang w:val="en-US" w:eastAsia="en-US"/>
        </w:rPr>
        <w:lastRenderedPageBreak/>
        <w:t xml:space="preserve">following. The superstructure was first consolidated and protected. Then, two sub-foundations were built, one above the other and the devices were places in between (Figure 9). The upper one consisted in continuous concrete beams, while the lower one was composed by plinths, which were successively connected by means of a reinforced concrete plate. The isolators were first connected to the upper sub-foundation, where suitable steel elements had been previously positioned. Then jacks were positioned under them, which allowed loading the isolators, by means of injection of epoxy resin. A steel floor above the isolation interface guaranteed the rigid connection, but also formed a new floor. Finally, 25 HDRBs (diameter = 450 </w:t>
      </w:r>
      <w:r w:rsidRPr="00FF0561">
        <w:rPr>
          <w:rFonts w:eastAsia="Times New Roman"/>
          <w:i/>
          <w:snapToGrid w:val="0"/>
          <w:szCs w:val="24"/>
          <w:lang w:val="en-US" w:eastAsia="en-US"/>
        </w:rPr>
        <w:t>mm</w:t>
      </w:r>
      <w:r w:rsidRPr="00FF0561">
        <w:rPr>
          <w:rFonts w:eastAsia="Times New Roman"/>
          <w:snapToGrid w:val="0"/>
          <w:szCs w:val="24"/>
          <w:lang w:val="en-US" w:eastAsia="en-US"/>
        </w:rPr>
        <w:t xml:space="preserve">, total rubber thickness = 126 </w:t>
      </w:r>
      <w:r w:rsidRPr="00FF0561">
        <w:rPr>
          <w:rFonts w:eastAsia="Times New Roman"/>
          <w:i/>
          <w:snapToGrid w:val="0"/>
          <w:szCs w:val="24"/>
          <w:lang w:val="en-US" w:eastAsia="en-US"/>
        </w:rPr>
        <w:t>mm</w:t>
      </w:r>
      <w:r w:rsidRPr="00FF0561">
        <w:rPr>
          <w:rFonts w:eastAsia="Times New Roman"/>
          <w:snapToGrid w:val="0"/>
          <w:szCs w:val="24"/>
          <w:lang w:val="en-US" w:eastAsia="en-US"/>
        </w:rPr>
        <w:t xml:space="preserve">, damping ratio = 13%) and 23 SDs were used, yielding a fundamental period of 2.35 </w:t>
      </w:r>
      <w:r w:rsidRPr="00FF0561">
        <w:rPr>
          <w:rFonts w:eastAsia="Times New Roman"/>
          <w:i/>
          <w:snapToGrid w:val="0"/>
          <w:szCs w:val="24"/>
          <w:lang w:val="en-US" w:eastAsia="en-US"/>
        </w:rPr>
        <w:t>s</w:t>
      </w:r>
      <w:r w:rsidRPr="00FF0561">
        <w:rPr>
          <w:rFonts w:eastAsia="Times New Roman"/>
          <w:snapToGrid w:val="0"/>
          <w:szCs w:val="24"/>
          <w:lang w:val="en-US" w:eastAsia="en-US"/>
        </w:rPr>
        <w:t xml:space="preserve"> and a maximum displacement of 300 </w:t>
      </w:r>
      <w:r w:rsidRPr="00FF0561">
        <w:rPr>
          <w:rFonts w:eastAsia="Times New Roman"/>
          <w:i/>
          <w:snapToGrid w:val="0"/>
          <w:szCs w:val="24"/>
          <w:lang w:val="en-US" w:eastAsia="en-US"/>
        </w:rPr>
        <w:t>mm</w:t>
      </w:r>
      <w:r w:rsidRPr="00FF0561">
        <w:rPr>
          <w:rFonts w:eastAsia="Times New Roman"/>
          <w:snapToGrid w:val="0"/>
          <w:szCs w:val="24"/>
          <w:lang w:val="en-US" w:eastAsia="en-US"/>
        </w:rPr>
        <w:t xml:space="preserve"> (Mezzi et al 2015);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The so-called “Emiciclo building” in L’Aquila, which is the main branch of the Abruzzo Region Council (Figure 10); the building was seismically isolated by means of 61 HDRBs and 47 SDs, which allow a maximum displacement if 300 </w:t>
      </w:r>
      <w:r w:rsidRPr="00FF0561">
        <w:rPr>
          <w:rFonts w:eastAsia="Times New Roman"/>
          <w:i/>
          <w:snapToGrid w:val="0"/>
          <w:szCs w:val="24"/>
          <w:lang w:val="en-US" w:eastAsia="en-US"/>
        </w:rPr>
        <w:t>mm</w:t>
      </w:r>
      <w:r w:rsidRPr="00FF0561">
        <w:rPr>
          <w:rFonts w:eastAsia="Times New Roman"/>
          <w:snapToGrid w:val="0"/>
          <w:szCs w:val="24"/>
          <w:lang w:val="en-US" w:eastAsia="en-US"/>
        </w:rPr>
        <w:t xml:space="preserve">.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Cs w:val="24"/>
          <w:lang w:val="en-US" w:eastAsia="en-US"/>
        </w:rPr>
      </w:pPr>
      <w:r w:rsidRPr="00FF0561">
        <w:rPr>
          <w:rFonts w:eastAsia="Times New Roman"/>
          <w:noProof/>
          <w:snapToGrid w:val="0"/>
          <w:szCs w:val="24"/>
        </w:rPr>
        <w:drawing>
          <wp:inline distT="0" distB="0" distL="0" distR="0" wp14:anchorId="38B8FDBF" wp14:editId="2BEB5FAE">
            <wp:extent cx="1875600" cy="1440000"/>
            <wp:effectExtent l="0" t="0" r="0" b="8255"/>
            <wp:docPr id="20" name="Immagine 13" descr="C:\Users\clemente\Documents\Pubblicazioni\Pubbl-New\2017-SDEE\PALAZZO CIUFFINI-CRICCHI-VOLPI\aerial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mente\Documents\Pubblicazioni\Pubbl-New\2017-SDEE\PALAZZO CIUFFINI-CRICCHI-VOLPI\aerial_view.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969" t="25577" r="19826" b="18709"/>
                    <a:stretch/>
                  </pic:blipFill>
                  <pic:spPr bwMode="auto">
                    <a:xfrm>
                      <a:off x="0" y="0"/>
                      <a:ext cx="18756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FF0561">
        <w:rPr>
          <w:rFonts w:eastAsia="Times New Roman"/>
          <w:snapToGrid w:val="0"/>
          <w:szCs w:val="24"/>
          <w:lang w:val="en-US" w:eastAsia="en-US"/>
        </w:rPr>
        <w:t xml:space="preserve">   </w:t>
      </w:r>
      <w:r w:rsidRPr="00FF0561">
        <w:rPr>
          <w:rFonts w:eastAsia="Times New Roman"/>
          <w:noProof/>
          <w:snapToGrid w:val="0"/>
          <w:szCs w:val="24"/>
        </w:rPr>
        <w:drawing>
          <wp:inline distT="0" distB="0" distL="0" distR="0" wp14:anchorId="7FC26123" wp14:editId="5F156E21">
            <wp:extent cx="1922400" cy="1440000"/>
            <wp:effectExtent l="0" t="0" r="1905" b="8255"/>
            <wp:docPr id="21" name="Immagine 14" descr="C:\Users\clemente\Documents\Pubblicazioni\Pubbl-New\2017-SDEE\PALAZZO CIUFFINI-CRICCHI-VOLPI\SI_install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mente\Documents\Pubblicazioni\Pubbl-New\2017-SDEE\PALAZZO CIUFFINI-CRICCHI-VOLPI\SI_installation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 w:val="20"/>
          <w:szCs w:val="24"/>
          <w:lang w:val="en-GB" w:eastAsia="en-US"/>
        </w:rPr>
      </w:pPr>
      <w:r w:rsidRPr="00FF0561">
        <w:rPr>
          <w:rFonts w:eastAsia="Times New Roman"/>
          <w:snapToGrid w:val="0"/>
          <w:sz w:val="20"/>
          <w:szCs w:val="24"/>
          <w:lang w:val="en-GB" w:eastAsia="en-US"/>
        </w:rPr>
        <w:t>Figure 8. View of Palazzo Ciuffini-Cricchi-Volpi, L’Aquila, and a HDRB (courtesy of FIP Industriale and R. Vetturini).</w:t>
      </w:r>
    </w:p>
    <w:p w:rsidR="00FF0561" w:rsidRPr="00FF0561" w:rsidRDefault="00FF0561" w:rsidP="00FF0561">
      <w:pPr>
        <w:widowControl w:val="0"/>
        <w:spacing w:after="0" w:line="240" w:lineRule="auto"/>
        <w:jc w:val="both"/>
        <w:rPr>
          <w:rFonts w:eastAsia="Times New Roman"/>
          <w:snapToGrid w:val="0"/>
          <w:szCs w:val="24"/>
          <w:lang w:val="en-GB" w:eastAsia="en-US"/>
        </w:rPr>
      </w:pPr>
    </w:p>
    <w:p w:rsidR="00FF0561" w:rsidRPr="00FF0561" w:rsidRDefault="00FF0561" w:rsidP="00FF0561">
      <w:pPr>
        <w:widowControl w:val="0"/>
        <w:spacing w:after="0" w:line="240" w:lineRule="auto"/>
        <w:jc w:val="center"/>
        <w:rPr>
          <w:rFonts w:eastAsia="Times New Roman"/>
          <w:snapToGrid w:val="0"/>
          <w:szCs w:val="24"/>
          <w:lang w:val="en-US" w:eastAsia="en-US"/>
        </w:rPr>
      </w:pPr>
      <w:r w:rsidRPr="00FF0561">
        <w:rPr>
          <w:rFonts w:eastAsia="Times New Roman"/>
          <w:noProof/>
          <w:snapToGrid w:val="0"/>
          <w:szCs w:val="24"/>
        </w:rPr>
        <w:drawing>
          <wp:inline distT="0" distB="0" distL="0" distR="0" wp14:anchorId="0D1B0227" wp14:editId="602E38AE">
            <wp:extent cx="1918800" cy="1440000"/>
            <wp:effectExtent l="0" t="0" r="5715" b="8255"/>
            <wp:docPr id="22" name="Immagine 6" descr="C:\Users\clemente\Documents\Pubblicazioni\Pubbl-New\2017-SDEE\R04311_La_Silvest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mente\Documents\Pubblicazioni\Pubbl-New\2017-SDEE\R04311_La_Silvestrell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sidRPr="00FF0561">
        <w:rPr>
          <w:rFonts w:eastAsia="Times New Roman"/>
          <w:snapToGrid w:val="0"/>
          <w:szCs w:val="24"/>
          <w:lang w:val="en-US" w:eastAsia="en-US"/>
        </w:rPr>
        <w:t xml:space="preserve">   </w:t>
      </w:r>
      <w:r w:rsidRPr="00FF0561">
        <w:rPr>
          <w:rFonts w:eastAsia="Times New Roman"/>
          <w:noProof/>
          <w:snapToGrid w:val="0"/>
          <w:szCs w:val="24"/>
        </w:rPr>
        <w:drawing>
          <wp:inline distT="0" distB="0" distL="0" distR="0" wp14:anchorId="684152FC" wp14:editId="2D197D57">
            <wp:extent cx="1962000" cy="1440000"/>
            <wp:effectExtent l="0" t="0" r="635" b="8255"/>
            <wp:docPr id="23" name="Immagine 1" descr="C:\Users\clemente\Documents\Pubblicazioni\Pubbl-New\2017-SDEE\R04300_La_Silvest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mente\Documents\Pubblicazioni\Pubbl-New\2017-SDEE\R04300_La_Silvestrell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3265"/>
                    <a:stretch/>
                  </pic:blipFill>
                  <pic:spPr bwMode="auto">
                    <a:xfrm>
                      <a:off x="0" y="0"/>
                      <a:ext cx="19620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 xml:space="preserve">Figure 9. View of </w:t>
      </w:r>
      <w:r w:rsidRPr="00FF0561">
        <w:rPr>
          <w:rFonts w:eastAsia="Times New Roman"/>
          <w:snapToGrid w:val="0"/>
          <w:sz w:val="20"/>
          <w:szCs w:val="24"/>
          <w:lang w:val="en-US" w:eastAsia="it-IT"/>
        </w:rPr>
        <w:t>“La Silvestrella”, L’Aquila, and a HDRB</w:t>
      </w:r>
      <w:r w:rsidRPr="00FF0561">
        <w:rPr>
          <w:rFonts w:eastAsia="Times New Roman"/>
          <w:snapToGrid w:val="0"/>
          <w:sz w:val="20"/>
          <w:szCs w:val="24"/>
          <w:lang w:val="en-US" w:eastAsia="en-US"/>
        </w:rPr>
        <w:t xml:space="preserve"> (</w:t>
      </w:r>
      <w:r w:rsidRPr="00FF0561">
        <w:rPr>
          <w:rFonts w:eastAsia="Times New Roman"/>
          <w:snapToGrid w:val="0"/>
          <w:sz w:val="20"/>
          <w:szCs w:val="24"/>
          <w:lang w:val="en-GB" w:eastAsia="en-US"/>
        </w:rPr>
        <w:t>courtesy of FIP Industriale and R. Vetturini</w:t>
      </w:r>
      <w:r w:rsidRPr="00FF0561">
        <w:rPr>
          <w:rFonts w:eastAsia="Times New Roman"/>
          <w:snapToGrid w:val="0"/>
          <w:sz w:val="20"/>
          <w:szCs w:val="24"/>
          <w:lang w:val="en-US" w:eastAsia="en-US"/>
        </w:rPr>
        <w:t xml:space="preserve">).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noProof/>
          <w:snapToGrid w:val="0"/>
          <w:szCs w:val="24"/>
          <w:lang w:val="en-GB" w:eastAsia="en-GB"/>
        </w:rPr>
      </w:pPr>
      <w:r w:rsidRPr="00FF0561">
        <w:rPr>
          <w:rFonts w:eastAsia="Times New Roman"/>
          <w:noProof/>
          <w:snapToGrid w:val="0"/>
          <w:szCs w:val="24"/>
        </w:rPr>
        <w:drawing>
          <wp:inline distT="0" distB="0" distL="0" distR="0" wp14:anchorId="0B21F33F" wp14:editId="307D7E2C">
            <wp:extent cx="1962000" cy="1440000"/>
            <wp:effectExtent l="0" t="0" r="635" b="8255"/>
            <wp:docPr id="24" name="Immagine 28" descr="C:\Users\clemente\Documents\Pubblicazioni\Pubbl-New\2017-SDEE\EmicicloIMG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mente\Documents\Pubblicazioni\Pubbl-New\2017-SDEE\EmicicloIMG_204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326"/>
                    <a:stretch/>
                  </pic:blipFill>
                  <pic:spPr bwMode="auto">
                    <a:xfrm>
                      <a:off x="0" y="0"/>
                      <a:ext cx="1962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FF0561">
        <w:rPr>
          <w:rFonts w:eastAsia="Times New Roman"/>
          <w:snapToGrid w:val="0"/>
          <w:szCs w:val="24"/>
          <w:lang w:val="en-US" w:eastAsia="en-US"/>
        </w:rPr>
        <w:t xml:space="preserve">  </w:t>
      </w:r>
      <w:r w:rsidRPr="00FF0561">
        <w:rPr>
          <w:rFonts w:eastAsia="Times New Roman"/>
          <w:noProof/>
          <w:snapToGrid w:val="0"/>
          <w:szCs w:val="24"/>
          <w:lang w:val="en-GB" w:eastAsia="en-GB"/>
        </w:rPr>
        <w:t xml:space="preserve"> </w:t>
      </w:r>
      <w:r w:rsidRPr="00FF0561">
        <w:rPr>
          <w:rFonts w:eastAsia="Times New Roman"/>
          <w:noProof/>
          <w:snapToGrid w:val="0"/>
          <w:szCs w:val="24"/>
        </w:rPr>
        <w:drawing>
          <wp:inline distT="0" distB="0" distL="0" distR="0" wp14:anchorId="595E1FFF" wp14:editId="0AFE5474">
            <wp:extent cx="1962000" cy="1440000"/>
            <wp:effectExtent l="0" t="0" r="635" b="8255"/>
            <wp:docPr id="25" name="Immagine 29" descr="C:\Users\clemente\Documents\Pubblicazioni\Pubbl-New\2017-SDEE\Emiciclo-IMG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mente\Documents\Pubblicazioni\Pubbl-New\2017-SDEE\Emiciclo-IMG_203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1689"/>
                    <a:stretch/>
                  </pic:blipFill>
                  <pic:spPr bwMode="auto">
                    <a:xfrm>
                      <a:off x="0" y="0"/>
                      <a:ext cx="19620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GB" w:eastAsia="en-GB"/>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 xml:space="preserve">Figure 10. Emiciclo </w:t>
      </w:r>
      <w:r w:rsidRPr="00FF0561">
        <w:rPr>
          <w:rFonts w:eastAsia="Times New Roman"/>
          <w:noProof/>
          <w:snapToGrid w:val="0"/>
          <w:sz w:val="20"/>
          <w:szCs w:val="24"/>
          <w:lang w:val="en-GB" w:eastAsia="en-GB"/>
        </w:rPr>
        <w:t>building at l’Aquila</w:t>
      </w:r>
      <w:r w:rsidRPr="00FF0561">
        <w:rPr>
          <w:rFonts w:eastAsia="Times New Roman"/>
          <w:snapToGrid w:val="0"/>
          <w:sz w:val="20"/>
          <w:szCs w:val="24"/>
          <w:lang w:val="en-US" w:eastAsia="en-US"/>
        </w:rPr>
        <w:t xml:space="preserve"> (</w:t>
      </w:r>
      <w:r w:rsidRPr="00FF0561">
        <w:rPr>
          <w:rFonts w:eastAsia="Times New Roman"/>
          <w:snapToGrid w:val="0"/>
          <w:sz w:val="20"/>
          <w:szCs w:val="24"/>
          <w:lang w:val="en-GB" w:eastAsia="en-US"/>
        </w:rPr>
        <w:t xml:space="preserve">courtesy of Somma and R. </w:t>
      </w:r>
      <w:r w:rsidRPr="00FF0561">
        <w:rPr>
          <w:rFonts w:eastAsia="Times New Roman"/>
          <w:snapToGrid w:val="0"/>
          <w:sz w:val="20"/>
          <w:szCs w:val="24"/>
          <w:lang w:val="en-US" w:eastAsia="en-US"/>
        </w:rPr>
        <w:t xml:space="preserve">Vetturini).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GB" w:eastAsia="en-US"/>
        </w:rPr>
      </w:pPr>
      <w:r w:rsidRPr="00FF0561">
        <w:rPr>
          <w:rFonts w:eastAsia="Times New Roman"/>
          <w:snapToGrid w:val="0"/>
          <w:szCs w:val="24"/>
          <w:lang w:val="en-GB" w:eastAsia="en-US"/>
        </w:rPr>
        <w:t>Two very interesting intervention regarded the Le Torri building in Mirandola and Palazzo Fagnoni at Florence. In both cases the existing building has been displaced from its previous position.</w:t>
      </w:r>
    </w:p>
    <w:p w:rsidR="00FF0561" w:rsidRPr="00FF0561" w:rsidRDefault="00FF0561" w:rsidP="00FF0561">
      <w:pPr>
        <w:widowControl w:val="0"/>
        <w:spacing w:after="0" w:line="240" w:lineRule="auto"/>
        <w:jc w:val="both"/>
        <w:rPr>
          <w:rFonts w:eastAsia="Times New Roman"/>
          <w:snapToGrid w:val="0"/>
          <w:szCs w:val="24"/>
          <w:lang w:val="en-GB" w:eastAsia="en-US"/>
        </w:rPr>
      </w:pPr>
      <w:r w:rsidRPr="00FF0561">
        <w:rPr>
          <w:rFonts w:eastAsia="Times New Roman"/>
          <w:snapToGrid w:val="0"/>
          <w:szCs w:val="24"/>
          <w:lang w:val="en-GB" w:eastAsia="en-US"/>
        </w:rPr>
        <w:t xml:space="preserve">Le Torri building was built in 1971 at Mirandola, Northern Italy. It is irregular both in plan and elevation (Figure 11). The carrying structure is in reinforced concrete, with columns and beams. The building suffered low damage to the structural elements during the 2012 Emilia earthquake. Therefore, it was retrofitted by </w:t>
      </w:r>
      <w:r w:rsidRPr="00FF0561">
        <w:rPr>
          <w:rFonts w:eastAsia="Times New Roman"/>
          <w:snapToGrid w:val="0"/>
          <w:szCs w:val="24"/>
          <w:lang w:val="en-GB" w:eastAsia="en-US"/>
        </w:rPr>
        <w:lastRenderedPageBreak/>
        <w:t xml:space="preserve">inserting a seismic isolation system. Before doing that it was uplifted according to the Soles Tech technique (Clemente et al 2012a, Clemente et al 2012b).  The technique is based on the construction of two reinforced concrete plates (Figure 12):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GB" w:eastAsia="en-US"/>
        </w:rPr>
      </w:pPr>
      <w:r w:rsidRPr="00FF0561">
        <w:rPr>
          <w:rFonts w:eastAsia="Times New Roman"/>
          <w:snapToGrid w:val="0"/>
          <w:szCs w:val="24"/>
          <w:lang w:val="en-GB" w:eastAsia="en-US"/>
        </w:rPr>
        <w:t xml:space="preserve">a lower one resting on the foundation soil, or on piles if the ground does not have adequate mechanical characteristics or if the existing foundation is on piles,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GB" w:eastAsia="en-US"/>
        </w:rPr>
      </w:pPr>
      <w:r w:rsidRPr="00FF0561">
        <w:rPr>
          <w:rFonts w:eastAsia="Times New Roman"/>
          <w:snapToGrid w:val="0"/>
          <w:szCs w:val="24"/>
          <w:lang w:val="en-GB" w:eastAsia="en-US"/>
        </w:rPr>
        <w:t xml:space="preserve">an upper plate connected to the beams or plinths of existing foundation. </w:t>
      </w:r>
    </w:p>
    <w:p w:rsidR="00FF0561" w:rsidRPr="00FF0561" w:rsidRDefault="00FF0561" w:rsidP="00FF0561">
      <w:pPr>
        <w:widowControl w:val="0"/>
        <w:spacing w:after="0" w:line="240" w:lineRule="auto"/>
        <w:jc w:val="both"/>
        <w:rPr>
          <w:rFonts w:eastAsia="Times New Roman"/>
          <w:snapToGrid w:val="0"/>
          <w:szCs w:val="24"/>
          <w:lang w:val="en-GB" w:eastAsia="en-US"/>
        </w:rPr>
      </w:pPr>
      <w:r w:rsidRPr="00FF0561">
        <w:rPr>
          <w:rFonts w:eastAsia="Times New Roman"/>
          <w:snapToGrid w:val="0"/>
          <w:szCs w:val="24"/>
          <w:lang w:val="en-US" w:eastAsia="en-US"/>
        </w:rPr>
        <w:t xml:space="preserve">In the upper plate, some devices are placed and subsequently jacks are anchored to them. By contrasting the lower plate, these jacks allow the lifting of the upper plate and of the entire structure. Finally, the seismic isolation devices are placed between the two plates. </w:t>
      </w:r>
      <w:r w:rsidRPr="00FF0561">
        <w:rPr>
          <w:rFonts w:eastAsia="Times New Roman"/>
          <w:snapToGrid w:val="0"/>
          <w:szCs w:val="24"/>
          <w:lang w:val="en-GB" w:eastAsia="en-US"/>
        </w:rPr>
        <w:t>Lifting takes place at a very low speed so as not to generate dynamic actions, in conditions of safety and with all the necessary checks. Special wells in the plates allow the inspection and the substitutability of the devices. The isolation system is composed by 27 HDRB with D = 500 mm and t</w:t>
      </w:r>
      <w:r w:rsidRPr="00FF0561">
        <w:rPr>
          <w:rFonts w:eastAsia="Times New Roman"/>
          <w:snapToGrid w:val="0"/>
          <w:szCs w:val="24"/>
          <w:vertAlign w:val="subscript"/>
          <w:lang w:val="en-GB" w:eastAsia="en-US"/>
        </w:rPr>
        <w:t>e</w:t>
      </w:r>
      <w:r w:rsidRPr="00FF0561">
        <w:rPr>
          <w:rFonts w:eastAsia="Times New Roman"/>
          <w:snapToGrid w:val="0"/>
          <w:szCs w:val="24"/>
          <w:lang w:val="en-GB" w:eastAsia="en-US"/>
        </w:rPr>
        <w:t> = 114 mm, and 25 HDRB with D = 650 mm and t</w:t>
      </w:r>
      <w:r w:rsidRPr="00FF0561">
        <w:rPr>
          <w:rFonts w:eastAsia="Times New Roman"/>
          <w:snapToGrid w:val="0"/>
          <w:szCs w:val="24"/>
          <w:vertAlign w:val="subscript"/>
          <w:lang w:val="en-GB" w:eastAsia="en-US"/>
        </w:rPr>
        <w:t>e</w:t>
      </w:r>
      <w:r w:rsidRPr="00FF0561">
        <w:rPr>
          <w:rFonts w:eastAsia="Times New Roman"/>
          <w:snapToGrid w:val="0"/>
          <w:szCs w:val="24"/>
          <w:lang w:val="en-GB" w:eastAsia="en-US"/>
        </w:rPr>
        <w:t xml:space="preserve"> = 120 mm. In both cases, G = 0.45 MPa and </w:t>
      </w:r>
      <w:r w:rsidRPr="00FF0561">
        <w:rPr>
          <w:rFonts w:eastAsia="Times New Roman"/>
          <w:snapToGrid w:val="0"/>
          <w:szCs w:val="24"/>
          <w:lang w:val="en-GB" w:eastAsia="en-US"/>
        </w:rPr>
        <w:sym w:font="Symbol" w:char="F078"/>
      </w:r>
      <w:r w:rsidRPr="00FF0561">
        <w:rPr>
          <w:rFonts w:eastAsia="Times New Roman"/>
          <w:snapToGrid w:val="0"/>
          <w:szCs w:val="24"/>
          <w:lang w:val="en-GB" w:eastAsia="en-US"/>
        </w:rPr>
        <w:t xml:space="preserve"> = 15%. Furthermore, 31 SD were used. </w:t>
      </w:r>
    </w:p>
    <w:p w:rsidR="00FF0561" w:rsidRPr="00FF0561" w:rsidRDefault="00FF0561" w:rsidP="00FF0561">
      <w:pPr>
        <w:widowControl w:val="0"/>
        <w:spacing w:after="0" w:line="240" w:lineRule="auto"/>
        <w:jc w:val="both"/>
        <w:rPr>
          <w:rFonts w:eastAsia="Times New Roman"/>
          <w:snapToGrid w:val="0"/>
          <w:szCs w:val="24"/>
          <w:lang w:val="en-GB" w:eastAsia="en-US"/>
        </w:rPr>
      </w:pPr>
    </w:p>
    <w:p w:rsidR="00FF0561" w:rsidRPr="00FF0561" w:rsidRDefault="00FF0561" w:rsidP="00FF0561">
      <w:pPr>
        <w:widowControl w:val="0"/>
        <w:spacing w:after="0" w:line="240" w:lineRule="auto"/>
        <w:jc w:val="center"/>
        <w:rPr>
          <w:rFonts w:eastAsia="Times New Roman"/>
          <w:snapToGrid w:val="0"/>
          <w:szCs w:val="24"/>
          <w:lang w:val="en-US" w:eastAsia="en-US"/>
        </w:rPr>
      </w:pPr>
      <w:r w:rsidRPr="00FF0561">
        <w:rPr>
          <w:rFonts w:eastAsia="Times New Roman"/>
          <w:noProof/>
          <w:snapToGrid w:val="0"/>
          <w:szCs w:val="24"/>
        </w:rPr>
        <w:drawing>
          <wp:inline distT="0" distB="0" distL="0" distR="0" wp14:anchorId="35702BB0" wp14:editId="2B48D435">
            <wp:extent cx="2350800" cy="1620000"/>
            <wp:effectExtent l="0" t="0" r="0" b="0"/>
            <wp:docPr id="2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36" t="3030" r="3970" b="4307"/>
                    <a:stretch/>
                  </pic:blipFill>
                  <pic:spPr bwMode="auto">
                    <a:xfrm>
                      <a:off x="0" y="0"/>
                      <a:ext cx="2350800"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center"/>
        <w:rPr>
          <w:rFonts w:eastAsia="Times New Roman"/>
          <w:snapToGrid w:val="0"/>
          <w:sz w:val="20"/>
          <w:szCs w:val="24"/>
          <w:lang w:val="en-GB" w:eastAsia="en-US"/>
        </w:rPr>
      </w:pPr>
      <w:r w:rsidRPr="00FF0561">
        <w:rPr>
          <w:rFonts w:eastAsia="Times New Roman"/>
          <w:snapToGrid w:val="0"/>
          <w:sz w:val="20"/>
          <w:szCs w:val="24"/>
          <w:lang w:val="en-US" w:eastAsia="en-US"/>
        </w:rPr>
        <w:t xml:space="preserve">Figure 11. </w:t>
      </w:r>
      <w:r w:rsidRPr="00FF0561">
        <w:rPr>
          <w:rFonts w:eastAsia="Times New Roman"/>
          <w:snapToGrid w:val="0"/>
          <w:sz w:val="20"/>
          <w:szCs w:val="24"/>
          <w:lang w:val="en-GB" w:eastAsia="en-US"/>
        </w:rPr>
        <w:t xml:space="preserve">Le Torri building, Mirandola (courtesy of Soles Tech).  </w:t>
      </w:r>
    </w:p>
    <w:p w:rsidR="00FF0561" w:rsidRPr="00FF0561" w:rsidRDefault="00FF0561" w:rsidP="00FF0561">
      <w:pPr>
        <w:widowControl w:val="0"/>
        <w:spacing w:after="0" w:line="240" w:lineRule="auto"/>
        <w:jc w:val="both"/>
        <w:rPr>
          <w:rFonts w:eastAsia="Times New Roman"/>
          <w:snapToGrid w:val="0"/>
          <w:szCs w:val="24"/>
          <w:lang w:val="en-GB" w:eastAsia="it-IT"/>
        </w:rPr>
      </w:pPr>
    </w:p>
    <w:p w:rsidR="00FF0561" w:rsidRPr="00FF0561" w:rsidRDefault="00FF0561" w:rsidP="00FF0561">
      <w:pPr>
        <w:widowControl w:val="0"/>
        <w:spacing w:after="0" w:line="240" w:lineRule="auto"/>
        <w:jc w:val="center"/>
        <w:rPr>
          <w:rFonts w:eastAsia="Times New Roman"/>
          <w:snapToGrid w:val="0"/>
          <w:szCs w:val="24"/>
          <w:lang w:val="en-GB" w:eastAsia="en-US"/>
        </w:rPr>
      </w:pPr>
      <w:r w:rsidRPr="00FF0561">
        <w:rPr>
          <w:rFonts w:eastAsia="Times New Roman"/>
          <w:noProof/>
          <w:snapToGrid w:val="0"/>
          <w:szCs w:val="24"/>
        </w:rPr>
        <w:drawing>
          <wp:inline distT="0" distB="0" distL="0" distR="0" wp14:anchorId="0CE5B7D1" wp14:editId="63C98425">
            <wp:extent cx="2340000" cy="1317600"/>
            <wp:effectExtent l="0" t="0" r="3175" b="0"/>
            <wp:docPr id="27" name="Immagine 107" descr="C:\Users\paolo\Documents\Pubblicazioni\Pubbl-New\2018-GRAFILL\LE TORRI - SOLES TECH\FOTO CANTIE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paolo\Documents\Pubblicazioni\Pubbl-New\2018-GRAFILL\LE TORRI - SOLES TECH\FOTO CANTIERE\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0000" cy="1317600"/>
                    </a:xfrm>
                    <a:prstGeom prst="rect">
                      <a:avLst/>
                    </a:prstGeom>
                    <a:noFill/>
                    <a:ln>
                      <a:noFill/>
                    </a:ln>
                  </pic:spPr>
                </pic:pic>
              </a:graphicData>
            </a:graphic>
          </wp:inline>
        </w:drawing>
      </w:r>
      <w:r w:rsidRPr="00FF0561">
        <w:rPr>
          <w:rFonts w:eastAsia="Times New Roman"/>
          <w:snapToGrid w:val="0"/>
          <w:szCs w:val="24"/>
          <w:lang w:val="en-GB" w:eastAsia="en-US"/>
        </w:rPr>
        <w:t xml:space="preserve">  </w:t>
      </w:r>
      <w:r w:rsidRPr="00FF0561">
        <w:rPr>
          <w:rFonts w:eastAsia="Times New Roman"/>
          <w:noProof/>
          <w:snapToGrid w:val="0"/>
          <w:szCs w:val="24"/>
        </w:rPr>
        <w:drawing>
          <wp:inline distT="0" distB="0" distL="0" distR="0" wp14:anchorId="44DF7AA0" wp14:editId="4C701747">
            <wp:extent cx="2340000" cy="1317600"/>
            <wp:effectExtent l="0" t="0" r="3175" b="0"/>
            <wp:docPr id="28" name="Immagine 120" descr="C:\Users\paolo\Documents\Pubblicazioni\Pubbl-New\2018-GRAFILL\LE TORRI - SOLES TECH\FOTO CANTIER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paolo\Documents\Pubblicazioni\Pubbl-New\2018-GRAFILL\LE TORRI - SOLES TECH\FOTO CANTIERE\6.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0000" cy="1317600"/>
                    </a:xfrm>
                    <a:prstGeom prst="rect">
                      <a:avLst/>
                    </a:prstGeom>
                    <a:noFill/>
                    <a:ln>
                      <a:noFill/>
                    </a:ln>
                  </pic:spPr>
                </pic:pic>
              </a:graphicData>
            </a:graphic>
          </wp:inline>
        </w:drawing>
      </w:r>
    </w:p>
    <w:p w:rsidR="00FF0561" w:rsidRPr="00FF0561" w:rsidRDefault="00FF0561" w:rsidP="00FF0561">
      <w:pPr>
        <w:widowControl w:val="0"/>
        <w:spacing w:after="0" w:line="240" w:lineRule="auto"/>
        <w:jc w:val="center"/>
        <w:rPr>
          <w:rFonts w:eastAsia="Times New Roman"/>
          <w:snapToGrid w:val="0"/>
          <w:szCs w:val="24"/>
          <w:lang w:val="en-GB" w:eastAsia="en-US"/>
        </w:rPr>
      </w:pPr>
      <w:r w:rsidRPr="00FF0561">
        <w:rPr>
          <w:rFonts w:eastAsia="Times New Roman"/>
          <w:snapToGrid w:val="0"/>
          <w:szCs w:val="24"/>
          <w:lang w:val="en-GB" w:eastAsia="en-US"/>
        </w:rPr>
        <w:t xml:space="preserve">  </w:t>
      </w:r>
      <w:r w:rsidRPr="00FF0561">
        <w:rPr>
          <w:rFonts w:eastAsia="Times New Roman"/>
          <w:noProof/>
          <w:snapToGrid w:val="0"/>
          <w:szCs w:val="24"/>
        </w:rPr>
        <w:drawing>
          <wp:inline distT="0" distB="0" distL="0" distR="0" wp14:anchorId="5E49A43C" wp14:editId="4A2E89AF">
            <wp:extent cx="2340000" cy="1317600"/>
            <wp:effectExtent l="0" t="0" r="3175" b="0"/>
            <wp:docPr id="29" name="Immagine 122" descr="C:\Users\paolo\Documents\Pubblicazioni\Pubbl-New\2018-GRAFILL\LE TORRI - SOLES TECH\FOTO CANTIER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paolo\Documents\Pubblicazioni\Pubbl-New\2018-GRAFILL\LE TORRI - SOLES TECH\FOTO CANTIERE\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0000" cy="1317600"/>
                    </a:xfrm>
                    <a:prstGeom prst="rect">
                      <a:avLst/>
                    </a:prstGeom>
                    <a:noFill/>
                    <a:ln>
                      <a:noFill/>
                    </a:ln>
                  </pic:spPr>
                </pic:pic>
              </a:graphicData>
            </a:graphic>
          </wp:inline>
        </w:drawing>
      </w:r>
      <w:r w:rsidRPr="00FF0561">
        <w:rPr>
          <w:rFonts w:eastAsia="Times New Roman"/>
          <w:snapToGrid w:val="0"/>
          <w:szCs w:val="24"/>
          <w:lang w:val="en-GB" w:eastAsia="en-US"/>
        </w:rPr>
        <w:t xml:space="preserve">   </w:t>
      </w:r>
      <w:r w:rsidRPr="00FF0561">
        <w:rPr>
          <w:rFonts w:eastAsia="Times New Roman"/>
          <w:noProof/>
          <w:snapToGrid w:val="0"/>
          <w:szCs w:val="24"/>
        </w:rPr>
        <w:drawing>
          <wp:inline distT="0" distB="0" distL="0" distR="0" wp14:anchorId="7664E107" wp14:editId="1719BD4F">
            <wp:extent cx="2340000" cy="1317600"/>
            <wp:effectExtent l="0" t="0" r="3175" b="0"/>
            <wp:docPr id="30" name="Immagine 125" descr="C:\Users\paolo\Documents\Pubblicazioni\Pubbl-New\2018-GRAFILL\LE TORRI - SOLES TECH\FOTO CANTIER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paolo\Documents\Pubblicazioni\Pubbl-New\2018-GRAFILL\LE TORRI - SOLES TECH\FOTO CANTIERE\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0000" cy="1317600"/>
                    </a:xfrm>
                    <a:prstGeom prst="rect">
                      <a:avLst/>
                    </a:prstGeom>
                    <a:noFill/>
                    <a:ln>
                      <a:noFill/>
                    </a:ln>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GB" w:eastAsia="en-US"/>
        </w:rPr>
      </w:pPr>
    </w:p>
    <w:p w:rsidR="00FF0561" w:rsidRPr="00FF0561" w:rsidRDefault="00FF0561" w:rsidP="00FF0561">
      <w:pPr>
        <w:widowControl w:val="0"/>
        <w:spacing w:after="0" w:line="240" w:lineRule="auto"/>
        <w:jc w:val="center"/>
        <w:rPr>
          <w:rFonts w:eastAsia="Times New Roman"/>
          <w:snapToGrid w:val="0"/>
          <w:sz w:val="20"/>
          <w:szCs w:val="24"/>
          <w:lang w:val="en-GB" w:eastAsia="en-US"/>
        </w:rPr>
      </w:pPr>
      <w:r w:rsidRPr="00FF0561">
        <w:rPr>
          <w:rFonts w:eastAsia="Times New Roman"/>
          <w:snapToGrid w:val="0"/>
          <w:sz w:val="20"/>
          <w:szCs w:val="24"/>
          <w:lang w:val="en-GB" w:eastAsia="en-US"/>
        </w:rPr>
        <w:t xml:space="preserve">Figure 12. Construction of the lower and upper reinforced concrete plates (top) and uplifting of the building (bottom). </w:t>
      </w:r>
    </w:p>
    <w:p w:rsidR="00FF0561" w:rsidRPr="00FF0561" w:rsidRDefault="00FF0561" w:rsidP="00FF0561">
      <w:pPr>
        <w:widowControl w:val="0"/>
        <w:spacing w:after="0" w:line="240" w:lineRule="auto"/>
        <w:jc w:val="both"/>
        <w:rPr>
          <w:rFonts w:eastAsia="Times New Roman"/>
          <w:snapToGrid w:val="0"/>
          <w:szCs w:val="24"/>
          <w:lang w:val="en-GB" w:eastAsia="en-US"/>
        </w:rPr>
      </w:pPr>
    </w:p>
    <w:p w:rsidR="00FF0561" w:rsidRPr="00FF0561" w:rsidRDefault="00FF0561" w:rsidP="00FF0561">
      <w:pPr>
        <w:widowControl w:val="0"/>
        <w:spacing w:after="0" w:line="240" w:lineRule="auto"/>
        <w:jc w:val="both"/>
        <w:rPr>
          <w:rFonts w:eastAsia="Times New Roman"/>
          <w:snapToGrid w:val="0"/>
          <w:szCs w:val="24"/>
          <w:lang w:val="en-GB" w:eastAsia="en-US"/>
        </w:rPr>
      </w:pPr>
      <w:r w:rsidRPr="00FF0561">
        <w:rPr>
          <w:rFonts w:eastAsia="Times New Roman"/>
          <w:snapToGrid w:val="0"/>
          <w:szCs w:val="24"/>
          <w:lang w:val="en-GB" w:eastAsia="en-US"/>
        </w:rPr>
        <w:t xml:space="preserve">Palazzo Fagnoni is composed of three blocks (Figure 13), two main blocks and another central one. They were structurally independent. Among several solutions, the seismic isolation with the devices placed at the base of the columns of the ground floor was chosen. In this way the operability of the building was guaranteed during the works as well as the preservation of the architectural characteristics. </w:t>
      </w:r>
    </w:p>
    <w:p w:rsidR="00FF0561" w:rsidRPr="00FF0561" w:rsidRDefault="00FF0561" w:rsidP="00FF0561">
      <w:pPr>
        <w:widowControl w:val="0"/>
        <w:spacing w:after="0" w:line="240" w:lineRule="auto"/>
        <w:jc w:val="both"/>
        <w:rPr>
          <w:rFonts w:eastAsia="Times New Roman"/>
          <w:snapToGrid w:val="0"/>
          <w:szCs w:val="24"/>
          <w:lang w:val="en-GB" w:eastAsia="en-US"/>
        </w:rPr>
      </w:pPr>
      <w:r w:rsidRPr="00FF0561">
        <w:rPr>
          <w:rFonts w:eastAsia="Times New Roman"/>
          <w:snapToGrid w:val="0"/>
          <w:szCs w:val="24"/>
          <w:lang w:val="en-GB" w:eastAsia="en-US"/>
        </w:rPr>
        <w:t xml:space="preserve">In order to realise the needed seismic joints between the blocks, an original solution was adopted for the first time in the world (designed by </w:t>
      </w:r>
      <w:r w:rsidRPr="00FF0561">
        <w:rPr>
          <w:rFonts w:eastAsia="Times New Roman"/>
          <w:snapToGrid w:val="0"/>
          <w:szCs w:val="24"/>
          <w:lang w:val="en-US" w:eastAsia="en-US"/>
        </w:rPr>
        <w:t xml:space="preserve">R. Marnetto). </w:t>
      </w:r>
      <w:r w:rsidRPr="00FF0561">
        <w:rPr>
          <w:rFonts w:eastAsia="Times New Roman"/>
          <w:snapToGrid w:val="0"/>
          <w:szCs w:val="24"/>
          <w:lang w:val="en-GB" w:eastAsia="en-US"/>
        </w:rPr>
        <w:t xml:space="preserve">The isolators of the two main blocks were placed in a deformed configuration. The initial displacement was equal to the design seismic displacement (100 mm) and was guaranteed by means of particular metallic elements (Figure 14). These were eliminated and the new position </w:t>
      </w:r>
      <w:r w:rsidRPr="00FF0561">
        <w:rPr>
          <w:rFonts w:eastAsia="Times New Roman"/>
          <w:snapToGrid w:val="0"/>
          <w:szCs w:val="24"/>
          <w:lang w:val="en-GB" w:eastAsia="en-US"/>
        </w:rPr>
        <w:lastRenderedPageBreak/>
        <w:t xml:space="preserve">of the two blocks reached. The isolation system is composed of 26 sliders and 22 HDRB with </w:t>
      </w:r>
      <w:r w:rsidRPr="00FF0561">
        <w:rPr>
          <w:rFonts w:eastAsia="Times New Roman"/>
          <w:snapToGrid w:val="0"/>
          <w:szCs w:val="24"/>
          <w:lang w:val="en-GB" w:eastAsia="en-US"/>
        </w:rPr>
        <w:sym w:font="Symbol" w:char="F078"/>
      </w:r>
      <w:r w:rsidRPr="00FF0561">
        <w:rPr>
          <w:rFonts w:eastAsia="Times New Roman"/>
          <w:snapToGrid w:val="0"/>
          <w:szCs w:val="24"/>
          <w:lang w:val="en-GB" w:eastAsia="en-US"/>
        </w:rPr>
        <w:t xml:space="preserve"> = 16%. </w:t>
      </w:r>
    </w:p>
    <w:p w:rsidR="00FF0561" w:rsidRPr="00FF0561" w:rsidRDefault="00FF0561" w:rsidP="00FF0561">
      <w:pPr>
        <w:widowControl w:val="0"/>
        <w:spacing w:after="0" w:line="240" w:lineRule="auto"/>
        <w:jc w:val="both"/>
        <w:rPr>
          <w:rFonts w:eastAsia="Times New Roman"/>
          <w:snapToGrid w:val="0"/>
          <w:szCs w:val="24"/>
          <w:lang w:val="en-GB" w:eastAsia="en-US"/>
        </w:rPr>
      </w:pPr>
    </w:p>
    <w:p w:rsidR="00FF0561" w:rsidRPr="00FF0561" w:rsidRDefault="00FF0561" w:rsidP="00FF0561">
      <w:pPr>
        <w:widowControl w:val="0"/>
        <w:spacing w:after="0" w:line="240" w:lineRule="auto"/>
        <w:jc w:val="center"/>
        <w:rPr>
          <w:rFonts w:eastAsia="Times New Roman"/>
          <w:snapToGrid w:val="0"/>
          <w:szCs w:val="24"/>
          <w:lang w:val="it-IT" w:eastAsia="en-US"/>
        </w:rPr>
      </w:pPr>
      <w:r w:rsidRPr="00FF0561">
        <w:rPr>
          <w:rFonts w:eastAsia="Times New Roman"/>
          <w:noProof/>
          <w:snapToGrid w:val="0"/>
          <w:szCs w:val="24"/>
        </w:rPr>
        <w:drawing>
          <wp:inline distT="0" distB="0" distL="0" distR="0" wp14:anchorId="7AB57807" wp14:editId="1ECA8DD2">
            <wp:extent cx="3556800" cy="1440000"/>
            <wp:effectExtent l="0" t="0" r="5715" b="8255"/>
            <wp:docPr id="31"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162" r="10911" b="11798"/>
                    <a:stretch/>
                  </pic:blipFill>
                  <pic:spPr bwMode="auto">
                    <a:xfrm>
                      <a:off x="0" y="0"/>
                      <a:ext cx="35568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it-IT" w:eastAsia="en-US"/>
        </w:rPr>
      </w:pPr>
    </w:p>
    <w:p w:rsidR="00FF0561" w:rsidRPr="00FF0561" w:rsidRDefault="00FF0561" w:rsidP="00FF0561">
      <w:pPr>
        <w:widowControl w:val="0"/>
        <w:spacing w:after="0" w:line="240" w:lineRule="auto"/>
        <w:jc w:val="center"/>
        <w:rPr>
          <w:rFonts w:eastAsia="Times New Roman"/>
          <w:snapToGrid w:val="0"/>
          <w:sz w:val="20"/>
          <w:szCs w:val="24"/>
          <w:lang w:val="en-GB" w:eastAsia="en-US"/>
        </w:rPr>
      </w:pPr>
      <w:r w:rsidRPr="00FF0561">
        <w:rPr>
          <w:rFonts w:eastAsia="Times New Roman"/>
          <w:snapToGrid w:val="0"/>
          <w:sz w:val="20"/>
          <w:szCs w:val="24"/>
          <w:lang w:val="en-GB" w:eastAsia="en-US"/>
        </w:rPr>
        <w:t>Figure 13. Palazzo Fagnoni: plan view (</w:t>
      </w:r>
      <w:r w:rsidRPr="00FF0561">
        <w:rPr>
          <w:rFonts w:eastAsia="Times New Roman"/>
          <w:snapToGrid w:val="0"/>
          <w:sz w:val="20"/>
          <w:szCs w:val="24"/>
          <w:lang w:val="en-US" w:eastAsia="en-US"/>
        </w:rPr>
        <w:t>courtesy</w:t>
      </w:r>
      <w:r w:rsidRPr="00FF0561">
        <w:rPr>
          <w:rFonts w:eastAsia="Times New Roman"/>
          <w:snapToGrid w:val="0"/>
          <w:sz w:val="20"/>
          <w:szCs w:val="24"/>
          <w:lang w:val="en-GB" w:eastAsia="en-US"/>
        </w:rPr>
        <w:t xml:space="preserve"> of Somma). </w:t>
      </w:r>
    </w:p>
    <w:p w:rsidR="00FF0561" w:rsidRPr="00FF0561" w:rsidRDefault="00FF0561" w:rsidP="00FF0561">
      <w:pPr>
        <w:widowControl w:val="0"/>
        <w:spacing w:after="0" w:line="240" w:lineRule="auto"/>
        <w:jc w:val="both"/>
        <w:rPr>
          <w:rFonts w:eastAsia="Times New Roman"/>
          <w:snapToGrid w:val="0"/>
          <w:szCs w:val="24"/>
          <w:lang w:val="en-GB" w:eastAsia="en-US"/>
        </w:rPr>
      </w:pPr>
    </w:p>
    <w:p w:rsidR="00FF0561" w:rsidRPr="00FF0561" w:rsidRDefault="00FF0561" w:rsidP="00FF0561">
      <w:pPr>
        <w:widowControl w:val="0"/>
        <w:spacing w:after="0" w:line="240" w:lineRule="auto"/>
        <w:jc w:val="center"/>
        <w:rPr>
          <w:rFonts w:eastAsia="Times New Roman"/>
          <w:snapToGrid w:val="0"/>
          <w:color w:val="002060"/>
          <w:szCs w:val="24"/>
          <w:lang w:val="en-GB" w:eastAsia="en-US"/>
        </w:rPr>
      </w:pPr>
      <w:r w:rsidRPr="00FF0561">
        <w:rPr>
          <w:rFonts w:eastAsia="Times New Roman"/>
          <w:noProof/>
          <w:snapToGrid w:val="0"/>
          <w:szCs w:val="24"/>
        </w:rPr>
        <w:drawing>
          <wp:inline distT="0" distB="0" distL="0" distR="0" wp14:anchorId="252C7BC6" wp14:editId="36952C4D">
            <wp:extent cx="1724400" cy="1440000"/>
            <wp:effectExtent l="0" t="0" r="0" b="8255"/>
            <wp:docPr id="3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09" t="4963" r="4956" b="7153"/>
                    <a:stretch/>
                  </pic:blipFill>
                  <pic:spPr bwMode="auto">
                    <a:xfrm>
                      <a:off x="0" y="0"/>
                      <a:ext cx="17244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FF0561">
        <w:rPr>
          <w:rFonts w:eastAsia="Times New Roman"/>
          <w:snapToGrid w:val="0"/>
          <w:color w:val="002060"/>
          <w:szCs w:val="24"/>
          <w:lang w:val="en-GB" w:eastAsia="en-US"/>
        </w:rPr>
        <w:t xml:space="preserve">  </w:t>
      </w:r>
      <w:r w:rsidRPr="00FF0561">
        <w:rPr>
          <w:rFonts w:eastAsia="Times New Roman"/>
          <w:noProof/>
          <w:snapToGrid w:val="0"/>
          <w:szCs w:val="24"/>
        </w:rPr>
        <w:drawing>
          <wp:inline distT="0" distB="0" distL="0" distR="0" wp14:anchorId="13D169DB" wp14:editId="63D6AEE7">
            <wp:extent cx="2098800" cy="1440000"/>
            <wp:effectExtent l="0" t="0" r="0" b="8255"/>
            <wp:docPr id="33"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157" t="3304" r="5384" b="17109"/>
                    <a:stretch/>
                  </pic:blipFill>
                  <pic:spPr bwMode="auto">
                    <a:xfrm>
                      <a:off x="0" y="0"/>
                      <a:ext cx="20988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val="en-GB" w:eastAsia="en-US"/>
        </w:rPr>
      </w:pPr>
    </w:p>
    <w:p w:rsidR="00FF0561" w:rsidRPr="00FF0561" w:rsidRDefault="00FF0561" w:rsidP="00FF0561">
      <w:pPr>
        <w:widowControl w:val="0"/>
        <w:spacing w:after="0" w:line="240" w:lineRule="auto"/>
        <w:jc w:val="center"/>
        <w:rPr>
          <w:rFonts w:eastAsia="Times New Roman"/>
          <w:snapToGrid w:val="0"/>
          <w:sz w:val="20"/>
          <w:szCs w:val="24"/>
          <w:lang w:val="en-GB" w:eastAsia="en-US"/>
        </w:rPr>
      </w:pPr>
      <w:r w:rsidRPr="00FF0561">
        <w:rPr>
          <w:rFonts w:eastAsia="Times New Roman"/>
          <w:snapToGrid w:val="0"/>
          <w:sz w:val="20"/>
          <w:szCs w:val="24"/>
          <w:lang w:val="en-GB" w:eastAsia="en-US"/>
        </w:rPr>
        <w:t xml:space="preserve">Figure 14. Palazzo Fagnoni: insertion of the deformed isolators (courtesy of Somma). </w:t>
      </w:r>
    </w:p>
    <w:p w:rsidR="00FF0561" w:rsidRPr="00FF0561" w:rsidRDefault="00FF0561" w:rsidP="00FF0561">
      <w:pPr>
        <w:widowControl w:val="0"/>
        <w:spacing w:after="0" w:line="240" w:lineRule="auto"/>
        <w:jc w:val="both"/>
        <w:rPr>
          <w:rFonts w:eastAsia="Times New Roman"/>
          <w:snapToGrid w:val="0"/>
          <w:szCs w:val="24"/>
          <w:lang w:val="en-GB" w:eastAsia="en-US"/>
        </w:rPr>
      </w:pPr>
    </w:p>
    <w:p w:rsidR="00FF0561" w:rsidRPr="00FF0561" w:rsidRDefault="00FF0561" w:rsidP="00FF0561">
      <w:pPr>
        <w:widowControl w:val="0"/>
        <w:spacing w:after="0" w:line="240" w:lineRule="auto"/>
        <w:jc w:val="both"/>
        <w:rPr>
          <w:rFonts w:eastAsia="Times New Roman"/>
          <w:snapToGrid w:val="0"/>
          <w:szCs w:val="24"/>
          <w:lang w:val="en-GB" w:eastAsia="en-US"/>
        </w:rPr>
      </w:pPr>
      <w:r w:rsidRPr="00FF0561">
        <w:rPr>
          <w:rFonts w:eastAsia="Times New Roman"/>
          <w:snapToGrid w:val="0"/>
          <w:szCs w:val="24"/>
          <w:lang w:val="en-GB" w:eastAsia="en-US"/>
        </w:rPr>
        <w:t xml:space="preserve">Among other applications which were not reconstructions after earthquakes, it is worth mentioning the civic tower in Rieti. The old covering was first demolished and substituted by a new concrete slab, not connected to the perimeter walls, but supported by a steel structure with elastomeric isolators at its base. Therefore, the seismically isolated covering was used as TMD at the top of the tower (Figure 15). </w:t>
      </w:r>
    </w:p>
    <w:p w:rsidR="00FF0561" w:rsidRPr="00FF0561" w:rsidRDefault="00FF0561" w:rsidP="00FF0561">
      <w:pPr>
        <w:widowControl w:val="0"/>
        <w:spacing w:after="0" w:line="240" w:lineRule="auto"/>
        <w:jc w:val="both"/>
        <w:rPr>
          <w:rFonts w:eastAsia="Times New Roman"/>
          <w:snapToGrid w:val="0"/>
          <w:szCs w:val="24"/>
          <w:lang w:val="en-GB" w:eastAsia="en-US"/>
        </w:rPr>
      </w:pPr>
    </w:p>
    <w:p w:rsidR="00FF0561" w:rsidRPr="00FF0561" w:rsidRDefault="00FF0561" w:rsidP="00FF0561">
      <w:pPr>
        <w:widowControl w:val="0"/>
        <w:spacing w:after="0" w:line="240" w:lineRule="auto"/>
        <w:jc w:val="center"/>
        <w:rPr>
          <w:rFonts w:eastAsia="Times New Roman"/>
          <w:snapToGrid w:val="0"/>
          <w:szCs w:val="24"/>
          <w:lang w:eastAsia="en-US"/>
        </w:rPr>
      </w:pPr>
      <w:r w:rsidRPr="00FF0561">
        <w:rPr>
          <w:rFonts w:eastAsia="Times New Roman"/>
          <w:noProof/>
          <w:snapToGrid w:val="0"/>
          <w:szCs w:val="24"/>
        </w:rPr>
        <w:drawing>
          <wp:inline distT="0" distB="0" distL="0" distR="0" wp14:anchorId="4D7FCF25" wp14:editId="3B3AA4F2">
            <wp:extent cx="1857600" cy="1440000"/>
            <wp:effectExtent l="0" t="0" r="0" b="8255"/>
            <wp:docPr id="3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7600" cy="1440000"/>
                    </a:xfrm>
                    <a:prstGeom prst="rect">
                      <a:avLst/>
                    </a:prstGeom>
                  </pic:spPr>
                </pic:pic>
              </a:graphicData>
            </a:graphic>
          </wp:inline>
        </w:drawing>
      </w:r>
      <w:r w:rsidRPr="00FF0561">
        <w:rPr>
          <w:rFonts w:eastAsia="Times New Roman"/>
          <w:noProof/>
          <w:snapToGrid w:val="0"/>
          <w:szCs w:val="24"/>
        </w:rPr>
        <w:drawing>
          <wp:inline distT="0" distB="0" distL="0" distR="0" wp14:anchorId="53D69DF9" wp14:editId="6B772CED">
            <wp:extent cx="2160000" cy="1440000"/>
            <wp:effectExtent l="0" t="0" r="0" b="8255"/>
            <wp:docPr id="35" name="Picture 2" descr="C:\Users\clemente\Documents\Conferences\Conf-New\2017-01-09-16wcee-SantiagoChile\Somma\0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C:\Users\clemente\Documents\Conferences\Conf-New\2017-01-09-16wcee-SantiagoChile\Somma\01 - Copi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extLst/>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eastAsia="en-US"/>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 xml:space="preserve">Figure 15. TMD at the top of the Civic Tower in Rieti (courtesy of Somma).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keepNext/>
        <w:widowControl w:val="0"/>
        <w:suppressAutoHyphens/>
        <w:spacing w:after="0" w:line="240" w:lineRule="auto"/>
        <w:jc w:val="both"/>
        <w:outlineLvl w:val="0"/>
        <w:rPr>
          <w:rFonts w:eastAsia="Calibri"/>
          <w:b/>
          <w:caps/>
          <w:snapToGrid w:val="0"/>
          <w:szCs w:val="24"/>
          <w:lang w:val="en-US" w:eastAsia="en-US" w:bidi="en-US"/>
        </w:rPr>
      </w:pPr>
      <w:r w:rsidRPr="00FF0561">
        <w:rPr>
          <w:rFonts w:eastAsia="Calibri"/>
          <w:b/>
          <w:caps/>
          <w:snapToGrid w:val="0"/>
          <w:szCs w:val="24"/>
          <w:lang w:val="en-US" w:eastAsia="en-US" w:bidi="en-US"/>
        </w:rPr>
        <w:t xml:space="preserve">5. cultural heritage buildings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Seismic rehabilitation of historical constructions is an important issue, especially in countries like Italy where these are highly vulnerable even against moderate seismic events, but also </w:t>
      </w:r>
      <w:r w:rsidRPr="00FF0561">
        <w:rPr>
          <w:rFonts w:eastAsia="Times New Roman"/>
          <w:snapToGrid w:val="0"/>
          <w:szCs w:val="24"/>
          <w:lang w:val="en-GB" w:eastAsia="en-US"/>
        </w:rPr>
        <w:t xml:space="preserve">because of </w:t>
      </w:r>
      <w:r w:rsidRPr="00FF0561">
        <w:rPr>
          <w:rFonts w:eastAsia="Times New Roman"/>
          <w:snapToGrid w:val="0"/>
          <w:szCs w:val="24"/>
          <w:lang w:val="en-US" w:eastAsia="en-US"/>
        </w:rPr>
        <w:t xml:space="preserve">the daily presence of numerous tourists. Traditional techniques are not suitable and an adequate rehabilitation should guarantee the preservation of the original monument characteristics, identity and historical value. Therefore, the use of new technologies, such as seismic isolation, is advisable. Actually, this technique has already been used for retrofitting historical buildings in countries like the USA, Japan and New Zealand. </w:t>
      </w:r>
    </w:p>
    <w:p w:rsidR="00FF0561" w:rsidRPr="00FF0561" w:rsidRDefault="00FF0561" w:rsidP="00FF0561">
      <w:pPr>
        <w:widowControl w:val="0"/>
        <w:spacing w:after="0" w:line="240" w:lineRule="auto"/>
        <w:jc w:val="both"/>
        <w:rPr>
          <w:rFonts w:eastAsia="Times New Roman"/>
          <w:snapToGrid w:val="0"/>
          <w:szCs w:val="24"/>
          <w:lang w:val="en-US" w:eastAsia="it-IT"/>
        </w:rPr>
      </w:pPr>
      <w:r w:rsidRPr="00FF0561">
        <w:rPr>
          <w:rFonts w:eastAsia="Times New Roman"/>
          <w:snapToGrid w:val="0"/>
          <w:szCs w:val="24"/>
          <w:lang w:val="en-GB" w:eastAsia="en-US"/>
        </w:rPr>
        <w:t>For</w:t>
      </w:r>
      <w:r w:rsidRPr="00FF0561">
        <w:rPr>
          <w:rFonts w:eastAsia="Times New Roman"/>
          <w:snapToGrid w:val="0"/>
          <w:szCs w:val="24"/>
          <w:lang w:val="en-US" w:eastAsia="en-US"/>
        </w:rPr>
        <w:t xml:space="preserve"> seismic isolation of entire ancient buildings, a new system was developed, called “Seismic Isolation Structure for Existing Buildings” (Clemente et al 2011). It consists of an isolated platform to insert under the foundations of the building, without touching the building (Figure 16). A discontinuity between the foundations and the soil is created by inserting horizontal pipes and positioning the isolation devices at their horizontal diametric plane. In order to facilitate successive placement operations, the pieces of pipe have a particular shape and are composed by two portions, the lower and the upper cylindrical sectors, respectively, which are connected by means of removable elements. Then, the building is separated from the surrounding soil, in order to allow horizontal displacements during an earthquake. So the structure is seismically isolated, but not by means of interventions that could modify its architectural characteristics. </w:t>
      </w:r>
      <w:r w:rsidRPr="00FF0561">
        <w:rPr>
          <w:rFonts w:eastAsia="Times New Roman"/>
          <w:snapToGrid w:val="0"/>
          <w:szCs w:val="24"/>
          <w:lang w:val="en-US" w:eastAsia="it-IT"/>
        </w:rPr>
        <w:t xml:space="preserve">Even the underground levels are not modified, but can be part of the seismically protected structure. </w:t>
      </w:r>
    </w:p>
    <w:p w:rsidR="00FF0561" w:rsidRPr="00FF0561" w:rsidRDefault="00FF0561" w:rsidP="00FF0561">
      <w:pPr>
        <w:widowControl w:val="0"/>
        <w:spacing w:after="0" w:line="240" w:lineRule="auto"/>
        <w:jc w:val="both"/>
        <w:rPr>
          <w:rFonts w:eastAsia="Times New Roman"/>
          <w:snapToGrid w:val="0"/>
          <w:szCs w:val="24"/>
          <w:lang w:val="en-GB" w:eastAsia="en-GB"/>
        </w:rPr>
      </w:pPr>
    </w:p>
    <w:p w:rsidR="00FF0561" w:rsidRPr="00FF0561" w:rsidRDefault="00FF0561" w:rsidP="00FF0561">
      <w:pPr>
        <w:widowControl w:val="0"/>
        <w:spacing w:after="0" w:line="240" w:lineRule="auto"/>
        <w:jc w:val="center"/>
        <w:rPr>
          <w:rFonts w:eastAsia="Times New Roman"/>
          <w:snapToGrid w:val="0"/>
          <w:szCs w:val="24"/>
          <w:lang w:eastAsia="en-GB"/>
        </w:rPr>
      </w:pPr>
      <w:r w:rsidRPr="00FF0561">
        <w:rPr>
          <w:rFonts w:eastAsia="Times New Roman"/>
          <w:noProof/>
          <w:snapToGrid w:val="0"/>
          <w:szCs w:val="24"/>
        </w:rPr>
        <w:drawing>
          <wp:inline distT="0" distB="0" distL="0" distR="0" wp14:anchorId="2E71ADD8" wp14:editId="5A270684">
            <wp:extent cx="2800800" cy="1980000"/>
            <wp:effectExtent l="0" t="0" r="0" b="1270"/>
            <wp:docPr id="3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41" cstate="print">
                      <a:extLst>
                        <a:ext uri="{28A0092B-C50C-407E-A947-70E740481C1C}">
                          <a14:useLocalDpi xmlns:a14="http://schemas.microsoft.com/office/drawing/2010/main" val="0"/>
                        </a:ext>
                      </a:extLst>
                    </a:blip>
                    <a:srcRect l="839" t="1875" r="1144" b="1180"/>
                    <a:stretch>
                      <a:fillRect/>
                    </a:stretch>
                  </pic:blipFill>
                  <pic:spPr bwMode="auto">
                    <a:xfrm>
                      <a:off x="0" y="0"/>
                      <a:ext cx="2800800" cy="1980000"/>
                    </a:xfrm>
                    <a:prstGeom prst="rect">
                      <a:avLst/>
                    </a:prstGeom>
                    <a:noFill/>
                    <a:ln>
                      <a:noFill/>
                    </a:ln>
                  </pic:spPr>
                </pic:pic>
              </a:graphicData>
            </a:graphic>
          </wp:inline>
        </w:drawing>
      </w:r>
    </w:p>
    <w:p w:rsidR="00FF0561" w:rsidRPr="00FF0561" w:rsidRDefault="00FF0561" w:rsidP="00FF0561">
      <w:pPr>
        <w:widowControl w:val="0"/>
        <w:spacing w:after="0" w:line="240" w:lineRule="auto"/>
        <w:jc w:val="both"/>
        <w:rPr>
          <w:rFonts w:eastAsia="Times New Roman"/>
          <w:snapToGrid w:val="0"/>
          <w:szCs w:val="24"/>
          <w:lang w:eastAsia="en-GB"/>
        </w:rPr>
      </w:pPr>
    </w:p>
    <w:p w:rsidR="00FF0561" w:rsidRPr="00FF0561" w:rsidRDefault="00FF0561" w:rsidP="00FF0561">
      <w:pPr>
        <w:widowControl w:val="0"/>
        <w:spacing w:after="0" w:line="240" w:lineRule="auto"/>
        <w:jc w:val="center"/>
        <w:rPr>
          <w:rFonts w:eastAsia="Times New Roman"/>
          <w:snapToGrid w:val="0"/>
          <w:sz w:val="20"/>
          <w:szCs w:val="24"/>
          <w:lang w:val="en-US" w:eastAsia="en-US"/>
        </w:rPr>
      </w:pPr>
      <w:r w:rsidRPr="00FF0561">
        <w:rPr>
          <w:rFonts w:eastAsia="Times New Roman"/>
          <w:snapToGrid w:val="0"/>
          <w:sz w:val="20"/>
          <w:szCs w:val="24"/>
          <w:lang w:val="en-US" w:eastAsia="en-US"/>
        </w:rPr>
        <w:t xml:space="preserve">Figure 16. Seismic Isolation Structure for Existing Buildings. </w:t>
      </w:r>
    </w:p>
    <w:p w:rsidR="00FF0561" w:rsidRPr="00FF0561" w:rsidRDefault="00FF0561" w:rsidP="00FF0561">
      <w:pPr>
        <w:widowControl w:val="0"/>
        <w:spacing w:after="0" w:line="240" w:lineRule="auto"/>
        <w:jc w:val="both"/>
        <w:rPr>
          <w:rFonts w:eastAsia="Times New Roman"/>
          <w:snapToGrid w:val="0"/>
          <w:szCs w:val="24"/>
          <w:lang w:val="en-US" w:eastAsia="en-GB"/>
        </w:rPr>
      </w:pP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The construction phases are the following (Clemente &amp; De Stefano 2011):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a trench is first excavated of at one side of the building and pipes are inserted by means of pipe jacking; the diameter of pipes should be ≥ 2 </w:t>
      </w:r>
      <w:r w:rsidRPr="00FF0561">
        <w:rPr>
          <w:rFonts w:eastAsia="Times New Roman"/>
          <w:i/>
          <w:snapToGrid w:val="0"/>
          <w:szCs w:val="24"/>
          <w:lang w:val="en-US" w:eastAsia="en-US"/>
        </w:rPr>
        <w:t>m</w:t>
      </w:r>
      <w:r w:rsidRPr="00FF0561">
        <w:rPr>
          <w:rFonts w:eastAsia="Times New Roman"/>
          <w:snapToGrid w:val="0"/>
          <w:szCs w:val="24"/>
          <w:lang w:val="en-US" w:eastAsia="en-US"/>
        </w:rPr>
        <w:t xml:space="preserve">, in order to allow the inspection and, if necessary, the replacement of the isolators.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the connection elements placed at the positions of the isolators are removed, each pipe is joined to the adjacent ones and the isolators are positioned.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the remaining connection elements are removed, so that the lower and upper cylindrical sectors are definitely separated. </w:t>
      </w:r>
    </w:p>
    <w:p w:rsidR="00FF0561" w:rsidRPr="00FF0561" w:rsidRDefault="00FF0561" w:rsidP="00FF0561">
      <w:pPr>
        <w:widowControl w:val="0"/>
        <w:spacing w:after="0" w:line="240" w:lineRule="auto"/>
        <w:ind w:left="714" w:hanging="357"/>
        <w:contextualSpacing/>
        <w:jc w:val="both"/>
        <w:rPr>
          <w:rFonts w:eastAsia="Times New Roman"/>
          <w:snapToGrid w:val="0"/>
          <w:szCs w:val="24"/>
          <w:lang w:val="en-US" w:eastAsia="en-US"/>
        </w:rPr>
      </w:pPr>
      <w:r w:rsidRPr="00FF0561">
        <w:rPr>
          <w:rFonts w:eastAsia="Times New Roman"/>
          <w:snapToGrid w:val="0"/>
          <w:szCs w:val="24"/>
          <w:lang w:val="en-US" w:eastAsia="en-US"/>
        </w:rPr>
        <w:t xml:space="preserve">finally, the vertical walls are built along the four sides of the building and the gap between them necessary for the seismic displacements. </w:t>
      </w:r>
    </w:p>
    <w:p w:rsidR="00FF0561" w:rsidRPr="00FF0561" w:rsidRDefault="00FF0561" w:rsidP="00FF0561">
      <w:pPr>
        <w:widowControl w:val="0"/>
        <w:spacing w:after="0" w:line="240" w:lineRule="auto"/>
        <w:jc w:val="both"/>
        <w:rPr>
          <w:rFonts w:eastAsia="Times New Roman"/>
          <w:snapToGrid w:val="0"/>
          <w:szCs w:val="24"/>
          <w:lang w:val="en-US" w:eastAsia="it-IT"/>
        </w:rPr>
      </w:pPr>
      <w:r w:rsidRPr="00FF0561">
        <w:rPr>
          <w:rFonts w:eastAsia="Times New Roman"/>
          <w:snapToGrid w:val="0"/>
          <w:szCs w:val="24"/>
          <w:lang w:val="en-US" w:eastAsia="it-IT"/>
        </w:rPr>
        <w:t xml:space="preserve">Stiffening of the soil should also be done, preferably before the </w:t>
      </w:r>
      <w:r w:rsidRPr="00FF0561">
        <w:rPr>
          <w:rFonts w:eastAsia="Times New Roman"/>
          <w:snapToGrid w:val="0"/>
          <w:szCs w:val="24"/>
          <w:lang w:val="en-GB" w:eastAsia="it-IT"/>
        </w:rPr>
        <w:t>isolation operation</w:t>
      </w:r>
      <w:r w:rsidRPr="00FF0561">
        <w:rPr>
          <w:rFonts w:eastAsia="Times New Roman"/>
          <w:snapToGrid w:val="0"/>
          <w:szCs w:val="24"/>
          <w:lang w:val="en-US" w:eastAsia="it-IT"/>
        </w:rPr>
        <w:t xml:space="preserve">. </w:t>
      </w:r>
      <w:r w:rsidRPr="00FF0561">
        <w:rPr>
          <w:rFonts w:eastAsia="Times New Roman"/>
          <w:snapToGrid w:val="0"/>
          <w:szCs w:val="24"/>
          <w:lang w:val="en-US" w:eastAsia="en-US"/>
        </w:rPr>
        <w:t>As mentioned, the sizes of the pipes must guarantee the accessibility and the possibility of replacing the devices. It is worthwhile reminding that the solution presents the advantage that the building and its architectural aspects are not altered, and neither are the underground levels (</w:t>
      </w:r>
      <w:r w:rsidRPr="00FF0561">
        <w:rPr>
          <w:rFonts w:eastAsia="Times New Roman"/>
          <w:snapToGrid w:val="0"/>
          <w:szCs w:val="24"/>
          <w:lang w:val="en-US" w:eastAsia="it-IT"/>
        </w:rPr>
        <w:t>Clemente et al 2012b</w:t>
      </w:r>
      <w:r w:rsidRPr="00FF0561">
        <w:rPr>
          <w:rFonts w:eastAsia="Times New Roman"/>
          <w:snapToGrid w:val="0"/>
          <w:szCs w:val="24"/>
          <w:lang w:val="en-US" w:eastAsia="en-US"/>
        </w:rPr>
        <w:t xml:space="preserve">). This is a very important requirement for historical and monumental structures. Two problems may arise during the micro-tunneling operations: soil settlement and vibrations induced at the surface level (De Stefano et al 2015). The literature on the vibrations induced by pipe jacking is not very large and often not pertinent. Some indications come from analogous experiences supplied by large tunneling works or from vertical boreholes. These suggest that minor threats should be expected from induced vibrations; however, </w:t>
      </w:r>
      <w:r w:rsidRPr="00FF0561">
        <w:rPr>
          <w:rFonts w:eastAsia="Times New Roman"/>
          <w:snapToGrid w:val="0"/>
          <w:szCs w:val="24"/>
          <w:lang w:val="en-GB" w:eastAsia="en-US"/>
        </w:rPr>
        <w:t xml:space="preserve">further </w:t>
      </w:r>
      <w:r w:rsidRPr="00FF0561">
        <w:rPr>
          <w:rFonts w:eastAsia="Times New Roman"/>
          <w:snapToGrid w:val="0"/>
          <w:szCs w:val="24"/>
          <w:lang w:val="en-US" w:eastAsia="en-US"/>
        </w:rPr>
        <w:t xml:space="preserve">theoretical and experimental studies are needed. More serious problems may arise due to settlements. </w:t>
      </w:r>
      <w:r w:rsidRPr="00FF0561">
        <w:rPr>
          <w:rFonts w:eastAsia="Times New Roman"/>
          <w:snapToGrid w:val="0"/>
          <w:szCs w:val="24"/>
          <w:lang w:val="en-US" w:eastAsia="it-IT"/>
        </w:rPr>
        <w:t xml:space="preserve">A specific analysis was carried out with reference to a case study for which the mechanical properties of the ground were known with sufficient accuracy. A two-dimensional finite-element model was set up and then utilized in </w:t>
      </w:r>
      <w:r w:rsidRPr="00FF0561">
        <w:rPr>
          <w:rFonts w:eastAsia="Times New Roman"/>
          <w:i/>
          <w:snapToGrid w:val="0"/>
          <w:szCs w:val="24"/>
          <w:lang w:val="en-US" w:eastAsia="it-IT"/>
        </w:rPr>
        <w:t>Diana 2</w:t>
      </w:r>
      <w:r w:rsidRPr="00FF0561">
        <w:rPr>
          <w:rFonts w:eastAsia="Times New Roman"/>
          <w:snapToGrid w:val="0"/>
          <w:szCs w:val="24"/>
          <w:lang w:val="en-US" w:eastAsia="it-IT"/>
        </w:rPr>
        <w:t xml:space="preserve"> environment. This technique is certainly useful for historic constructions, but also for complex and industrial buildings (Clemente et al 2012a).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keepNext/>
        <w:widowControl w:val="0"/>
        <w:suppressAutoHyphens/>
        <w:spacing w:after="0" w:line="240" w:lineRule="auto"/>
        <w:jc w:val="both"/>
        <w:outlineLvl w:val="0"/>
        <w:rPr>
          <w:rFonts w:eastAsia="Calibri"/>
          <w:b/>
          <w:caps/>
          <w:snapToGrid w:val="0"/>
          <w:szCs w:val="24"/>
          <w:lang w:val="en-US" w:eastAsia="en-US" w:bidi="en-US"/>
        </w:rPr>
      </w:pPr>
      <w:r w:rsidRPr="00FF0561">
        <w:rPr>
          <w:rFonts w:eastAsia="Calibri"/>
          <w:b/>
          <w:caps/>
          <w:snapToGrid w:val="0"/>
          <w:szCs w:val="24"/>
          <w:lang w:val="en-US" w:eastAsia="en-US" w:bidi="en-US"/>
        </w:rPr>
        <w:t xml:space="preserve">6. Conclusions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r w:rsidRPr="00FF0561">
        <w:rPr>
          <w:rFonts w:eastAsia="Times New Roman"/>
          <w:snapToGrid w:val="0"/>
          <w:szCs w:val="24"/>
          <w:lang w:val="en-US" w:eastAsia="en-US"/>
        </w:rPr>
        <w:t xml:space="preserve">Seismic isolation is a mature technique for the protection of structures against earthquake also for the retrofit of existing buildings. The design issues for the application of base isolation in existing buildings have been discussed in this paper, with particular reference to the positioning of the isolation devices in plan and elevation and the transferring of the vertical actions during the building phases. Then the most relevant applications in Italy have been shown, for reinforced concrete and masonry buildings. Finally, an isolation system has been presented, which was set up for cultural heritage structures but is very suitable also for industrial plants. </w:t>
      </w: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widowControl w:val="0"/>
        <w:spacing w:after="0" w:line="240" w:lineRule="auto"/>
        <w:jc w:val="both"/>
        <w:rPr>
          <w:rFonts w:eastAsia="Times New Roman"/>
          <w:snapToGrid w:val="0"/>
          <w:szCs w:val="24"/>
          <w:lang w:val="en-US" w:eastAsia="en-US"/>
        </w:rPr>
      </w:pPr>
    </w:p>
    <w:p w:rsidR="00FF0561" w:rsidRPr="00FF0561" w:rsidRDefault="00FF0561" w:rsidP="00FF0561">
      <w:pPr>
        <w:keepNext/>
        <w:widowControl w:val="0"/>
        <w:suppressAutoHyphens/>
        <w:spacing w:after="0" w:line="240" w:lineRule="auto"/>
        <w:jc w:val="both"/>
        <w:outlineLvl w:val="0"/>
        <w:rPr>
          <w:rFonts w:eastAsia="Calibri"/>
          <w:b/>
          <w:caps/>
          <w:snapToGrid w:val="0"/>
          <w:szCs w:val="24"/>
          <w:lang w:val="en-US" w:eastAsia="en-US" w:bidi="en-US"/>
        </w:rPr>
      </w:pPr>
      <w:r w:rsidRPr="00FF0561">
        <w:rPr>
          <w:rFonts w:eastAsia="Calibri"/>
          <w:b/>
          <w:caps/>
          <w:snapToGrid w:val="0"/>
          <w:szCs w:val="24"/>
          <w:lang w:val="en-US" w:eastAsia="en-US" w:bidi="en-US"/>
        </w:rPr>
        <w:t>7. References</w:t>
      </w:r>
    </w:p>
    <w:p w:rsidR="00FF0561" w:rsidRPr="00FF0561" w:rsidRDefault="00FF0561" w:rsidP="00FF0561">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Bongiovanni G., Buffarini G., Clemente P., Saitta F., De Sortis A., Nicoletti M., Rossi G. (2015) Behaviour of the base isolated Jovine School in San Giuliano di Puglia, Italy, under the December 20th 2013 earthquake. </w:t>
      </w:r>
      <w:r w:rsidRPr="00FF0561">
        <w:rPr>
          <w:rFonts w:eastAsia="Calibri"/>
          <w:i/>
          <w:snapToGrid w:val="0"/>
          <w:color w:val="000000"/>
          <w:sz w:val="20"/>
          <w:szCs w:val="20"/>
          <w:lang w:val="en-US" w:eastAsia="en-US" w:bidi="en-US"/>
        </w:rPr>
        <w:t>Proc. 14th World Conf. on Seismic Isolation, Energy Dissipation and Active Vibration Control of Structures</w:t>
      </w:r>
      <w:r w:rsidRPr="00FF0561">
        <w:rPr>
          <w:rFonts w:eastAsia="Calibri"/>
          <w:snapToGrid w:val="0"/>
          <w:color w:val="000000"/>
          <w:sz w:val="20"/>
          <w:szCs w:val="20"/>
          <w:lang w:val="en-US" w:eastAsia="en-US" w:bidi="en-US"/>
        </w:rPr>
        <w:t xml:space="preserve"> (San Diego, Sep 9-11 2015).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Buffarini G., Clemente P., Mancinelli G. (2011) </w:t>
      </w:r>
      <w:r w:rsidRPr="00FF0561">
        <w:rPr>
          <w:rFonts w:eastAsia="Calibri"/>
          <w:snapToGrid w:val="0"/>
          <w:color w:val="000000"/>
          <w:sz w:val="20"/>
          <w:szCs w:val="20"/>
          <w:lang w:val="en-US" w:eastAsia="en-US" w:bidi="en-US"/>
        </w:rPr>
        <w:t xml:space="preserve">Experimental analysis and seismic rehabilitation of an earthquake damaged building. </w:t>
      </w:r>
      <w:r w:rsidRPr="00FF0561">
        <w:rPr>
          <w:rFonts w:eastAsia="Calibri"/>
          <w:i/>
          <w:snapToGrid w:val="0"/>
          <w:color w:val="000000"/>
          <w:sz w:val="20"/>
          <w:szCs w:val="20"/>
          <w:lang w:val="en-US" w:eastAsia="en-US" w:bidi="en-US"/>
        </w:rPr>
        <w:t>Proc. of the First Middle East Conference on Smart Monitoring, Assessment and Rehabilitation of Civil Structures</w:t>
      </w:r>
      <w:r w:rsidRPr="00FF0561">
        <w:rPr>
          <w:rFonts w:eastAsia="Calibri"/>
          <w:snapToGrid w:val="0"/>
          <w:color w:val="000000"/>
          <w:sz w:val="20"/>
          <w:szCs w:val="20"/>
          <w:lang w:val="en-US" w:eastAsia="en-US" w:bidi="en-US"/>
        </w:rPr>
        <w:t xml:space="preserve"> (Smar2011, Dubai, 8-10 Feb 2011), Paper 171.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Castellano M.G. (2015) Italian experience in seismic retrofit of buildings through seismic isolation or energy dissipation. </w:t>
      </w:r>
      <w:r w:rsidRPr="00FF0561">
        <w:rPr>
          <w:rFonts w:eastAsia="Calibri"/>
          <w:i/>
          <w:snapToGrid w:val="0"/>
          <w:color w:val="000000"/>
          <w:sz w:val="20"/>
          <w:szCs w:val="20"/>
          <w:lang w:val="en-US" w:eastAsia="en-US" w:bidi="en-US"/>
        </w:rPr>
        <w:t>Proc. of the Third Conf. on Smart Monitoring, Assess-ment and Rehabilitation of Civil Structures</w:t>
      </w:r>
      <w:r w:rsidRPr="00FF0561">
        <w:rPr>
          <w:rFonts w:eastAsia="Calibri"/>
          <w:snapToGrid w:val="0"/>
          <w:color w:val="000000"/>
          <w:sz w:val="20"/>
          <w:szCs w:val="20"/>
          <w:lang w:val="en-US" w:eastAsia="en-US" w:bidi="en-US"/>
        </w:rPr>
        <w:t xml:space="preserve"> (SMAR 2015, Turkey, Antalya).</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Çelebi M. (1996) Successful performance of a base-isolated hospital buildings during the 17 January 1995 Northridge earthquake. </w:t>
      </w:r>
      <w:r w:rsidRPr="00FF0561">
        <w:rPr>
          <w:rFonts w:eastAsia="Calibri"/>
          <w:i/>
          <w:snapToGrid w:val="0"/>
          <w:color w:val="000000"/>
          <w:sz w:val="20"/>
          <w:szCs w:val="20"/>
          <w:lang w:val="en-US" w:eastAsia="en-US" w:bidi="en-US"/>
        </w:rPr>
        <w:t>The Structural Design of Tall  Buildings</w:t>
      </w:r>
      <w:r w:rsidRPr="00FF0561">
        <w:rPr>
          <w:rFonts w:eastAsia="Calibri"/>
          <w:snapToGrid w:val="0"/>
          <w:color w:val="000000"/>
          <w:sz w:val="20"/>
          <w:szCs w:val="20"/>
          <w:lang w:val="en-US" w:eastAsia="en-US" w:bidi="en-US"/>
        </w:rPr>
        <w:t xml:space="preserve">, Vol. 5, 95-109.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Clemente P. (2017) Seismic isolation: past, present and the importance of SHM for the future.  </w:t>
      </w:r>
      <w:r w:rsidRPr="00FF0561">
        <w:rPr>
          <w:rFonts w:eastAsia="Calibri"/>
          <w:i/>
          <w:snapToGrid w:val="0"/>
          <w:color w:val="000000"/>
          <w:sz w:val="20"/>
          <w:szCs w:val="20"/>
          <w:lang w:val="en-US" w:eastAsia="en-US" w:bidi="en-US"/>
        </w:rPr>
        <w:t>J. of Civil Structural Health Monitoring</w:t>
      </w:r>
      <w:r w:rsidRPr="00FF0561">
        <w:rPr>
          <w:rFonts w:eastAsia="Calibri"/>
          <w:snapToGrid w:val="0"/>
          <w:color w:val="000000"/>
          <w:sz w:val="20"/>
          <w:szCs w:val="20"/>
          <w:lang w:val="en-US" w:eastAsia="en-US" w:bidi="en-US"/>
        </w:rPr>
        <w:t xml:space="preserve">, 7(2): 217-231, doi: 10.1007/s13349-017-0219-6.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Clemente P., Bongiovanni G., Benzoni G. (2017) </w:t>
      </w:r>
      <w:r w:rsidRPr="00FF0561">
        <w:rPr>
          <w:rFonts w:eastAsia="Calibri"/>
          <w:snapToGrid w:val="0"/>
          <w:color w:val="000000"/>
          <w:sz w:val="20"/>
          <w:szCs w:val="20"/>
          <w:lang w:val="en-US" w:eastAsia="en-US" w:bidi="en-US"/>
        </w:rPr>
        <w:t xml:space="preserve">Monitoring of seismic isolated buildings: state of the art and results under high and low energy inputs. </w:t>
      </w:r>
      <w:r w:rsidRPr="00FF0561">
        <w:rPr>
          <w:rFonts w:eastAsia="Calibri"/>
          <w:i/>
          <w:snapToGrid w:val="0"/>
          <w:color w:val="000000"/>
          <w:sz w:val="20"/>
          <w:szCs w:val="20"/>
          <w:lang w:val="en-US" w:eastAsia="en-US" w:bidi="en-US"/>
        </w:rPr>
        <w:t>Proc. New Zealand Society for Earthquake Annual Conf. and 15th World Conf. on Seismic Isolation, Energy Dissipation and Active Vibration Control of Structures</w:t>
      </w:r>
      <w:r w:rsidRPr="00FF0561">
        <w:rPr>
          <w:rFonts w:eastAsia="Calibri"/>
          <w:snapToGrid w:val="0"/>
          <w:color w:val="000000"/>
          <w:sz w:val="20"/>
          <w:szCs w:val="20"/>
          <w:lang w:val="en-US" w:eastAsia="en-US" w:bidi="en-US"/>
        </w:rPr>
        <w:t xml:space="preserve"> (NZSEE2017 and 15WCSI, Wellington, Apr 27-29).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Clemente P., Bongiovanni G., Buffarini G., Saitta F. (2015) </w:t>
      </w:r>
      <w:r w:rsidRPr="00FF0561">
        <w:rPr>
          <w:rFonts w:eastAsia="Calibri"/>
          <w:snapToGrid w:val="0"/>
          <w:color w:val="000000"/>
          <w:sz w:val="20"/>
          <w:szCs w:val="20"/>
          <w:lang w:val="en-US" w:eastAsia="en-US" w:bidi="en-US"/>
        </w:rPr>
        <w:t xml:space="preserve">Seismic input in the structural design: considerations and application to the Italian territory. </w:t>
      </w:r>
      <w:r w:rsidRPr="00FF0561">
        <w:rPr>
          <w:rFonts w:eastAsia="Calibri"/>
          <w:i/>
          <w:snapToGrid w:val="0"/>
          <w:color w:val="000000"/>
          <w:sz w:val="20"/>
          <w:szCs w:val="20"/>
          <w:lang w:val="en-US" w:eastAsia="en-US" w:bidi="en-US"/>
        </w:rPr>
        <w:t>Int. J. of Safety and Security Engineering</w:t>
      </w:r>
      <w:r w:rsidRPr="00FF0561">
        <w:rPr>
          <w:rFonts w:eastAsia="Calibri"/>
          <w:snapToGrid w:val="0"/>
          <w:color w:val="000000"/>
          <w:sz w:val="20"/>
          <w:szCs w:val="20"/>
          <w:lang w:val="en-US" w:eastAsia="en-US" w:bidi="en-US"/>
        </w:rPr>
        <w:t xml:space="preserve">, 5(2): 101-112, doi: 10.2495.SAFE-V5-N2-101-112.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Clemente P., Bongiovanni G., Buffarini G., Saitta F. (2016) </w:t>
      </w:r>
      <w:r w:rsidRPr="00FF0561">
        <w:rPr>
          <w:rFonts w:eastAsia="Calibri"/>
          <w:snapToGrid w:val="0"/>
          <w:color w:val="000000"/>
          <w:sz w:val="20"/>
          <w:szCs w:val="20"/>
          <w:lang w:val="en-US" w:eastAsia="en-US" w:bidi="en-US"/>
        </w:rPr>
        <w:t xml:space="preserve">Experimental analysis of base isolated buildings under low magnitude vibrations. </w:t>
      </w:r>
      <w:r w:rsidRPr="00FF0561">
        <w:rPr>
          <w:rFonts w:eastAsia="Calibri"/>
          <w:i/>
          <w:snapToGrid w:val="0"/>
          <w:color w:val="000000"/>
          <w:sz w:val="20"/>
          <w:szCs w:val="20"/>
          <w:lang w:val="en-US" w:eastAsia="en-US" w:bidi="en-US"/>
        </w:rPr>
        <w:t>Int. J. of Earthquake and Impact Engineering</w:t>
      </w:r>
      <w:r w:rsidRPr="00FF0561">
        <w:rPr>
          <w:rFonts w:eastAsia="Calibri"/>
          <w:snapToGrid w:val="0"/>
          <w:color w:val="000000"/>
          <w:sz w:val="20"/>
          <w:szCs w:val="20"/>
          <w:lang w:val="en-US" w:eastAsia="en-US" w:bidi="en-US"/>
        </w:rPr>
        <w:t xml:space="preserve">, 1(1-2):199-223, doi: 10.1504/IJEIE.2016.10000961.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it-IT" w:eastAsia="en-US" w:bidi="en-US"/>
        </w:rPr>
        <w:t xml:space="preserve">Clemente P., Bongiovanni G., Buffarini G., Saitta F. (2018). </w:t>
      </w:r>
      <w:r w:rsidRPr="00FF0561">
        <w:rPr>
          <w:rFonts w:eastAsia="Calibri"/>
          <w:snapToGrid w:val="0"/>
          <w:color w:val="000000"/>
          <w:sz w:val="20"/>
          <w:szCs w:val="20"/>
          <w:lang w:val="en-US" w:eastAsia="en-US" w:bidi="en-US"/>
        </w:rPr>
        <w:t xml:space="preserve">“Zero Earthquake-Damage Buildings: the Challenge for Sustainability and Resilience in Seismic Areas”. </w:t>
      </w:r>
      <w:r w:rsidRPr="00FF0561">
        <w:rPr>
          <w:rFonts w:eastAsia="Calibri"/>
          <w:i/>
          <w:snapToGrid w:val="0"/>
          <w:color w:val="000000"/>
          <w:sz w:val="20"/>
          <w:szCs w:val="20"/>
          <w:lang w:val="en-US" w:eastAsia="en-US" w:bidi="en-US"/>
        </w:rPr>
        <w:t>Int. J. of Earthquake and Impact Engineering</w:t>
      </w:r>
      <w:r w:rsidRPr="00FF0561">
        <w:rPr>
          <w:rFonts w:eastAsia="Calibri"/>
          <w:snapToGrid w:val="0"/>
          <w:color w:val="000000"/>
          <w:sz w:val="20"/>
          <w:szCs w:val="20"/>
          <w:lang w:val="en-US" w:eastAsia="en-US" w:bidi="en-US"/>
        </w:rPr>
        <w:t xml:space="preserve">, Inderscience Publishers.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Clemente P., Bongiovanni G., Buffarini G., Saitta F., Castellano M.G., Scafati F. (2019) Effectiveness of HDRB isolation systems under low energy earthquakes. </w:t>
      </w:r>
      <w:r w:rsidRPr="00FF0561">
        <w:rPr>
          <w:rFonts w:eastAsia="Calibri"/>
          <w:i/>
          <w:snapToGrid w:val="0"/>
          <w:color w:val="000000"/>
          <w:sz w:val="20"/>
          <w:szCs w:val="20"/>
          <w:lang w:val="en-US" w:eastAsia="en-US" w:bidi="en-US"/>
        </w:rPr>
        <w:t>Int. J. Soil Dynamics &amp; Earthquake Engineering</w:t>
      </w:r>
      <w:r w:rsidRPr="00FF0561">
        <w:rPr>
          <w:rFonts w:eastAsia="Calibri"/>
          <w:snapToGrid w:val="0"/>
          <w:color w:val="000000"/>
          <w:sz w:val="20"/>
          <w:szCs w:val="20"/>
          <w:lang w:val="en-US" w:eastAsia="en-US" w:bidi="en-US"/>
        </w:rPr>
        <w:t xml:space="preserve">, Vol. 118, 207-220,Elsevier Science Ltd, doi: 10.1016/j.soildyn.2018.12.018.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it-IT" w:eastAsia="en-US" w:bidi="en-US"/>
        </w:rPr>
        <w:t xml:space="preserve">Clemente P., Bontempi F., Boccamazzo A. (2016). </w:t>
      </w:r>
      <w:r w:rsidRPr="00FF0561">
        <w:rPr>
          <w:rFonts w:eastAsia="Calibri"/>
          <w:snapToGrid w:val="0"/>
          <w:color w:val="000000"/>
          <w:sz w:val="20"/>
          <w:szCs w:val="20"/>
          <w:lang w:val="en-US" w:eastAsia="en-US" w:bidi="en-US"/>
        </w:rPr>
        <w:t xml:space="preserve">"Seismic Isolation in Masonry Buildings: Technological and economic issues". In: Modena C., da Porto F. &amp; Valluzzi M.R. (eds), </w:t>
      </w:r>
      <w:r w:rsidRPr="00FF0561">
        <w:rPr>
          <w:rFonts w:eastAsia="Calibri"/>
          <w:i/>
          <w:snapToGrid w:val="0"/>
          <w:color w:val="000000"/>
          <w:sz w:val="20"/>
          <w:szCs w:val="20"/>
          <w:lang w:val="en-US" w:eastAsia="en-US" w:bidi="en-US"/>
        </w:rPr>
        <w:t>Brick and Block Masonry: Trends, Innovation and Challenges</w:t>
      </w:r>
      <w:r w:rsidRPr="00FF0561">
        <w:rPr>
          <w:rFonts w:eastAsia="Calibri"/>
          <w:snapToGrid w:val="0"/>
          <w:color w:val="000000"/>
          <w:sz w:val="20"/>
          <w:szCs w:val="20"/>
          <w:lang w:val="en-US" w:eastAsia="en-US" w:bidi="en-US"/>
        </w:rPr>
        <w:t xml:space="preserve"> (Proc. of the 6th International Conference IB2MAC, 26-30 Jun 2016, Padua), 2207-2215, Taylor &amp; Francis Group, London, UK, ISBN 978-1-138-02999-6.</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Clemente P., Buffarini G. (2010) Base isolation: design and optimization criteria. </w:t>
      </w:r>
      <w:r w:rsidRPr="00FF0561">
        <w:rPr>
          <w:rFonts w:eastAsia="Calibri"/>
          <w:i/>
          <w:snapToGrid w:val="0"/>
          <w:color w:val="000000"/>
          <w:sz w:val="20"/>
          <w:szCs w:val="20"/>
          <w:lang w:val="en-US" w:eastAsia="en-US" w:bidi="en-US"/>
        </w:rPr>
        <w:t>J. of Seismic Isolation and Protection Systems</w:t>
      </w:r>
      <w:r w:rsidRPr="00FF0561">
        <w:rPr>
          <w:rFonts w:eastAsia="Calibri"/>
          <w:snapToGrid w:val="0"/>
          <w:color w:val="000000"/>
          <w:sz w:val="20"/>
          <w:szCs w:val="20"/>
          <w:lang w:val="en-US" w:eastAsia="en-US" w:bidi="en-US"/>
        </w:rPr>
        <w:t xml:space="preserve">, 1(1): 17-40, doi: 10.2140.siaps.2010.1.17. </w:t>
      </w:r>
    </w:p>
    <w:p w:rsidR="00FF0561" w:rsidRPr="00FF0561" w:rsidRDefault="00FF0561" w:rsidP="00FF0561">
      <w:pPr>
        <w:widowControl w:val="0"/>
        <w:spacing w:after="120" w:line="240" w:lineRule="auto"/>
        <w:jc w:val="both"/>
        <w:rPr>
          <w:rFonts w:eastAsia="Calibri"/>
          <w:snapToGrid w:val="0"/>
          <w:color w:val="000000"/>
          <w:sz w:val="20"/>
          <w:szCs w:val="20"/>
          <w:lang w:val="en-GB" w:eastAsia="en-US" w:bidi="en-US"/>
        </w:rPr>
      </w:pPr>
      <w:r w:rsidRPr="00FF0561">
        <w:rPr>
          <w:rFonts w:eastAsia="Calibri"/>
          <w:snapToGrid w:val="0"/>
          <w:color w:val="000000"/>
          <w:sz w:val="20"/>
          <w:szCs w:val="20"/>
          <w:lang w:val="it-IT" w:eastAsia="en-US" w:bidi="en-US"/>
        </w:rPr>
        <w:t xml:space="preserve">Clemente P., De Stefano A. (2011). </w:t>
      </w:r>
      <w:r w:rsidRPr="00FF0561">
        <w:rPr>
          <w:rFonts w:eastAsia="Calibri"/>
          <w:snapToGrid w:val="0"/>
          <w:color w:val="000000"/>
          <w:sz w:val="20"/>
          <w:szCs w:val="20"/>
          <w:lang w:val="en-GB" w:eastAsia="en-US" w:bidi="en-US"/>
        </w:rPr>
        <w:t xml:space="preserve">"Application of seismic isolation in the retrofit of historical buildings". In: Brebbia  C.A. &amp; Maugeri M. (eds), </w:t>
      </w:r>
      <w:r w:rsidRPr="00FF0561">
        <w:rPr>
          <w:rFonts w:eastAsia="Calibri"/>
          <w:i/>
          <w:snapToGrid w:val="0"/>
          <w:color w:val="000000"/>
          <w:sz w:val="20"/>
          <w:szCs w:val="20"/>
          <w:lang w:val="en-GB" w:eastAsia="en-US" w:bidi="en-US"/>
        </w:rPr>
        <w:t>8th World Conference on Earthquake Resistant Engineering Structures</w:t>
      </w:r>
      <w:r w:rsidRPr="00FF0561">
        <w:rPr>
          <w:rFonts w:eastAsia="Calibri"/>
          <w:snapToGrid w:val="0"/>
          <w:color w:val="000000"/>
          <w:sz w:val="20"/>
          <w:szCs w:val="20"/>
          <w:lang w:val="en-GB" w:eastAsia="en-US" w:bidi="en-US"/>
        </w:rPr>
        <w:t xml:space="preserve">, ERES 2011 (Sept. 7-9, Chianciano, Italy), 41-52, WIT Press, Southampton, UK, Vol. 120, 1746-4498, doi: 10.2495/ERES110041. </w:t>
      </w:r>
    </w:p>
    <w:p w:rsidR="00FF0561" w:rsidRPr="00FF0561" w:rsidRDefault="00FF0561" w:rsidP="00FF0561">
      <w:pPr>
        <w:widowControl w:val="0"/>
        <w:spacing w:after="120" w:line="240" w:lineRule="auto"/>
        <w:jc w:val="both"/>
        <w:rPr>
          <w:rFonts w:eastAsia="Calibri"/>
          <w:snapToGrid w:val="0"/>
          <w:color w:val="000000"/>
          <w:sz w:val="20"/>
          <w:szCs w:val="20"/>
          <w:lang w:val="en-GB" w:eastAsia="en-US" w:bidi="en-US"/>
        </w:rPr>
      </w:pPr>
      <w:r w:rsidRPr="00FF0561">
        <w:rPr>
          <w:rFonts w:eastAsia="Calibri"/>
          <w:snapToGrid w:val="0"/>
          <w:color w:val="000000"/>
          <w:sz w:val="20"/>
          <w:szCs w:val="20"/>
          <w:lang w:val="en-GB" w:eastAsia="en-US" w:bidi="en-US"/>
        </w:rPr>
        <w:t xml:space="preserve">Clemente P., De Stefano A., Renna S. (2011) Isolation system for existing buildings. </w:t>
      </w:r>
      <w:r w:rsidRPr="00FF0561">
        <w:rPr>
          <w:rFonts w:eastAsia="Calibri"/>
          <w:i/>
          <w:snapToGrid w:val="0"/>
          <w:color w:val="000000"/>
          <w:sz w:val="20"/>
          <w:szCs w:val="20"/>
          <w:lang w:val="en-GB" w:eastAsia="en-US" w:bidi="en-US"/>
        </w:rPr>
        <w:t>Proc. of the 12th World Conference on Seismic Isolation, Energy Dissipation and Active Control of Structures</w:t>
      </w:r>
      <w:r w:rsidRPr="00FF0561">
        <w:rPr>
          <w:rFonts w:eastAsia="Calibri"/>
          <w:snapToGrid w:val="0"/>
          <w:color w:val="000000"/>
          <w:sz w:val="20"/>
          <w:szCs w:val="20"/>
          <w:lang w:val="en-GB" w:eastAsia="en-US" w:bidi="en-US"/>
        </w:rPr>
        <w:t xml:space="preserve"> (12WCSI, Sep 20-23, Sochi, Russia).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Clemente P., De Stefano A., Zago R. (2012a) </w:t>
      </w:r>
      <w:r w:rsidRPr="00FF0561">
        <w:rPr>
          <w:rFonts w:eastAsia="Calibri"/>
          <w:snapToGrid w:val="0"/>
          <w:color w:val="000000"/>
          <w:sz w:val="20"/>
          <w:szCs w:val="20"/>
          <w:lang w:val="en-US" w:eastAsia="en-US" w:bidi="en-US"/>
        </w:rPr>
        <w:t xml:space="preserve">Seismic isolation in existing complex structures. </w:t>
      </w:r>
      <w:r w:rsidRPr="00FF0561">
        <w:rPr>
          <w:rFonts w:eastAsia="Calibri"/>
          <w:i/>
          <w:snapToGrid w:val="0"/>
          <w:color w:val="000000"/>
          <w:sz w:val="20"/>
          <w:szCs w:val="20"/>
          <w:lang w:val="en-US" w:eastAsia="en-US" w:bidi="en-US"/>
        </w:rPr>
        <w:t>Proc.</w:t>
      </w:r>
      <w:r w:rsidRPr="00FF0561">
        <w:rPr>
          <w:rFonts w:eastAsia="Calibri"/>
          <w:snapToGrid w:val="0"/>
          <w:color w:val="000000"/>
          <w:sz w:val="20"/>
          <w:szCs w:val="20"/>
          <w:lang w:val="en-US" w:eastAsia="en-US" w:bidi="en-US"/>
        </w:rPr>
        <w:t xml:space="preserve"> of the </w:t>
      </w:r>
      <w:r w:rsidRPr="00FF0561">
        <w:rPr>
          <w:rFonts w:eastAsia="MS Mincho"/>
          <w:i/>
          <w:snapToGrid w:val="0"/>
          <w:color w:val="000000"/>
          <w:sz w:val="20"/>
          <w:szCs w:val="20"/>
          <w:lang w:val="en-GB" w:eastAsia="ja-JP" w:bidi="en-US"/>
        </w:rPr>
        <w:t>15</w:t>
      </w:r>
      <w:r w:rsidRPr="00FF0561">
        <w:rPr>
          <w:rFonts w:eastAsia="MS Mincho"/>
          <w:i/>
          <w:snapToGrid w:val="0"/>
          <w:color w:val="000000"/>
          <w:sz w:val="20"/>
          <w:szCs w:val="20"/>
          <w:vertAlign w:val="superscript"/>
          <w:lang w:val="en-GB" w:eastAsia="ja-JP" w:bidi="en-US"/>
        </w:rPr>
        <w:t>th</w:t>
      </w:r>
      <w:r w:rsidRPr="00FF0561">
        <w:rPr>
          <w:rFonts w:eastAsia="MS Mincho"/>
          <w:i/>
          <w:snapToGrid w:val="0"/>
          <w:color w:val="000000"/>
          <w:sz w:val="20"/>
          <w:szCs w:val="20"/>
          <w:lang w:val="en-GB" w:eastAsia="ja-JP" w:bidi="en-US"/>
        </w:rPr>
        <w:t xml:space="preserve"> World Conference on Earthquake Engineering </w:t>
      </w:r>
      <w:r w:rsidRPr="00FF0561">
        <w:rPr>
          <w:rFonts w:eastAsia="MS Mincho"/>
          <w:snapToGrid w:val="0"/>
          <w:color w:val="000000"/>
          <w:sz w:val="20"/>
          <w:szCs w:val="20"/>
          <w:lang w:val="en-GB" w:eastAsia="ja-JP" w:bidi="en-US"/>
        </w:rPr>
        <w:t xml:space="preserve">(15WCEE, Lisbon, 24-28 Sep), Paper 0712, </w:t>
      </w:r>
      <w:r w:rsidRPr="00FF0561">
        <w:rPr>
          <w:rFonts w:eastAsia="MS Mincho"/>
          <w:bCs/>
          <w:snapToGrid w:val="0"/>
          <w:color w:val="000000"/>
          <w:sz w:val="20"/>
          <w:szCs w:val="20"/>
          <w:lang w:val="en-GB" w:eastAsia="ja-JP" w:bidi="en-US"/>
        </w:rPr>
        <w:t>ISBN</w:t>
      </w:r>
      <w:r w:rsidRPr="00FF0561">
        <w:rPr>
          <w:rFonts w:eastAsia="MS Mincho"/>
          <w:snapToGrid w:val="0"/>
          <w:color w:val="000000"/>
          <w:sz w:val="20"/>
          <w:szCs w:val="20"/>
          <w:lang w:val="en-GB" w:eastAsia="ja-JP" w:bidi="en-US"/>
        </w:rPr>
        <w:t xml:space="preserve"> 9789892031828</w:t>
      </w:r>
      <w:r w:rsidRPr="00FF0561">
        <w:rPr>
          <w:rFonts w:eastAsia="Calibri"/>
          <w:snapToGrid w:val="0"/>
          <w:color w:val="000000"/>
          <w:sz w:val="20"/>
          <w:szCs w:val="20"/>
          <w:lang w:val="en-US" w:eastAsia="en-US" w:bidi="en-US"/>
        </w:rPr>
        <w:t>.</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Clemente P., De Stefano A., Zago R. (2012b) </w:t>
      </w:r>
      <w:r w:rsidRPr="00FF0561">
        <w:rPr>
          <w:rFonts w:eastAsia="Calibri"/>
          <w:snapToGrid w:val="0"/>
          <w:color w:val="000000"/>
          <w:sz w:val="20"/>
          <w:szCs w:val="20"/>
          <w:lang w:val="en-US" w:eastAsia="en-US" w:bidi="en-US"/>
        </w:rPr>
        <w:t xml:space="preserve">Seismic retrofit of historical buildings with seismic isolation. In: Jasienko J. (ed), Structural Analysis of Historical Constructions (Proc. of the 8th Int. Conf. SAHC 2012, Wroclaw, 15-17 Oct), Vol. 2, 1441-1448, Dolnośląskie Wydawnictwo Edukacyjne (DWE), Wroclaw, Poland, ISSN 0860-2395, ISBN 978-83-7125-216-7 (set), ISBN 978-83-7125-218-1 (Vol. 2).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Clemente P., Martelli A. (2019) Seismically isolated buildings in Italy: State-of-the-art review and applications. </w:t>
      </w:r>
      <w:r w:rsidRPr="00FF0561">
        <w:rPr>
          <w:rFonts w:eastAsia="Calibri"/>
          <w:i/>
          <w:snapToGrid w:val="0"/>
          <w:color w:val="000000"/>
          <w:sz w:val="20"/>
          <w:szCs w:val="20"/>
          <w:lang w:val="en-US" w:eastAsia="en-US" w:bidi="en-US"/>
        </w:rPr>
        <w:t>Int. J Soil Dynamics and Earthquake Engineering</w:t>
      </w:r>
      <w:r w:rsidRPr="00FF0561">
        <w:rPr>
          <w:rFonts w:eastAsia="Calibri"/>
          <w:snapToGrid w:val="0"/>
          <w:color w:val="000000"/>
          <w:sz w:val="20"/>
          <w:szCs w:val="20"/>
          <w:lang w:val="en-US" w:eastAsia="en-US" w:bidi="en-US"/>
        </w:rPr>
        <w:t xml:space="preserve">, doi: 10.1016/j.soildyn.2017.12.029.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Clemente P., Martelli A. (2017) Anti-seismic systems: Worldwide application and conditions for their correct use. </w:t>
      </w:r>
      <w:r w:rsidRPr="00FF0561">
        <w:rPr>
          <w:rFonts w:eastAsia="Calibri"/>
          <w:i/>
          <w:snapToGrid w:val="0"/>
          <w:color w:val="000000"/>
          <w:sz w:val="20"/>
          <w:szCs w:val="20"/>
          <w:lang w:val="en-US" w:eastAsia="en-US" w:bidi="en-US"/>
        </w:rPr>
        <w:t>Proc. 16th World Conf on Earthquake Engineering</w:t>
      </w:r>
      <w:r w:rsidRPr="00FF0561">
        <w:rPr>
          <w:rFonts w:eastAsia="Calibri"/>
          <w:snapToGrid w:val="0"/>
          <w:color w:val="000000"/>
          <w:sz w:val="20"/>
          <w:szCs w:val="20"/>
          <w:lang w:val="en-US" w:eastAsia="en-US" w:bidi="en-US"/>
        </w:rPr>
        <w:t xml:space="preserve"> (16WCEE, Santiago, Chile, Jan 9-13), Keynote lecture. </w:t>
      </w:r>
    </w:p>
    <w:p w:rsidR="00FF0561" w:rsidRPr="00FF0561" w:rsidRDefault="00FF0561" w:rsidP="00FF0561">
      <w:pPr>
        <w:widowControl w:val="0"/>
        <w:spacing w:after="120" w:line="240" w:lineRule="auto"/>
        <w:jc w:val="both"/>
        <w:rPr>
          <w:rFonts w:eastAsia="Calibri"/>
          <w:snapToGrid w:val="0"/>
          <w:color w:val="000000"/>
          <w:sz w:val="20"/>
          <w:szCs w:val="20"/>
          <w:lang w:val="it-IT" w:eastAsia="en-US" w:bidi="en-US"/>
        </w:rPr>
      </w:pPr>
      <w:r w:rsidRPr="00FF0561">
        <w:rPr>
          <w:rFonts w:eastAsia="Calibri"/>
          <w:snapToGrid w:val="0"/>
          <w:color w:val="000000"/>
          <w:sz w:val="20"/>
          <w:szCs w:val="20"/>
          <w:lang w:val="it-IT" w:eastAsia="en-US" w:bidi="en-US"/>
        </w:rPr>
        <w:t xml:space="preserve">Clemente P., Saitta F., Buffarini G., Bongiovanni G. (2019) </w:t>
      </w:r>
      <w:r w:rsidRPr="00FF0561">
        <w:rPr>
          <w:rFonts w:eastAsia="Calibri"/>
          <w:i/>
          <w:snapToGrid w:val="0"/>
          <w:color w:val="000000"/>
          <w:sz w:val="20"/>
          <w:szCs w:val="20"/>
          <w:lang w:val="it-IT" w:eastAsia="en-US" w:bidi="en-US"/>
        </w:rPr>
        <w:t>L’isolamento sismico negli edifici esistenti. Criteri di progetto e applicazioni</w:t>
      </w:r>
      <w:r w:rsidRPr="00FF0561">
        <w:rPr>
          <w:rFonts w:eastAsia="Calibri"/>
          <w:snapToGrid w:val="0"/>
          <w:color w:val="000000"/>
          <w:sz w:val="20"/>
          <w:szCs w:val="20"/>
          <w:lang w:val="it-IT" w:eastAsia="en-US" w:bidi="en-US"/>
        </w:rPr>
        <w:t xml:space="preserve">. Grafill, Palermo.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it-IT" w:eastAsia="en-US" w:bidi="en-US"/>
        </w:rPr>
        <w:t xml:space="preserve">De Stefano A., Clemente P., Invernizzi S., Matta E., Quattrone A. (2015). </w:t>
      </w:r>
      <w:r w:rsidRPr="00FF0561">
        <w:rPr>
          <w:rFonts w:eastAsia="Calibri"/>
          <w:snapToGrid w:val="0"/>
          <w:color w:val="000000"/>
          <w:sz w:val="20"/>
          <w:szCs w:val="20"/>
          <w:lang w:val="en-GB" w:eastAsia="en-US" w:bidi="en-US"/>
        </w:rPr>
        <w:t>“Innovative technique for the base isolation of exist</w:t>
      </w:r>
      <w:r w:rsidRPr="00FF0561">
        <w:rPr>
          <w:rFonts w:eastAsia="Calibri"/>
          <w:snapToGrid w:val="0"/>
          <w:color w:val="000000"/>
          <w:sz w:val="20"/>
          <w:szCs w:val="20"/>
          <w:lang w:val="en-US" w:eastAsia="en-US" w:bidi="en-US"/>
        </w:rPr>
        <w:t xml:space="preserve">ing buildings”. In: Papadrakakis M., Papadopoulos V., Plevris V. (eds), </w:t>
      </w:r>
      <w:r w:rsidRPr="00FF0561">
        <w:rPr>
          <w:rFonts w:eastAsia="Calibri"/>
          <w:i/>
          <w:snapToGrid w:val="0"/>
          <w:color w:val="000000"/>
          <w:sz w:val="20"/>
          <w:szCs w:val="20"/>
          <w:lang w:val="en-US" w:eastAsia="en-US" w:bidi="en-US"/>
        </w:rPr>
        <w:t>Computational Methods in Structural Dynamics and Earthquake Engineering</w:t>
      </w:r>
      <w:r w:rsidRPr="00FF0561">
        <w:rPr>
          <w:rFonts w:eastAsia="Calibri"/>
          <w:snapToGrid w:val="0"/>
          <w:color w:val="000000"/>
          <w:sz w:val="20"/>
          <w:szCs w:val="20"/>
          <w:lang w:val="en-US" w:eastAsia="en-US" w:bidi="en-US"/>
        </w:rPr>
        <w:t xml:space="preserve"> (5th International Conference COMPDYN 2015, Crete Island, Greece, 25–27 May 2015), Vol. 1, 377-387, NTUA, Athens, Greece, ISBN: 978-960-99994-7-2.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Mancinelli G., Buffarini G., Clemente P., Saitta F. (2011) </w:t>
      </w:r>
      <w:r w:rsidRPr="00FF0561">
        <w:rPr>
          <w:rFonts w:eastAsia="Calibri"/>
          <w:snapToGrid w:val="0"/>
          <w:color w:val="000000"/>
          <w:sz w:val="20"/>
          <w:szCs w:val="20"/>
          <w:lang w:val="en-US" w:eastAsia="en-US" w:bidi="en-US"/>
        </w:rPr>
        <w:t xml:space="preserve">Dynamic characterization of three earthquake damaged buildings. In: Gentile C. &amp; Benedettini F. (eds) </w:t>
      </w:r>
      <w:r w:rsidRPr="00FF0561">
        <w:rPr>
          <w:rFonts w:eastAsia="Calibri"/>
          <w:i/>
          <w:snapToGrid w:val="0"/>
          <w:color w:val="000000"/>
          <w:sz w:val="20"/>
          <w:szCs w:val="20"/>
          <w:lang w:val="en-US" w:eastAsia="en-US" w:bidi="en-US"/>
        </w:rPr>
        <w:t>Experimental Vibration Analysis for Civil Engineering Structures</w:t>
      </w:r>
      <w:r w:rsidRPr="00FF0561">
        <w:rPr>
          <w:rFonts w:eastAsia="Calibri"/>
          <w:snapToGrid w:val="0"/>
          <w:color w:val="000000"/>
          <w:sz w:val="20"/>
          <w:szCs w:val="20"/>
          <w:lang w:val="en-US" w:eastAsia="en-US" w:bidi="en-US"/>
        </w:rPr>
        <w:t xml:space="preserve"> (Proc. of EVACES’11, Oct 3-5, Varenna, Italy), 275-282, Starrylink Editrice, Brescia, ISBN 978-88-96225-39-4.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Martelli A., Clemente P. (2015). “Need for an Adequate Seismic Monitoring of Seismically Isolated Buildings to Ensure Safety During Their Life”. In: De Stefano A. (ed), </w:t>
      </w:r>
      <w:r w:rsidRPr="00FF0561">
        <w:rPr>
          <w:rFonts w:eastAsia="Calibri"/>
          <w:i/>
          <w:snapToGrid w:val="0"/>
          <w:color w:val="000000"/>
          <w:sz w:val="20"/>
          <w:szCs w:val="20"/>
          <w:lang w:val="en-US" w:eastAsia="en-US" w:bidi="en-US"/>
        </w:rPr>
        <w:t>Proc. of the 7th International Conference on Structural Health Monitoring of Intelligent Infrastructure</w:t>
      </w:r>
      <w:r w:rsidRPr="00FF0561">
        <w:rPr>
          <w:rFonts w:eastAsia="Calibri"/>
          <w:snapToGrid w:val="0"/>
          <w:color w:val="000000"/>
          <w:sz w:val="20"/>
          <w:szCs w:val="20"/>
          <w:lang w:val="en-US" w:eastAsia="en-US" w:bidi="en-US"/>
        </w:rPr>
        <w:t xml:space="preserve"> (SHMII-7, 1-3 July 2015, Turin), RS2, ISHMII &amp; Politecnico di Torino.</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Matsuda K., Kasai K., Yamagiwa H., Sato D. (2012) Responses of base-isolated buildings in Tokyo during the 2011 Great East Japan Earthquake. </w:t>
      </w:r>
      <w:r w:rsidRPr="00FF0561">
        <w:rPr>
          <w:rFonts w:eastAsia="Calibri"/>
          <w:i/>
          <w:snapToGrid w:val="0"/>
          <w:color w:val="000000"/>
          <w:sz w:val="20"/>
          <w:szCs w:val="20"/>
          <w:lang w:val="en-US" w:eastAsia="en-US" w:bidi="en-US"/>
        </w:rPr>
        <w:t>Proc. 15th World Conf. on Earthquake Engineering</w:t>
      </w:r>
      <w:r w:rsidRPr="00FF0561">
        <w:rPr>
          <w:rFonts w:eastAsia="Calibri"/>
          <w:snapToGrid w:val="0"/>
          <w:color w:val="000000"/>
          <w:sz w:val="20"/>
          <w:szCs w:val="20"/>
          <w:lang w:val="en-US" w:eastAsia="en-US" w:bidi="en-US"/>
        </w:rPr>
        <w:t xml:space="preserve"> (15WCEE, Lisbon, 24-28 Sep). </w:t>
      </w:r>
    </w:p>
    <w:p w:rsidR="00FF0561" w:rsidRPr="00FF0561" w:rsidRDefault="00FF0561" w:rsidP="00FF0561">
      <w:pPr>
        <w:widowControl w:val="0"/>
        <w:spacing w:after="120" w:line="240" w:lineRule="auto"/>
        <w:jc w:val="both"/>
        <w:rPr>
          <w:rFonts w:eastAsia="Calibri"/>
          <w:snapToGrid w:val="0"/>
          <w:color w:val="000000"/>
          <w:sz w:val="20"/>
          <w:szCs w:val="20"/>
          <w:lang w:val="en-GB" w:eastAsia="en-US" w:bidi="en-US"/>
        </w:rPr>
      </w:pPr>
      <w:r w:rsidRPr="00FF0561">
        <w:rPr>
          <w:rFonts w:eastAsia="Calibri"/>
          <w:snapToGrid w:val="0"/>
          <w:color w:val="000000"/>
          <w:sz w:val="20"/>
          <w:szCs w:val="20"/>
          <w:lang w:val="en-GB" w:eastAsia="en-US" w:bidi="en-US"/>
        </w:rPr>
        <w:t xml:space="preserve">Mezzi M., Vetturini R., Cecchini W. (2015) Actual applications of base isolation to heritage buildings after the 2009 L’Aquila earthquake. </w:t>
      </w:r>
      <w:r w:rsidRPr="00FF0561">
        <w:rPr>
          <w:rFonts w:eastAsia="Calibri"/>
          <w:i/>
          <w:snapToGrid w:val="0"/>
          <w:color w:val="000000"/>
          <w:sz w:val="20"/>
          <w:szCs w:val="20"/>
          <w:lang w:val="en-GB" w:eastAsia="en-US" w:bidi="en-US"/>
        </w:rPr>
        <w:t xml:space="preserve">Proc. of the </w:t>
      </w:r>
      <w:r w:rsidRPr="00FF0561">
        <w:rPr>
          <w:rFonts w:eastAsia="Calibri"/>
          <w:bCs/>
          <w:i/>
          <w:iCs/>
          <w:snapToGrid w:val="0"/>
          <w:color w:val="000000"/>
          <w:sz w:val="20"/>
          <w:szCs w:val="20"/>
          <w:lang w:val="en-GB" w:eastAsia="ja-JP" w:bidi="en-US"/>
        </w:rPr>
        <w:t xml:space="preserve">14th World Conference on Seismic Isolation. Energy Dissipation and Active Vibration Control of Structures </w:t>
      </w:r>
      <w:r w:rsidRPr="00FF0561">
        <w:rPr>
          <w:rFonts w:eastAsia="Calibri"/>
          <w:bCs/>
          <w:iCs/>
          <w:snapToGrid w:val="0"/>
          <w:color w:val="000000"/>
          <w:sz w:val="20"/>
          <w:szCs w:val="20"/>
          <w:lang w:val="en-GB" w:eastAsia="ja-JP" w:bidi="en-US"/>
        </w:rPr>
        <w:t xml:space="preserve">(14WCSI, </w:t>
      </w:r>
      <w:r w:rsidRPr="00FF0561">
        <w:rPr>
          <w:rFonts w:eastAsia="Calibri"/>
          <w:iCs/>
          <w:snapToGrid w:val="0"/>
          <w:color w:val="000000"/>
          <w:sz w:val="20"/>
          <w:szCs w:val="20"/>
          <w:lang w:val="en-GB" w:eastAsia="ja-JP" w:bidi="en-US"/>
        </w:rPr>
        <w:t>San Diego, 9-11 Sept)</w:t>
      </w:r>
      <w:r w:rsidRPr="00FF0561">
        <w:rPr>
          <w:rFonts w:eastAsia="Calibri"/>
          <w:snapToGrid w:val="0"/>
          <w:color w:val="000000"/>
          <w:sz w:val="20"/>
          <w:szCs w:val="20"/>
          <w:lang w:val="en-GB" w:eastAsia="en-US" w:bidi="en-US"/>
        </w:rPr>
        <w:t xml:space="preserve">.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Naeim F., Kelly J.M. (1999) </w:t>
      </w:r>
      <w:r w:rsidRPr="00FF0561">
        <w:rPr>
          <w:rFonts w:eastAsia="Calibri"/>
          <w:i/>
          <w:snapToGrid w:val="0"/>
          <w:color w:val="000000"/>
          <w:sz w:val="20"/>
          <w:szCs w:val="20"/>
          <w:lang w:val="en-US" w:eastAsia="en-US" w:bidi="en-US"/>
        </w:rPr>
        <w:t>Design of Seismic Isolated Structures: From Theory to Practice</w:t>
      </w:r>
      <w:r w:rsidRPr="00FF0561">
        <w:rPr>
          <w:rFonts w:eastAsia="Calibri"/>
          <w:snapToGrid w:val="0"/>
          <w:color w:val="000000"/>
          <w:sz w:val="20"/>
          <w:szCs w:val="20"/>
          <w:lang w:val="en-US" w:eastAsia="en-US" w:bidi="en-US"/>
        </w:rPr>
        <w:t xml:space="preserve">. John Wiley &amp; Sons Inc New York.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US" w:eastAsia="en-US" w:bidi="en-US"/>
        </w:rPr>
        <w:t xml:space="preserve">Nagarajaiah S., Sun X. (2000) Response of Base-Isolated USC Hospital Building in Northridge Earthquake.  </w:t>
      </w:r>
      <w:r w:rsidRPr="00FF0561">
        <w:rPr>
          <w:rFonts w:eastAsia="Calibri"/>
          <w:i/>
          <w:snapToGrid w:val="0"/>
          <w:color w:val="000000"/>
          <w:sz w:val="20"/>
          <w:szCs w:val="20"/>
          <w:lang w:val="en-US" w:eastAsia="en-US" w:bidi="en-US"/>
        </w:rPr>
        <w:t>Journal of Structural Engineering</w:t>
      </w:r>
      <w:r w:rsidRPr="00FF0561">
        <w:rPr>
          <w:rFonts w:eastAsia="Calibri"/>
          <w:snapToGrid w:val="0"/>
          <w:color w:val="000000"/>
          <w:sz w:val="20"/>
          <w:szCs w:val="20"/>
          <w:lang w:val="en-US" w:eastAsia="en-US" w:bidi="en-US"/>
        </w:rPr>
        <w:t xml:space="preserve">, 126(10): 1177-1186. </w:t>
      </w:r>
    </w:p>
    <w:p w:rsidR="00FF0561" w:rsidRPr="00FF0561" w:rsidRDefault="00FF0561" w:rsidP="00FF0561">
      <w:pPr>
        <w:widowControl w:val="0"/>
        <w:spacing w:after="120" w:line="240" w:lineRule="auto"/>
        <w:jc w:val="both"/>
        <w:rPr>
          <w:rFonts w:eastAsia="Calibri"/>
          <w:snapToGrid w:val="0"/>
          <w:color w:val="000000"/>
          <w:sz w:val="20"/>
          <w:szCs w:val="20"/>
          <w:lang w:val="en-GB" w:eastAsia="en-US" w:bidi="en-US"/>
        </w:rPr>
      </w:pPr>
      <w:r w:rsidRPr="00FF0561">
        <w:rPr>
          <w:rFonts w:eastAsia="Calibri"/>
          <w:snapToGrid w:val="0"/>
          <w:color w:val="000000"/>
          <w:sz w:val="20"/>
          <w:szCs w:val="20"/>
          <w:lang w:val="en-US" w:eastAsia="en-US" w:bidi="en-US"/>
        </w:rPr>
        <w:t xml:space="preserve">Nagarajaiah S., Sun X. (2001) Base-Isolated FCC Building: Impact Response in Northridge Earthquake. </w:t>
      </w:r>
      <w:r w:rsidRPr="00FF0561">
        <w:rPr>
          <w:rFonts w:eastAsia="Calibri"/>
          <w:i/>
          <w:snapToGrid w:val="0"/>
          <w:color w:val="000000"/>
          <w:sz w:val="20"/>
          <w:szCs w:val="20"/>
          <w:lang w:val="en-GB" w:eastAsia="en-US" w:bidi="en-US"/>
        </w:rPr>
        <w:t>Journal of Structural Engineering</w:t>
      </w:r>
      <w:r w:rsidRPr="00FF0561">
        <w:rPr>
          <w:rFonts w:eastAsia="Calibri"/>
          <w:snapToGrid w:val="0"/>
          <w:color w:val="000000"/>
          <w:sz w:val="20"/>
          <w:szCs w:val="20"/>
          <w:lang w:val="en-GB" w:eastAsia="en-US" w:bidi="en-US"/>
        </w:rPr>
        <w:t xml:space="preserve">, 127(9): 1063-1075.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Oliveto G., Granata M., Buda G., Sciacca P. (2004) </w:t>
      </w:r>
      <w:r w:rsidRPr="00FF0561">
        <w:rPr>
          <w:rFonts w:eastAsia="Calibri"/>
          <w:snapToGrid w:val="0"/>
          <w:color w:val="000000"/>
          <w:sz w:val="20"/>
          <w:szCs w:val="20"/>
          <w:lang w:val="en-US" w:eastAsia="en-US" w:bidi="en-US"/>
        </w:rPr>
        <w:t xml:space="preserve">Preliminary results from full-scale free vibration tests on a four story reinforced concrete building after seismic rehabilitation by base isolation. </w:t>
      </w:r>
      <w:r w:rsidRPr="00FF0561">
        <w:rPr>
          <w:rFonts w:eastAsia="Calibri"/>
          <w:i/>
          <w:snapToGrid w:val="0"/>
          <w:color w:val="000000"/>
          <w:sz w:val="20"/>
          <w:szCs w:val="20"/>
          <w:lang w:val="en-US" w:eastAsia="en-US" w:bidi="en-US"/>
        </w:rPr>
        <w:t>Proc. of the JSSI 10th Anniversary Symposium on Performance of Response Controlled Buildings</w:t>
      </w:r>
      <w:r w:rsidRPr="00FF0561">
        <w:rPr>
          <w:rFonts w:eastAsia="Calibri"/>
          <w:snapToGrid w:val="0"/>
          <w:color w:val="000000"/>
          <w:sz w:val="20"/>
          <w:szCs w:val="20"/>
          <w:lang w:val="en-US" w:eastAsia="en-US" w:bidi="en-US"/>
        </w:rPr>
        <w:t xml:space="preserve">, Yokohama. </w:t>
      </w:r>
    </w:p>
    <w:p w:rsidR="00FF0561" w:rsidRPr="00FF0561" w:rsidRDefault="00FF0561" w:rsidP="00FF0561">
      <w:pPr>
        <w:widowControl w:val="0"/>
        <w:spacing w:after="120" w:line="240" w:lineRule="auto"/>
        <w:jc w:val="both"/>
        <w:rPr>
          <w:rFonts w:eastAsia="Calibri"/>
          <w:snapToGrid w:val="0"/>
          <w:color w:val="000000"/>
          <w:sz w:val="20"/>
          <w:szCs w:val="20"/>
          <w:lang w:val="it-IT" w:eastAsia="en-US" w:bidi="en-US"/>
        </w:rPr>
      </w:pPr>
      <w:r w:rsidRPr="00FF0561">
        <w:rPr>
          <w:rFonts w:eastAsia="Calibri"/>
          <w:snapToGrid w:val="0"/>
          <w:color w:val="000000"/>
          <w:sz w:val="20"/>
          <w:szCs w:val="20"/>
          <w:lang w:val="en-US" w:eastAsia="en-US" w:bidi="en-US"/>
        </w:rPr>
        <w:t xml:space="preserve">Saito T. (2015) Behavior of response controlled and seismically isolated buildings during severe earthquakes in Japan. </w:t>
      </w:r>
      <w:r w:rsidRPr="00FF0561">
        <w:rPr>
          <w:rFonts w:eastAsia="Calibri"/>
          <w:i/>
          <w:snapToGrid w:val="0"/>
          <w:color w:val="000000"/>
          <w:sz w:val="20"/>
          <w:szCs w:val="20"/>
          <w:lang w:val="it-IT" w:eastAsia="en-US" w:bidi="en-US"/>
        </w:rPr>
        <w:t>Energia, Ambiente e Innovazione</w:t>
      </w:r>
      <w:r w:rsidRPr="00FF0561">
        <w:rPr>
          <w:rFonts w:eastAsia="Calibri"/>
          <w:snapToGrid w:val="0"/>
          <w:color w:val="000000"/>
          <w:sz w:val="20"/>
          <w:szCs w:val="20"/>
          <w:lang w:val="it-IT" w:eastAsia="en-US" w:bidi="en-US"/>
        </w:rPr>
        <w:t xml:space="preserve">, (6): 31-37, ENEA, Roma. </w:t>
      </w:r>
    </w:p>
    <w:p w:rsidR="00FF0561" w:rsidRPr="00FF0561" w:rsidRDefault="00FF0561" w:rsidP="00FF0561">
      <w:pPr>
        <w:widowControl w:val="0"/>
        <w:spacing w:after="120" w:line="240" w:lineRule="auto"/>
        <w:jc w:val="both"/>
        <w:rPr>
          <w:rFonts w:eastAsia="Calibri"/>
          <w:snapToGrid w:val="0"/>
          <w:color w:val="000000"/>
          <w:sz w:val="20"/>
          <w:szCs w:val="20"/>
          <w:lang w:val="en-GB" w:eastAsia="en-US" w:bidi="en-US"/>
        </w:rPr>
      </w:pPr>
      <w:r w:rsidRPr="00FF0561">
        <w:rPr>
          <w:rFonts w:eastAsia="Calibri"/>
          <w:snapToGrid w:val="0"/>
          <w:color w:val="000000"/>
          <w:sz w:val="20"/>
          <w:szCs w:val="20"/>
          <w:lang w:val="it-IT" w:eastAsia="en-US" w:bidi="en-US"/>
        </w:rPr>
        <w:t xml:space="preserve">Saitta F., Clemente P., Bongiovanni G., Buffarini G., Salvatori A., Grossi C. (2018). </w:t>
      </w:r>
      <w:r w:rsidRPr="00FF0561">
        <w:rPr>
          <w:rFonts w:eastAsia="Calibri"/>
          <w:snapToGrid w:val="0"/>
          <w:color w:val="000000"/>
          <w:sz w:val="20"/>
          <w:szCs w:val="20"/>
          <w:lang w:val="en-GB" w:eastAsia="en-US" w:bidi="en-US"/>
        </w:rPr>
        <w:t xml:space="preserve">Base isolation of buildings with curved surface sliders: basic design criteria and critical issues. </w:t>
      </w:r>
      <w:r w:rsidRPr="00FF0561">
        <w:rPr>
          <w:rFonts w:eastAsia="Calibri"/>
          <w:i/>
          <w:snapToGrid w:val="0"/>
          <w:color w:val="000000"/>
          <w:sz w:val="20"/>
          <w:szCs w:val="20"/>
          <w:lang w:val="en-GB" w:eastAsia="en-US" w:bidi="en-US"/>
        </w:rPr>
        <w:t>Advances in Civil Engineering</w:t>
      </w:r>
      <w:r w:rsidRPr="00FF0561">
        <w:rPr>
          <w:rFonts w:eastAsia="Calibri"/>
          <w:snapToGrid w:val="0"/>
          <w:color w:val="000000"/>
          <w:sz w:val="20"/>
          <w:szCs w:val="20"/>
          <w:lang w:val="en-GB" w:eastAsia="en-US" w:bidi="en-US"/>
        </w:rPr>
        <w:t xml:space="preserve">, Vol. 2018, Article ID 1569683, 14 pages, Hindawi, doi: 10.1155/2018/1569683. </w:t>
      </w:r>
    </w:p>
    <w:p w:rsidR="00FF0561" w:rsidRPr="00FF0561" w:rsidRDefault="00FF0561" w:rsidP="00FF0561">
      <w:pPr>
        <w:widowControl w:val="0"/>
        <w:spacing w:after="12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Skinner R.I., Robinson W.H., McVerry G.H. </w:t>
      </w:r>
      <w:r w:rsidRPr="00FF0561">
        <w:rPr>
          <w:rFonts w:eastAsia="Calibri"/>
          <w:snapToGrid w:val="0"/>
          <w:color w:val="000000"/>
          <w:sz w:val="20"/>
          <w:szCs w:val="20"/>
          <w:lang w:val="en-US" w:eastAsia="en-US" w:bidi="en-US"/>
        </w:rPr>
        <w:t xml:space="preserve">(1993) </w:t>
      </w:r>
      <w:r w:rsidRPr="00FF0561">
        <w:rPr>
          <w:rFonts w:eastAsia="Calibri"/>
          <w:i/>
          <w:snapToGrid w:val="0"/>
          <w:color w:val="000000"/>
          <w:sz w:val="20"/>
          <w:szCs w:val="20"/>
          <w:lang w:val="en-US" w:eastAsia="en-US" w:bidi="en-US"/>
        </w:rPr>
        <w:t>An introduction to seismic isolation</w:t>
      </w:r>
      <w:r w:rsidRPr="00FF0561">
        <w:rPr>
          <w:rFonts w:eastAsia="Calibri"/>
          <w:snapToGrid w:val="0"/>
          <w:color w:val="000000"/>
          <w:sz w:val="20"/>
          <w:szCs w:val="20"/>
          <w:lang w:val="en-US" w:eastAsia="en-US" w:bidi="en-US"/>
        </w:rPr>
        <w:t xml:space="preserve">. DSIR Physical Sciences, Wellington, New Zealand, John Wiley &amp; Sons Inc. </w:t>
      </w:r>
    </w:p>
    <w:p w:rsidR="00FF0561" w:rsidRPr="00FF0561" w:rsidRDefault="00FF0561" w:rsidP="00FF0561">
      <w:pPr>
        <w:widowControl w:val="0"/>
        <w:spacing w:after="0" w:line="240" w:lineRule="auto"/>
        <w:jc w:val="both"/>
        <w:rPr>
          <w:rFonts w:eastAsia="Calibri"/>
          <w:snapToGrid w:val="0"/>
          <w:color w:val="000000"/>
          <w:sz w:val="20"/>
          <w:szCs w:val="20"/>
          <w:lang w:val="en-US" w:eastAsia="en-US" w:bidi="en-US"/>
        </w:rPr>
      </w:pPr>
      <w:r w:rsidRPr="00FF0561">
        <w:rPr>
          <w:rFonts w:eastAsia="Calibri"/>
          <w:snapToGrid w:val="0"/>
          <w:color w:val="000000"/>
          <w:sz w:val="20"/>
          <w:szCs w:val="20"/>
          <w:lang w:val="en-GB" w:eastAsia="en-US" w:bidi="en-US"/>
        </w:rPr>
        <w:t xml:space="preserve">Zhou F.L., Tan P., Heisha W., Huan X.Y. </w:t>
      </w:r>
      <w:r w:rsidRPr="00FF0561">
        <w:rPr>
          <w:rFonts w:eastAsia="Calibri"/>
          <w:snapToGrid w:val="0"/>
          <w:color w:val="000000"/>
          <w:sz w:val="20"/>
          <w:szCs w:val="20"/>
          <w:lang w:val="en-US" w:eastAsia="en-US" w:bidi="en-US"/>
        </w:rPr>
        <w:t xml:space="preserve">(2015) Progress and application of seismic isolation, energy dissipation and control in civil and industrial structures and design codes in China. </w:t>
      </w:r>
      <w:r w:rsidRPr="00FF0561">
        <w:rPr>
          <w:rFonts w:eastAsia="Calibri"/>
          <w:i/>
          <w:snapToGrid w:val="0"/>
          <w:color w:val="000000"/>
          <w:sz w:val="20"/>
          <w:szCs w:val="20"/>
          <w:lang w:val="en-US" w:eastAsia="en-US" w:bidi="en-US"/>
        </w:rPr>
        <w:t>Proc. 14th World Conf. on Seismic Isolation, Energy Dissipation and Active Vibration Control of Structures</w:t>
      </w:r>
      <w:r w:rsidRPr="00FF0561">
        <w:rPr>
          <w:rFonts w:eastAsia="Calibri"/>
          <w:snapToGrid w:val="0"/>
          <w:color w:val="000000"/>
          <w:sz w:val="20"/>
          <w:szCs w:val="20"/>
          <w:lang w:val="en-US" w:eastAsia="en-US" w:bidi="en-US"/>
        </w:rPr>
        <w:t xml:space="preserve"> (14 WCSI, Sep 9-11 2015, San Diego, CA USA). </w:t>
      </w:r>
    </w:p>
    <w:p w:rsidR="006B3BBD" w:rsidRPr="00FF0561" w:rsidRDefault="006B3BBD" w:rsidP="0013217D">
      <w:pPr>
        <w:spacing w:line="240" w:lineRule="auto"/>
        <w:jc w:val="both"/>
        <w:rPr>
          <w:lang w:val="en-US"/>
        </w:rPr>
      </w:pPr>
    </w:p>
    <w:sectPr w:rsidR="006B3BBD" w:rsidRPr="00FF0561" w:rsidSect="00FF0561">
      <w:headerReference w:type="default" r:id="rId42"/>
      <w:footerReference w:type="default" r:id="rId43"/>
      <w:headerReference w:type="first" r:id="rId44"/>
      <w:footerReference w:type="first" r:id="rId45"/>
      <w:pgSz w:w="11906" w:h="16838"/>
      <w:pgMar w:top="1418" w:right="1134" w:bottom="1418" w:left="1134" w:header="709" w:footer="709" w:gutter="0"/>
      <w:pgNumType w:start="11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57F" w:rsidRDefault="0000457F" w:rsidP="0013217D">
      <w:pPr>
        <w:spacing w:after="0" w:line="240" w:lineRule="auto"/>
      </w:pPr>
      <w:r>
        <w:separator/>
      </w:r>
    </w:p>
  </w:endnote>
  <w:endnote w:type="continuationSeparator" w:id="0">
    <w:p w:rsidR="0000457F" w:rsidRDefault="0000457F"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252020"/>
      <w:docPartObj>
        <w:docPartGallery w:val="Page Numbers (Bottom of Page)"/>
        <w:docPartUnique/>
      </w:docPartObj>
    </w:sdtPr>
    <w:sdtEndPr/>
    <w:sdtContent>
      <w:p w:rsidR="00FF0561" w:rsidRDefault="00FF0561">
        <w:pPr>
          <w:pStyle w:val="a5"/>
          <w:jc w:val="center"/>
        </w:pPr>
        <w:r>
          <w:fldChar w:fldCharType="begin"/>
        </w:r>
        <w:r>
          <w:instrText>PAGE   \* MERGEFORMAT</w:instrText>
        </w:r>
        <w:r>
          <w:fldChar w:fldCharType="separate"/>
        </w:r>
        <w:r w:rsidR="00E54E53">
          <w:rPr>
            <w:noProof/>
          </w:rPr>
          <w:t>118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711358"/>
      <w:docPartObj>
        <w:docPartGallery w:val="Page Numbers (Bottom of Page)"/>
        <w:docPartUnique/>
      </w:docPartObj>
    </w:sdtPr>
    <w:sdtEndPr/>
    <w:sdtContent>
      <w:p w:rsidR="00FF0561" w:rsidRDefault="00FF0561">
        <w:pPr>
          <w:pStyle w:val="a5"/>
          <w:jc w:val="center"/>
        </w:pPr>
        <w:r>
          <w:fldChar w:fldCharType="begin"/>
        </w:r>
        <w:r>
          <w:instrText>PAGE   \* MERGEFORMAT</w:instrText>
        </w:r>
        <w:r>
          <w:fldChar w:fldCharType="separate"/>
        </w:r>
        <w:r w:rsidR="00E54E53">
          <w:rPr>
            <w:noProof/>
          </w:rPr>
          <w:t>111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57F" w:rsidRDefault="0000457F" w:rsidP="0013217D">
      <w:pPr>
        <w:spacing w:after="0" w:line="240" w:lineRule="auto"/>
      </w:pPr>
      <w:r>
        <w:separator/>
      </w:r>
    </w:p>
  </w:footnote>
  <w:footnote w:type="continuationSeparator" w:id="0">
    <w:p w:rsidR="0000457F" w:rsidRDefault="0000457F" w:rsidP="0013217D">
      <w:pPr>
        <w:spacing w:after="0" w:line="240" w:lineRule="auto"/>
      </w:pPr>
      <w:r>
        <w:continuationSeparator/>
      </w:r>
    </w:p>
  </w:footnote>
  <w:footnote w:id="1">
    <w:p w:rsidR="00FF0561" w:rsidRPr="00FF0561" w:rsidRDefault="00FF0561" w:rsidP="00FF0561">
      <w:pPr>
        <w:pStyle w:val="a9"/>
        <w:rPr>
          <w:lang w:val="en-US"/>
        </w:rPr>
      </w:pPr>
      <w:r>
        <w:rPr>
          <w:rStyle w:val="ad"/>
        </w:rPr>
        <w:footnoteRef/>
      </w:r>
      <w:r w:rsidRPr="00FF0561">
        <w:rPr>
          <w:lang w:val="en-US"/>
        </w:rPr>
        <w:t xml:space="preserve">First Researcher, ENEA, Rome, Italy, </w:t>
      </w:r>
      <w:hyperlink r:id="rId1" w:history="1">
        <w:r w:rsidRPr="00FF0561">
          <w:rPr>
            <w:rStyle w:val="1"/>
            <w:lang w:val="en-US"/>
          </w:rPr>
          <w:t>giovanni.bongiovanni@enea.it</w:t>
        </w:r>
      </w:hyperlink>
      <w:r w:rsidRPr="00FF0561">
        <w:rPr>
          <w:rStyle w:val="1"/>
          <w:lang w:val="en-US"/>
        </w:rPr>
        <w:t xml:space="preserve"> </w:t>
      </w:r>
      <w:r w:rsidRPr="00FF0561">
        <w:rPr>
          <w:lang w:val="en-US"/>
        </w:rPr>
        <w:t xml:space="preserve"> </w:t>
      </w:r>
    </w:p>
  </w:footnote>
  <w:footnote w:id="2">
    <w:p w:rsidR="00FF0561" w:rsidRPr="00FF0561" w:rsidRDefault="00FF0561" w:rsidP="00FF0561">
      <w:pPr>
        <w:pStyle w:val="ab"/>
        <w:rPr>
          <w:lang w:val="en-US"/>
        </w:rPr>
      </w:pPr>
      <w:r>
        <w:rPr>
          <w:rStyle w:val="ad"/>
        </w:rPr>
        <w:footnoteRef/>
      </w:r>
      <w:r w:rsidRPr="00FF0561">
        <w:rPr>
          <w:lang w:val="en-US"/>
        </w:rPr>
        <w:t xml:space="preserve">First Researcher, ENEA, Rome, Italy, </w:t>
      </w:r>
      <w:hyperlink r:id="rId2" w:history="1">
        <w:r w:rsidRPr="00FF0561">
          <w:rPr>
            <w:rStyle w:val="1"/>
            <w:lang w:val="en-US"/>
          </w:rPr>
          <w:t>giacomo.buffarini@enea.it</w:t>
        </w:r>
      </w:hyperlink>
      <w:r w:rsidRPr="00FF0561">
        <w:rPr>
          <w:lang w:val="en-US"/>
        </w:rPr>
        <w:t xml:space="preserve"> </w:t>
      </w:r>
    </w:p>
  </w:footnote>
  <w:footnote w:id="3">
    <w:p w:rsidR="00FF0561" w:rsidRPr="00656223" w:rsidRDefault="00FF0561" w:rsidP="00FF0561">
      <w:pPr>
        <w:pStyle w:val="ab"/>
        <w:rPr>
          <w:lang w:val="it-IT"/>
        </w:rPr>
      </w:pPr>
      <w:r>
        <w:rPr>
          <w:rStyle w:val="ad"/>
        </w:rPr>
        <w:footnoteRef/>
      </w:r>
      <w:r w:rsidRPr="00FF0561">
        <w:rPr>
          <w:lang w:val="en-US"/>
        </w:rPr>
        <w:t xml:space="preserve">Research Director, ENEA, Rome, Italy, </w:t>
      </w:r>
      <w:hyperlink r:id="rId3" w:history="1">
        <w:r w:rsidRPr="00FF0561">
          <w:rPr>
            <w:rStyle w:val="1"/>
            <w:lang w:val="en-US"/>
          </w:rPr>
          <w:t>paolo.clemente@enea.it</w:t>
        </w:r>
      </w:hyperlink>
      <w:r w:rsidRPr="00FF0561">
        <w:rPr>
          <w:lang w:val="en-US"/>
        </w:rPr>
        <w:t xml:space="preserve"> </w:t>
      </w:r>
    </w:p>
  </w:footnote>
  <w:footnote w:id="4">
    <w:p w:rsidR="00FF0561" w:rsidRPr="00FF0561" w:rsidRDefault="00FF0561" w:rsidP="00FF0561">
      <w:pPr>
        <w:pStyle w:val="ab"/>
        <w:rPr>
          <w:lang w:val="en-US"/>
        </w:rPr>
      </w:pPr>
      <w:r>
        <w:rPr>
          <w:rStyle w:val="ad"/>
        </w:rPr>
        <w:footnoteRef/>
      </w:r>
      <w:r w:rsidRPr="00FF0561">
        <w:rPr>
          <w:lang w:val="en-US"/>
        </w:rPr>
        <w:t xml:space="preserve">Researcher, ENEA, Rome, Italy, </w:t>
      </w:r>
      <w:hyperlink r:id="rId4" w:history="1">
        <w:r w:rsidRPr="00FF0561">
          <w:rPr>
            <w:rStyle w:val="1"/>
            <w:lang w:val="en-US"/>
          </w:rPr>
          <w:t>fernando.saitta@enea.it</w:t>
        </w:r>
      </w:hyperlink>
      <w:r w:rsidRPr="00FF0561">
        <w:rPr>
          <w:rStyle w:val="1"/>
          <w:lang w:val="en-US"/>
        </w:rPr>
        <w:t xml:space="preserve"> </w:t>
      </w:r>
    </w:p>
  </w:footnote>
  <w:footnote w:id="5">
    <w:p w:rsidR="00FF0561" w:rsidRPr="00846112" w:rsidRDefault="00FF0561" w:rsidP="00FF0561">
      <w:pPr>
        <w:pStyle w:val="ab"/>
        <w:rPr>
          <w:lang w:val="it-IT"/>
        </w:rPr>
      </w:pPr>
      <w:r>
        <w:rPr>
          <w:rStyle w:val="ad"/>
        </w:rPr>
        <w:footnoteRef/>
      </w:r>
      <w:r w:rsidRPr="00656223">
        <w:rPr>
          <w:lang w:val="it-IT"/>
        </w:rPr>
        <w:t xml:space="preserve">Researcher, ENEA, Bologna, Italy, </w:t>
      </w:r>
      <w:hyperlink r:id="rId5" w:history="1">
        <w:r w:rsidRPr="00656223">
          <w:rPr>
            <w:rStyle w:val="1"/>
            <w:lang w:val="it-IT"/>
          </w:rPr>
          <w:t>concetta.tripepi@enea.it</w:t>
        </w:r>
      </w:hyperlink>
      <w:r w:rsidRPr="00656223">
        <w:rPr>
          <w:lang w:val="it-I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3DF6E20" wp14:editId="7D907985">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C2ABA"/>
    <w:multiLevelType w:val="hybridMultilevel"/>
    <w:tmpl w:val="189ED304"/>
    <w:lvl w:ilvl="0" w:tplc="D36084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561"/>
    <w:rsid w:val="0000457F"/>
    <w:rsid w:val="000D7B9B"/>
    <w:rsid w:val="0013217D"/>
    <w:rsid w:val="00254B4D"/>
    <w:rsid w:val="006323CD"/>
    <w:rsid w:val="006B3BBD"/>
    <w:rsid w:val="0092552E"/>
    <w:rsid w:val="009267EB"/>
    <w:rsid w:val="00BB2547"/>
    <w:rsid w:val="00C261F0"/>
    <w:rsid w:val="00D75F34"/>
    <w:rsid w:val="00E07649"/>
    <w:rsid w:val="00E54E53"/>
    <w:rsid w:val="00F94701"/>
    <w:rsid w:val="00FF0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FF0561"/>
    <w:pPr>
      <w:spacing w:after="0" w:line="240" w:lineRule="auto"/>
    </w:pPr>
    <w:rPr>
      <w:sz w:val="20"/>
      <w:szCs w:val="20"/>
    </w:rPr>
  </w:style>
  <w:style w:type="character" w:customStyle="1" w:styleId="aa">
    <w:name w:val="Текст концевой сноски Знак"/>
    <w:basedOn w:val="a0"/>
    <w:link w:val="a9"/>
    <w:uiPriority w:val="99"/>
    <w:semiHidden/>
    <w:rsid w:val="00FF0561"/>
    <w:rPr>
      <w:sz w:val="20"/>
      <w:szCs w:val="20"/>
    </w:rPr>
  </w:style>
  <w:style w:type="paragraph" w:styleId="ab">
    <w:name w:val="footnote text"/>
    <w:basedOn w:val="a"/>
    <w:link w:val="ac"/>
    <w:uiPriority w:val="99"/>
    <w:semiHidden/>
    <w:unhideWhenUsed/>
    <w:rsid w:val="00FF0561"/>
    <w:pPr>
      <w:spacing w:after="0" w:line="240" w:lineRule="auto"/>
    </w:pPr>
    <w:rPr>
      <w:sz w:val="20"/>
      <w:szCs w:val="20"/>
    </w:rPr>
  </w:style>
  <w:style w:type="character" w:customStyle="1" w:styleId="ac">
    <w:name w:val="Текст сноски Знак"/>
    <w:basedOn w:val="a0"/>
    <w:link w:val="ab"/>
    <w:uiPriority w:val="99"/>
    <w:semiHidden/>
    <w:rsid w:val="00FF0561"/>
    <w:rPr>
      <w:sz w:val="20"/>
      <w:szCs w:val="20"/>
    </w:rPr>
  </w:style>
  <w:style w:type="character" w:styleId="ad">
    <w:name w:val="footnote reference"/>
    <w:basedOn w:val="a0"/>
    <w:semiHidden/>
    <w:rsid w:val="00FF0561"/>
    <w:rPr>
      <w:rFonts w:ascii="Times New Roman" w:hAnsi="Times New Roman"/>
      <w:sz w:val="22"/>
      <w:vertAlign w:val="superscript"/>
    </w:rPr>
  </w:style>
  <w:style w:type="character" w:customStyle="1" w:styleId="1">
    <w:name w:val="Гиперссылка1"/>
    <w:basedOn w:val="a0"/>
    <w:rsid w:val="00FF0561"/>
    <w:rPr>
      <w:rFonts w:ascii="Times New Roman" w:hAnsi="Times New Roman"/>
      <w:color w:val="0563C1"/>
      <w:sz w:val="22"/>
      <w:u w:val="single"/>
    </w:rPr>
  </w:style>
  <w:style w:type="character" w:styleId="ae">
    <w:name w:val="Hyperlink"/>
    <w:basedOn w:val="a0"/>
    <w:uiPriority w:val="99"/>
    <w:semiHidden/>
    <w:unhideWhenUsed/>
    <w:rsid w:val="00FF05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FF0561"/>
    <w:pPr>
      <w:spacing w:after="0" w:line="240" w:lineRule="auto"/>
    </w:pPr>
    <w:rPr>
      <w:sz w:val="20"/>
      <w:szCs w:val="20"/>
    </w:rPr>
  </w:style>
  <w:style w:type="character" w:customStyle="1" w:styleId="aa">
    <w:name w:val="Текст концевой сноски Знак"/>
    <w:basedOn w:val="a0"/>
    <w:link w:val="a9"/>
    <w:uiPriority w:val="99"/>
    <w:semiHidden/>
    <w:rsid w:val="00FF0561"/>
    <w:rPr>
      <w:sz w:val="20"/>
      <w:szCs w:val="20"/>
    </w:rPr>
  </w:style>
  <w:style w:type="paragraph" w:styleId="ab">
    <w:name w:val="footnote text"/>
    <w:basedOn w:val="a"/>
    <w:link w:val="ac"/>
    <w:uiPriority w:val="99"/>
    <w:semiHidden/>
    <w:unhideWhenUsed/>
    <w:rsid w:val="00FF0561"/>
    <w:pPr>
      <w:spacing w:after="0" w:line="240" w:lineRule="auto"/>
    </w:pPr>
    <w:rPr>
      <w:sz w:val="20"/>
      <w:szCs w:val="20"/>
    </w:rPr>
  </w:style>
  <w:style w:type="character" w:customStyle="1" w:styleId="ac">
    <w:name w:val="Текст сноски Знак"/>
    <w:basedOn w:val="a0"/>
    <w:link w:val="ab"/>
    <w:uiPriority w:val="99"/>
    <w:semiHidden/>
    <w:rsid w:val="00FF0561"/>
    <w:rPr>
      <w:sz w:val="20"/>
      <w:szCs w:val="20"/>
    </w:rPr>
  </w:style>
  <w:style w:type="character" w:styleId="ad">
    <w:name w:val="footnote reference"/>
    <w:basedOn w:val="a0"/>
    <w:semiHidden/>
    <w:rsid w:val="00FF0561"/>
    <w:rPr>
      <w:rFonts w:ascii="Times New Roman" w:hAnsi="Times New Roman"/>
      <w:sz w:val="22"/>
      <w:vertAlign w:val="superscript"/>
    </w:rPr>
  </w:style>
  <w:style w:type="character" w:customStyle="1" w:styleId="1">
    <w:name w:val="Гиперссылка1"/>
    <w:basedOn w:val="a0"/>
    <w:rsid w:val="00FF0561"/>
    <w:rPr>
      <w:rFonts w:ascii="Times New Roman" w:hAnsi="Times New Roman"/>
      <w:color w:val="0563C1"/>
      <w:sz w:val="22"/>
      <w:u w:val="single"/>
    </w:rPr>
  </w:style>
  <w:style w:type="character" w:styleId="ae">
    <w:name w:val="Hyperlink"/>
    <w:basedOn w:val="a0"/>
    <w:uiPriority w:val="99"/>
    <w:semiHidden/>
    <w:unhideWhenUsed/>
    <w:rsid w:val="00FF05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gi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paolo.clemente@enea.it" TargetMode="External"/><Relationship Id="rId2" Type="http://schemas.openxmlformats.org/officeDocument/2006/relationships/hyperlink" Target="mailto:giacomo.buffarini@enea.it" TargetMode="External"/><Relationship Id="rId1" Type="http://schemas.openxmlformats.org/officeDocument/2006/relationships/hyperlink" Target="mailto:giovanni.bongiovanni@enea.it" TargetMode="External"/><Relationship Id="rId5" Type="http://schemas.openxmlformats.org/officeDocument/2006/relationships/hyperlink" Target="mailto:concetta.tripepi@enea.it" TargetMode="External"/><Relationship Id="rId4" Type="http://schemas.openxmlformats.org/officeDocument/2006/relationships/hyperlink" Target="mailto:fernando.saitta@enea.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9</Pages>
  <Words>5642</Words>
  <Characters>32160</Characters>
  <Application>Microsoft Office Word</Application>
  <DocSecurity>0</DocSecurity>
  <Lines>268</Lines>
  <Paragraphs>75</Paragraphs>
  <ScaleCrop>false</ScaleCrop>
  <Company>diakov.net</Company>
  <LinksUpToDate>false</LinksUpToDate>
  <CharactersWithSpaces>37727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2020-06-28T14:01:00Z</dcterms:created>
  <dcterms:modified xsi:type="dcterms:W3CDTF">2021-05-12T15:14:00Z</dcterms:modified>
</cp:coreProperties>
</file>