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E0A7D" w:rsidRPr="00BE0A7D" w:rsidRDefault="00BE0A7D" w:rsidP="00BE0A7D">
      <w:pPr>
        <w:widowControl w:val="0"/>
        <w:spacing w:after="0" w:line="240" w:lineRule="auto"/>
        <w:jc w:val="center"/>
        <w:outlineLvl w:val="0"/>
        <w:rPr>
          <w:rFonts w:eastAsia="Times New Roman"/>
          <w:b/>
          <w:caps/>
          <w:snapToGrid w:val="0"/>
          <w:sz w:val="28"/>
          <w:szCs w:val="24"/>
          <w:lang w:val="en-US" w:eastAsia="en-US"/>
        </w:rPr>
      </w:pPr>
      <w:bookmarkStart w:id="0" w:name="_GoBack"/>
      <w:bookmarkEnd w:id="0"/>
    </w:p>
    <w:p w:rsidR="00BE0A7D" w:rsidRPr="00BE0A7D" w:rsidRDefault="00BE0A7D" w:rsidP="00BE0A7D">
      <w:pPr>
        <w:widowControl w:val="0"/>
        <w:spacing w:after="0" w:line="240" w:lineRule="auto"/>
        <w:jc w:val="center"/>
        <w:outlineLvl w:val="0"/>
        <w:rPr>
          <w:rFonts w:eastAsia="Times New Roman"/>
          <w:b/>
          <w:caps/>
          <w:snapToGrid w:val="0"/>
          <w:sz w:val="28"/>
          <w:szCs w:val="24"/>
          <w:lang w:val="en-US" w:eastAsia="en-US"/>
        </w:rPr>
      </w:pPr>
    </w:p>
    <w:p w:rsidR="00BE0A7D" w:rsidRPr="00BE0A7D" w:rsidRDefault="00BE0A7D" w:rsidP="00BE0A7D">
      <w:pPr>
        <w:widowControl w:val="0"/>
        <w:spacing w:after="0" w:line="240" w:lineRule="auto"/>
        <w:jc w:val="center"/>
        <w:outlineLvl w:val="0"/>
        <w:rPr>
          <w:rFonts w:eastAsia="Times New Roman"/>
          <w:b/>
          <w:caps/>
          <w:snapToGrid w:val="0"/>
          <w:sz w:val="28"/>
          <w:szCs w:val="24"/>
          <w:lang w:val="en-US" w:eastAsia="en-US"/>
        </w:rPr>
      </w:pPr>
      <w:r w:rsidRPr="00BE0A7D">
        <w:rPr>
          <w:rFonts w:eastAsia="Times New Roman"/>
          <w:b/>
          <w:caps/>
          <w:snapToGrid w:val="0"/>
          <w:sz w:val="28"/>
          <w:szCs w:val="24"/>
          <w:lang w:val="en-US" w:eastAsia="en-US"/>
        </w:rPr>
        <w:t>SHEAR RESPONSE OF ISOLATED ANGLE BRACKETS FOR CROSS-LAMINATED TIMBER BUILDINGS</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keepNext/>
        <w:keepLines/>
        <w:widowControl w:val="0"/>
        <w:spacing w:after="0" w:line="240" w:lineRule="auto"/>
        <w:jc w:val="both"/>
        <w:outlineLvl w:val="0"/>
        <w:rPr>
          <w:rFonts w:eastAsia="Calibri"/>
          <w:b/>
          <w:bCs/>
          <w:snapToGrid w:val="0"/>
          <w:color w:val="000000"/>
          <w:spacing w:val="-10"/>
          <w:sz w:val="28"/>
          <w:szCs w:val="28"/>
          <w:lang w:val="en-US" w:eastAsia="en-US" w:bidi="en-US"/>
        </w:rPr>
      </w:pPr>
      <w:r w:rsidRPr="00BE0A7D">
        <w:rPr>
          <w:rFonts w:eastAsia="Times New Roman"/>
          <w:b/>
          <w:snapToGrid w:val="0"/>
          <w:color w:val="333333"/>
          <w:sz w:val="28"/>
          <w:szCs w:val="28"/>
          <w:shd w:val="clear" w:color="auto" w:fill="FFFFFF"/>
          <w:lang w:val="en-US" w:eastAsia="en-US"/>
        </w:rPr>
        <w:t xml:space="preserve">DOI </w:t>
      </w:r>
      <w:r w:rsidR="00D27BCC">
        <w:rPr>
          <w:rFonts w:eastAsia="Times New Roman"/>
          <w:b/>
          <w:snapToGrid w:val="0"/>
          <w:color w:val="333333"/>
          <w:sz w:val="28"/>
          <w:szCs w:val="28"/>
          <w:shd w:val="clear" w:color="auto" w:fill="FFFFFF"/>
          <w:lang w:val="en-US" w:eastAsia="en-US"/>
        </w:rPr>
        <w:t>10.37153</w:t>
      </w:r>
      <w:r w:rsidRPr="00BE0A7D">
        <w:rPr>
          <w:rFonts w:eastAsia="Times New Roman"/>
          <w:b/>
          <w:snapToGrid w:val="0"/>
          <w:color w:val="333333"/>
          <w:sz w:val="28"/>
          <w:szCs w:val="28"/>
          <w:shd w:val="clear" w:color="auto" w:fill="FFFFFF"/>
          <w:lang w:val="en-US" w:eastAsia="en-US"/>
        </w:rPr>
        <w:t>/2686-7974-2019-16-61-71</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tabs>
          <w:tab w:val="left" w:pos="0"/>
        </w:tabs>
        <w:suppressAutoHyphens/>
        <w:spacing w:after="0" w:line="240" w:lineRule="auto"/>
        <w:jc w:val="center"/>
        <w:rPr>
          <w:rFonts w:eastAsia="Times New Roman"/>
          <w:szCs w:val="24"/>
          <w:lang w:val="en-US" w:eastAsia="en-US"/>
        </w:rPr>
      </w:pPr>
      <w:r w:rsidRPr="00BE0A7D">
        <w:rPr>
          <w:rFonts w:eastAsia="Times New Roman"/>
          <w:szCs w:val="24"/>
          <w:lang w:val="en-US" w:eastAsia="en-US"/>
        </w:rPr>
        <w:t>Boris AZINOVIĆ</w:t>
      </w:r>
      <w:r w:rsidRPr="00BE0A7D">
        <w:rPr>
          <w:rFonts w:eastAsia="Times New Roman"/>
          <w:szCs w:val="24"/>
          <w:vertAlign w:val="superscript"/>
          <w:lang w:val="en-US" w:eastAsia="en-US"/>
        </w:rPr>
        <w:footnoteReference w:id="1"/>
      </w:r>
      <w:r w:rsidRPr="00BE0A7D">
        <w:rPr>
          <w:rFonts w:eastAsia="Times New Roman"/>
          <w:szCs w:val="24"/>
          <w:lang w:val="en-US" w:eastAsia="en-US"/>
        </w:rPr>
        <w:t>, Miha KRAMAR</w:t>
      </w:r>
      <w:r w:rsidRPr="00BE0A7D">
        <w:rPr>
          <w:rFonts w:eastAsia="Times New Roman"/>
          <w:szCs w:val="24"/>
          <w:vertAlign w:val="superscript"/>
          <w:lang w:val="en-US" w:eastAsia="en-US"/>
        </w:rPr>
        <w:footnoteReference w:id="2"/>
      </w:r>
      <w:r w:rsidRPr="00BE0A7D">
        <w:rPr>
          <w:rFonts w:eastAsia="Times New Roman"/>
          <w:szCs w:val="24"/>
          <w:lang w:val="en-US" w:eastAsia="en-US"/>
        </w:rPr>
        <w:t>, Tomaž PAZLAR</w:t>
      </w:r>
      <w:r w:rsidRPr="00BE0A7D">
        <w:rPr>
          <w:rFonts w:eastAsia="Times New Roman"/>
          <w:szCs w:val="24"/>
          <w:vertAlign w:val="superscript"/>
          <w:lang w:val="en-US" w:eastAsia="en-US"/>
        </w:rPr>
        <w:footnoteReference w:id="3"/>
      </w:r>
      <w:r w:rsidRPr="00BE0A7D">
        <w:rPr>
          <w:rFonts w:eastAsia="Times New Roman"/>
          <w:szCs w:val="24"/>
          <w:lang w:val="en-US" w:eastAsia="en-US"/>
        </w:rPr>
        <w:t>, Meta KRŽAN</w:t>
      </w:r>
      <w:r w:rsidRPr="00BE0A7D">
        <w:rPr>
          <w:rFonts w:eastAsia="Times New Roman"/>
          <w:szCs w:val="24"/>
          <w:vertAlign w:val="superscript"/>
          <w:lang w:val="en-US" w:eastAsia="en-US"/>
        </w:rPr>
        <w:footnoteReference w:id="4"/>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center"/>
        <w:outlineLvl w:val="0"/>
        <w:rPr>
          <w:rFonts w:eastAsia="Times New Roman"/>
          <w:b/>
          <w:caps/>
          <w:snapToGrid w:val="0"/>
          <w:kern w:val="28"/>
          <w:szCs w:val="24"/>
          <w:lang w:val="en-US" w:eastAsia="en-US"/>
        </w:rPr>
      </w:pPr>
      <w:r w:rsidRPr="00BE0A7D">
        <w:rPr>
          <w:rFonts w:eastAsia="Times New Roman"/>
          <w:b/>
          <w:caps/>
          <w:snapToGrid w:val="0"/>
          <w:kern w:val="28"/>
          <w:szCs w:val="24"/>
          <w:lang w:val="en-US" w:eastAsia="en-US"/>
        </w:rPr>
        <w:t>ABSTRACT</w:t>
      </w:r>
    </w:p>
    <w:p w:rsidR="00BE0A7D" w:rsidRPr="00BE0A7D" w:rsidRDefault="00BE0A7D" w:rsidP="00BE0A7D">
      <w:pPr>
        <w:widowControl w:val="0"/>
        <w:suppressAutoHyphens/>
        <w:spacing w:after="0" w:line="240" w:lineRule="auto"/>
        <w:jc w:val="both"/>
        <w:rPr>
          <w:rFonts w:eastAsia="Times New Roman"/>
          <w:sz w:val="20"/>
          <w:szCs w:val="24"/>
          <w:lang w:val="en-US" w:eastAsia="en-US"/>
        </w:rPr>
      </w:pPr>
    </w:p>
    <w:p w:rsidR="00BE0A7D" w:rsidRPr="00BE0A7D" w:rsidRDefault="00BE0A7D" w:rsidP="00BE0A7D">
      <w:pPr>
        <w:widowControl w:val="0"/>
        <w:suppressAutoHyphens/>
        <w:spacing w:after="0" w:line="240" w:lineRule="auto"/>
        <w:jc w:val="both"/>
        <w:rPr>
          <w:rFonts w:eastAsia="Times New Roman"/>
          <w:snapToGrid w:val="0"/>
          <w:sz w:val="20"/>
          <w:szCs w:val="24"/>
          <w:lang w:val="en-US" w:eastAsia="en-US"/>
        </w:rPr>
      </w:pPr>
      <w:r w:rsidRPr="00BE0A7D">
        <w:rPr>
          <w:rFonts w:eastAsia="Times New Roman"/>
          <w:snapToGrid w:val="0"/>
          <w:sz w:val="20"/>
          <w:szCs w:val="24"/>
          <w:lang w:val="en-US" w:eastAsia="en-US"/>
        </w:rPr>
        <w:t>In cross-laminated timber (CLT) buildings, acoustic behaviour presents a major concern due to low frequency noise transmission. To reduce the disturbing sound transmission over the flanking parts, special elastic layers with fine celled structure are being used between the CLT wall and CLT slab together with insulated angle bracket connections. However, the seismic response of the developed isolated connection and the influence of insulation bedding on the seismic response of CLT structures have not yet been studied.</w:t>
      </w:r>
    </w:p>
    <w:p w:rsidR="00BE0A7D" w:rsidRPr="00BE0A7D" w:rsidRDefault="00BE0A7D" w:rsidP="00BE0A7D">
      <w:pPr>
        <w:widowControl w:val="0"/>
        <w:suppressAutoHyphens/>
        <w:spacing w:after="0" w:line="240" w:lineRule="auto"/>
        <w:jc w:val="both"/>
        <w:rPr>
          <w:rFonts w:eastAsia="Times New Roman"/>
          <w:snapToGrid w:val="0"/>
          <w:sz w:val="20"/>
          <w:szCs w:val="24"/>
          <w:lang w:val="en-US" w:eastAsia="en-US"/>
        </w:rPr>
      </w:pPr>
      <w:r w:rsidRPr="00BE0A7D">
        <w:rPr>
          <w:rFonts w:eastAsia="Times New Roman"/>
          <w:snapToGrid w:val="0"/>
          <w:sz w:val="20"/>
          <w:szCs w:val="24"/>
          <w:lang w:val="en-US" w:eastAsia="en-US"/>
        </w:rPr>
        <w:t>In the paper, shear tests on small specimens of CLT panels placed on polyurethane elastomer insulation bedding and fastened to CLT floor with innovative insulated steel angle bracket are presented. Altogether 5 monotonic and 10 cyclic shear tests were performed. Specimens with four types of bedding material varying in stiffness and compression load were tested and compared with tests on specimens of panels and floors connected with uninsulated steel bracket without any bedding. The experiments have shown that insulation bedding does not have much influence on the load-bearing capacity and the ductility of the system; however insulation bedding changes the stiffness characteristics of the system which may be important when designing the structures.</w:t>
      </w:r>
    </w:p>
    <w:p w:rsidR="00BE0A7D" w:rsidRPr="00BE0A7D" w:rsidRDefault="00BE0A7D" w:rsidP="00BE0A7D">
      <w:pPr>
        <w:widowControl w:val="0"/>
        <w:suppressAutoHyphens/>
        <w:spacing w:after="0" w:line="240" w:lineRule="auto"/>
        <w:jc w:val="both"/>
        <w:rPr>
          <w:rFonts w:eastAsia="Times New Roman"/>
          <w:snapToGrid w:val="0"/>
          <w:sz w:val="20"/>
          <w:szCs w:val="24"/>
          <w:lang w:val="en-US" w:eastAsia="en-US"/>
        </w:rPr>
      </w:pPr>
    </w:p>
    <w:p w:rsidR="00BE0A7D" w:rsidRPr="00BE0A7D" w:rsidRDefault="00BE0A7D" w:rsidP="00BE0A7D">
      <w:pPr>
        <w:widowControl w:val="0"/>
        <w:suppressAutoHyphens/>
        <w:spacing w:after="0" w:line="240" w:lineRule="auto"/>
        <w:jc w:val="both"/>
        <w:rPr>
          <w:rFonts w:eastAsia="Times New Roman"/>
          <w:i/>
          <w:snapToGrid w:val="0"/>
          <w:sz w:val="20"/>
          <w:szCs w:val="24"/>
          <w:lang w:val="en-US" w:eastAsia="en-US"/>
        </w:rPr>
      </w:pPr>
      <w:r w:rsidRPr="00BE0A7D">
        <w:rPr>
          <w:rFonts w:eastAsia="Times New Roman"/>
          <w:i/>
          <w:snapToGrid w:val="0"/>
          <w:sz w:val="20"/>
          <w:szCs w:val="24"/>
          <w:lang w:val="en-US" w:eastAsia="en-US"/>
        </w:rPr>
        <w:t>Keywords: Sound-insulation bedding; insulated steel angle bracket; shear behaviour; experimental assessment; equivalent viscous damping</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keepNext/>
        <w:widowControl w:val="0"/>
        <w:tabs>
          <w:tab w:val="center" w:pos="4680"/>
        </w:tabs>
        <w:suppressAutoHyphens/>
        <w:spacing w:after="0" w:line="240" w:lineRule="auto"/>
        <w:jc w:val="both"/>
        <w:outlineLvl w:val="0"/>
        <w:rPr>
          <w:rFonts w:eastAsia="Times New Roman"/>
          <w:b/>
          <w:caps/>
          <w:snapToGrid w:val="0"/>
          <w:szCs w:val="24"/>
          <w:lang w:val="en-US" w:eastAsia="en-US"/>
        </w:rPr>
      </w:pPr>
      <w:r w:rsidRPr="00BE0A7D">
        <w:rPr>
          <w:rFonts w:eastAsia="Times New Roman"/>
          <w:b/>
          <w:caps/>
          <w:snapToGrid w:val="0"/>
          <w:szCs w:val="24"/>
          <w:lang w:val="en-US" w:eastAsia="en-US"/>
        </w:rPr>
        <w:t xml:space="preserve">1. INTRODUCTION </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both"/>
        <w:rPr>
          <w:rFonts w:eastAsia="Times New Roman"/>
          <w:snapToGrid w:val="0"/>
          <w:szCs w:val="24"/>
          <w:lang w:val="en-US" w:eastAsia="en-US"/>
        </w:rPr>
      </w:pPr>
      <w:r w:rsidRPr="00BE0A7D">
        <w:rPr>
          <w:rFonts w:eastAsia="Times New Roman"/>
          <w:snapToGrid w:val="0"/>
          <w:szCs w:val="24"/>
          <w:lang w:val="en-US" w:eastAsia="en-US"/>
        </w:rPr>
        <w:t>In recent years several high-rise and complex apartment buildings have been built entirely by timber load-bearing elements, which was mainly achieved due to the development of cross laminated timber (CLT) structures (Abrahamsen and AS, 2017; Fragiacomo et al., 2011; Pei and van de Lindt, 2011; Reynolds et al., 2015). These structures have several advantages, such as: sustainability, energy efficiency, fast erection etc. However, other issues such as insufficient sound insulation, unpleasant vibration under serviceability loads and the behaviour of some types of connections under severe seismic loads still need to be addressed.</w:t>
      </w:r>
    </w:p>
    <w:p w:rsidR="00BE0A7D" w:rsidRPr="00BE0A7D" w:rsidRDefault="00BE0A7D" w:rsidP="00BE0A7D">
      <w:pPr>
        <w:widowControl w:val="0"/>
        <w:spacing w:after="0" w:line="240" w:lineRule="auto"/>
        <w:jc w:val="both"/>
        <w:rPr>
          <w:rFonts w:eastAsia="Times New Roman"/>
          <w:snapToGrid w:val="0"/>
          <w:szCs w:val="24"/>
          <w:lang w:val="en-US" w:eastAsia="en-US"/>
        </w:rPr>
      </w:pPr>
      <w:r w:rsidRPr="00BE0A7D">
        <w:rPr>
          <w:rFonts w:eastAsia="Times New Roman"/>
          <w:snapToGrid w:val="0"/>
          <w:szCs w:val="24"/>
          <w:lang w:val="en-US" w:eastAsia="en-US"/>
        </w:rPr>
        <w:t xml:space="preserve">One of the possibilities to reduce disturbing sound transmission over the flanking parts, which is more and more commonly used in CLT structures, is to use special elastic acoustic layers between the CLT wall and floor panels (Figure 1a). Depending on the design of the floor assembly, elastic layers can be placed underneath the wall or both underneath and on top of the walls. The selection of a suitable elastic layer </w:t>
      </w:r>
      <w:r w:rsidRPr="00BE0A7D">
        <w:rPr>
          <w:rFonts w:eastAsia="Times New Roman"/>
          <w:snapToGrid w:val="0"/>
          <w:szCs w:val="24"/>
          <w:lang w:val="en-US" w:eastAsia="en-US"/>
        </w:rPr>
        <w:lastRenderedPageBreak/>
        <w:t>depends on its resistance to static loads and on its dynamic parameters to provide a good acoustical performance. Conventional connectors between CLT panels penetrate the elastic layer, create sound bridges and consequently reduce the acoustical performance. For this reason, special angle brackets have been developed by the Getzner and Pitzl companies where the rigid parts are elastically separated from each other (Figure 1b). These connectors are designed especially to withstand the horizontal loads, however, they are resistant also to tension, which is achieved by inclined partially threaded screws inserted in the horizontal part of the angle bracket. The strength and stiffness of this innovative angle bracket in shear and tensile direction have therefore been increased via partially threaded screws used to connect the horizontal flange of the angle brackets to the floor panel and via special thick metal plate over the angle bracket. These types of connections should ensure high mechanical performance during earthquake which causes loads in shear and axial direction.</w:t>
      </w:r>
    </w:p>
    <w:p w:rsidR="00BE0A7D" w:rsidRPr="00BE0A7D" w:rsidRDefault="00BE0A7D" w:rsidP="00BE0A7D">
      <w:pPr>
        <w:widowControl w:val="0"/>
        <w:spacing w:after="0" w:line="240" w:lineRule="auto"/>
        <w:jc w:val="both"/>
        <w:rPr>
          <w:rFonts w:eastAsia="Times New Roman"/>
          <w:snapToGrid w:val="0"/>
          <w:szCs w:val="24"/>
          <w:lang w:val="en-US" w:eastAsia="en-US"/>
        </w:rPr>
      </w:pPr>
    </w:p>
    <w:tbl>
      <w:tblPr>
        <w:tblStyle w:val="20"/>
        <w:tblW w:w="931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5677"/>
      </w:tblGrid>
      <w:tr w:rsidR="00BE0A7D" w:rsidRPr="00BE0A7D" w:rsidTr="00FF6B28">
        <w:trPr>
          <w:jc w:val="center"/>
        </w:trPr>
        <w:tc>
          <w:tcPr>
            <w:tcW w:w="3636" w:type="dxa"/>
          </w:tcPr>
          <w:p w:rsidR="00BE0A7D" w:rsidRPr="00BE0A7D" w:rsidRDefault="00BE0A7D" w:rsidP="00BE0A7D">
            <w:pPr>
              <w:widowControl w:val="0"/>
              <w:jc w:val="both"/>
              <w:rPr>
                <w:rFonts w:eastAsia="Times New Roman"/>
                <w:snapToGrid w:val="0"/>
                <w:szCs w:val="24"/>
                <w:lang w:val="en-US"/>
              </w:rPr>
            </w:pPr>
            <w:r w:rsidRPr="00BE0A7D">
              <w:rPr>
                <w:rFonts w:eastAsia="Times New Roman"/>
                <w:noProof/>
                <w:snapToGrid w:val="0"/>
                <w:szCs w:val="24"/>
              </w:rPr>
              <w:drawing>
                <wp:inline distT="0" distB="0" distL="0" distR="0" wp14:anchorId="7E609DC2" wp14:editId="5B9126EB">
                  <wp:extent cx="2172147" cy="1728000"/>
                  <wp:effectExtent l="0" t="0" r="0" b="5715"/>
                  <wp:docPr id="3" name="Picture 25" descr="Elastische Lagerung von Bauteilen im Holzb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astische Lagerung von Bauteilen im Holzbau"/>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0546"/>
                          <a:stretch/>
                        </pic:blipFill>
                        <pic:spPr bwMode="auto">
                          <a:xfrm>
                            <a:off x="0" y="0"/>
                            <a:ext cx="2172147" cy="172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77" w:type="dxa"/>
          </w:tcPr>
          <w:p w:rsidR="00BE0A7D" w:rsidRPr="00BE0A7D" w:rsidRDefault="00BE0A7D" w:rsidP="00BE0A7D">
            <w:pPr>
              <w:widowControl w:val="0"/>
              <w:jc w:val="both"/>
              <w:rPr>
                <w:rFonts w:eastAsia="Times New Roman"/>
                <w:snapToGrid w:val="0"/>
                <w:szCs w:val="24"/>
                <w:lang w:val="en-US"/>
              </w:rPr>
            </w:pPr>
          </w:p>
          <w:p w:rsidR="00BE0A7D" w:rsidRPr="00BE0A7D" w:rsidRDefault="00BE0A7D" w:rsidP="00BE0A7D">
            <w:pPr>
              <w:widowControl w:val="0"/>
              <w:jc w:val="both"/>
              <w:rPr>
                <w:rFonts w:eastAsia="Times New Roman"/>
                <w:snapToGrid w:val="0"/>
                <w:szCs w:val="24"/>
                <w:lang w:val="en-US"/>
              </w:rPr>
            </w:pPr>
            <w:r w:rsidRPr="00BE0A7D">
              <w:rPr>
                <w:rFonts w:eastAsia="Times New Roman"/>
                <w:noProof/>
                <w:snapToGrid w:val="0"/>
                <w:szCs w:val="24"/>
              </w:rPr>
              <w:drawing>
                <wp:inline distT="0" distB="0" distL="0" distR="0" wp14:anchorId="530A1E4E" wp14:editId="46396B4E">
                  <wp:extent cx="1750187" cy="1439736"/>
                  <wp:effectExtent l="0" t="0" r="2540" b="8255"/>
                  <wp:docPr id="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4082"/>
                          <a:stretch/>
                        </pic:blipFill>
                        <pic:spPr bwMode="auto">
                          <a:xfrm>
                            <a:off x="0" y="0"/>
                            <a:ext cx="1750507" cy="1440000"/>
                          </a:xfrm>
                          <a:prstGeom prst="rect">
                            <a:avLst/>
                          </a:prstGeom>
                          <a:noFill/>
                          <a:ln>
                            <a:noFill/>
                          </a:ln>
                          <a:extLst>
                            <a:ext uri="{53640926-AAD7-44D8-BBD7-CCE9431645EC}">
                              <a14:shadowObscured xmlns:a14="http://schemas.microsoft.com/office/drawing/2010/main"/>
                            </a:ext>
                          </a:extLst>
                        </pic:spPr>
                      </pic:pic>
                    </a:graphicData>
                  </a:graphic>
                </wp:inline>
              </w:drawing>
            </w:r>
            <w:r w:rsidRPr="00BE0A7D">
              <w:rPr>
                <w:rFonts w:eastAsia="Times New Roman"/>
                <w:noProof/>
                <w:snapToGrid w:val="0"/>
                <w:szCs w:val="24"/>
              </w:rPr>
              <w:drawing>
                <wp:inline distT="0" distB="0" distL="0" distR="0" wp14:anchorId="23D6686D" wp14:editId="7370F64F">
                  <wp:extent cx="1679575" cy="1439863"/>
                  <wp:effectExtent l="0" t="0" r="0" b="8255"/>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79575" cy="143986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r>
      <w:tr w:rsidR="00BE0A7D" w:rsidRPr="00BE0A7D" w:rsidTr="00FF6B28">
        <w:trPr>
          <w:jc w:val="center"/>
        </w:trPr>
        <w:tc>
          <w:tcPr>
            <w:tcW w:w="3636" w:type="dxa"/>
          </w:tcPr>
          <w:p w:rsidR="00BE0A7D" w:rsidRPr="00BE0A7D" w:rsidRDefault="00BE0A7D" w:rsidP="00BE0A7D">
            <w:pPr>
              <w:widowControl w:val="0"/>
              <w:jc w:val="center"/>
              <w:rPr>
                <w:rFonts w:eastAsia="Times New Roman"/>
                <w:noProof/>
                <w:snapToGrid w:val="0"/>
                <w:szCs w:val="24"/>
                <w:lang w:val="en-US" w:eastAsia="sl-SI"/>
              </w:rPr>
            </w:pPr>
            <w:r w:rsidRPr="00BE0A7D">
              <w:rPr>
                <w:rFonts w:eastAsia="Times New Roman"/>
                <w:noProof/>
                <w:snapToGrid w:val="0"/>
                <w:szCs w:val="24"/>
                <w:lang w:val="en-US" w:eastAsia="sl-SI"/>
              </w:rPr>
              <w:t>a.</w:t>
            </w:r>
          </w:p>
        </w:tc>
        <w:tc>
          <w:tcPr>
            <w:tcW w:w="5677" w:type="dxa"/>
          </w:tcPr>
          <w:p w:rsidR="00BE0A7D" w:rsidRPr="00BE0A7D" w:rsidRDefault="00BE0A7D" w:rsidP="00BE0A7D">
            <w:pPr>
              <w:widowControl w:val="0"/>
              <w:jc w:val="center"/>
              <w:rPr>
                <w:rFonts w:eastAsia="Times New Roman"/>
                <w:snapToGrid w:val="0"/>
                <w:szCs w:val="24"/>
                <w:lang w:val="en-US"/>
              </w:rPr>
            </w:pPr>
            <w:r w:rsidRPr="00BE0A7D">
              <w:rPr>
                <w:rFonts w:eastAsia="Times New Roman"/>
                <w:snapToGrid w:val="0"/>
                <w:szCs w:val="24"/>
                <w:lang w:val="en-US"/>
              </w:rPr>
              <w:t>b.</w:t>
            </w:r>
          </w:p>
        </w:tc>
      </w:tr>
    </w:tbl>
    <w:p w:rsidR="00BE0A7D" w:rsidRPr="00BE0A7D" w:rsidRDefault="00BE0A7D" w:rsidP="00BE0A7D">
      <w:pPr>
        <w:widowControl w:val="0"/>
        <w:spacing w:after="0" w:line="240" w:lineRule="auto"/>
        <w:jc w:val="both"/>
        <w:rPr>
          <w:rFonts w:eastAsia="Times New Roman"/>
          <w:snapToGrid w:val="0"/>
          <w:szCs w:val="24"/>
          <w:lang w:val="en-US" w:eastAsia="en-US"/>
        </w:rPr>
      </w:pPr>
      <w:bookmarkStart w:id="1" w:name="_Ref536730664"/>
    </w:p>
    <w:p w:rsidR="00BE0A7D" w:rsidRPr="00BE0A7D" w:rsidRDefault="00BE0A7D" w:rsidP="00BE0A7D">
      <w:pPr>
        <w:widowControl w:val="0"/>
        <w:spacing w:after="0" w:line="240" w:lineRule="auto"/>
        <w:jc w:val="center"/>
        <w:rPr>
          <w:rFonts w:eastAsia="Times New Roman"/>
          <w:snapToGrid w:val="0"/>
          <w:sz w:val="20"/>
          <w:szCs w:val="24"/>
          <w:lang w:val="en-US" w:eastAsia="en-US"/>
        </w:rPr>
      </w:pPr>
      <w:r w:rsidRPr="00BE0A7D">
        <w:rPr>
          <w:rFonts w:eastAsia="Times New Roman"/>
          <w:snapToGrid w:val="0"/>
          <w:sz w:val="20"/>
          <w:szCs w:val="24"/>
          <w:lang w:val="en-US" w:eastAsia="en-US"/>
        </w:rPr>
        <w:t xml:space="preserve">Figure </w:t>
      </w:r>
      <w:r w:rsidRPr="00BE0A7D">
        <w:rPr>
          <w:rFonts w:eastAsia="Times New Roman"/>
          <w:noProof/>
          <w:snapToGrid w:val="0"/>
          <w:sz w:val="20"/>
          <w:szCs w:val="24"/>
          <w:lang w:val="en-US" w:eastAsia="en-US"/>
        </w:rPr>
        <w:t>1</w:t>
      </w:r>
      <w:bookmarkEnd w:id="1"/>
      <w:r w:rsidRPr="00BE0A7D">
        <w:rPr>
          <w:rFonts w:eastAsia="Times New Roman"/>
          <w:snapToGrid w:val="0"/>
          <w:sz w:val="20"/>
          <w:szCs w:val="24"/>
          <w:lang w:val="en-US" w:eastAsia="en-US"/>
        </w:rPr>
        <w:t>. a. Elastic layers on CLT floor panels (Getzner, 2018) and b. Angle bracket concept GePi Pro (Pitzl and Getzner, 2018).</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both"/>
        <w:rPr>
          <w:rFonts w:eastAsia="Times New Roman"/>
          <w:snapToGrid w:val="0"/>
          <w:szCs w:val="24"/>
          <w:lang w:val="en-US" w:eastAsia="en-US"/>
        </w:rPr>
      </w:pPr>
      <w:r w:rsidRPr="00BE0A7D">
        <w:rPr>
          <w:rFonts w:eastAsia="Times New Roman"/>
          <w:snapToGrid w:val="0"/>
          <w:szCs w:val="24"/>
          <w:lang w:val="en-US" w:eastAsia="en-US"/>
        </w:rPr>
        <w:t xml:space="preserve">The objective of our research was to evaluate the mechanical properties, such as stiffness, strength and ductility, of insulated angle brackets designed to sustain both shear and tensile loads. In recent years, several studies have been conducted to better understand the mechanical behaviour of hold-downs and angle brackets by means of experimental and numerical tests in both monotonic and cyclic conditions (Benedetti et al., 2016; Casagrande et al., 2016; Giuseppe et al., 2018; Tomasi and Smith, 2015) and under combined shear and tensile loads (Liu and Lam, 2018). Regular angle brackets perform better under shear than under tensile loads (Flatscher et al., 2015; Gavrić et al., 2015). On the other hand, the hold-downs prove to have high stiffness and strength in tensile direction and very low stiffness and strength under shear actions (Benedetti et al., 2016). In the paper, the shear resistance of insulated angle brackets is investigated, while the tensile performance will be investigated in future studies. </w:t>
      </w:r>
    </w:p>
    <w:p w:rsidR="00BE0A7D" w:rsidRPr="00BE0A7D" w:rsidRDefault="00BE0A7D" w:rsidP="00BE0A7D">
      <w:pPr>
        <w:widowControl w:val="0"/>
        <w:spacing w:after="0" w:line="240" w:lineRule="auto"/>
        <w:jc w:val="both"/>
        <w:rPr>
          <w:rFonts w:eastAsia="Times New Roman"/>
          <w:snapToGrid w:val="0"/>
          <w:szCs w:val="24"/>
          <w:lang w:val="en-US" w:eastAsia="en-US"/>
        </w:rPr>
      </w:pPr>
      <w:r w:rsidRPr="00BE0A7D">
        <w:rPr>
          <w:rFonts w:eastAsia="Times New Roman"/>
          <w:snapToGrid w:val="0"/>
          <w:szCs w:val="24"/>
          <w:lang w:val="en-US" w:eastAsia="en-US"/>
        </w:rPr>
        <w:t xml:space="preserve">The main aim of the paper is to show the resistance of the whole connection system composed of insulated angle bracket, elastic layer and surrounding timber. In order to investigate the behaviour of such connections developed for noise reduction, an experimental campaign including monotonic and cyclic shear tests on small specimens of CLT wall and floor panels connected via developed steel angle bracket was conducted. The behaviour of the steel angle brackets was tested and furthermore the influence of four type of insulation bedding materials varying in stiffness and their load capacity was studied. </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keepNext/>
        <w:widowControl w:val="0"/>
        <w:tabs>
          <w:tab w:val="center" w:pos="4680"/>
        </w:tabs>
        <w:suppressAutoHyphens/>
        <w:spacing w:after="0" w:line="240" w:lineRule="auto"/>
        <w:jc w:val="both"/>
        <w:outlineLvl w:val="0"/>
        <w:rPr>
          <w:rFonts w:eastAsia="Times New Roman"/>
          <w:b/>
          <w:caps/>
          <w:snapToGrid w:val="0"/>
          <w:szCs w:val="24"/>
          <w:lang w:val="en-US" w:eastAsia="en-US"/>
        </w:rPr>
      </w:pPr>
      <w:r w:rsidRPr="00BE0A7D">
        <w:rPr>
          <w:rFonts w:eastAsia="Times New Roman"/>
          <w:b/>
          <w:snapToGrid w:val="0"/>
          <w:szCs w:val="24"/>
          <w:lang w:val="en-US" w:eastAsia="en-US"/>
        </w:rPr>
        <w:t>2. EXPERIMENTS</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keepNext/>
        <w:widowControl w:val="0"/>
        <w:numPr>
          <w:ilvl w:val="1"/>
          <w:numId w:val="0"/>
        </w:numPr>
        <w:tabs>
          <w:tab w:val="left" w:pos="-1440"/>
          <w:tab w:val="center" w:pos="4680"/>
        </w:tabs>
        <w:suppressAutoHyphens/>
        <w:spacing w:after="0" w:line="240" w:lineRule="auto"/>
        <w:ind w:left="576" w:hanging="576"/>
        <w:jc w:val="both"/>
        <w:outlineLvl w:val="1"/>
        <w:rPr>
          <w:rFonts w:eastAsia="Times New Roman"/>
          <w:b/>
          <w:i/>
          <w:snapToGrid w:val="0"/>
          <w:szCs w:val="24"/>
          <w:lang w:val="en-US" w:eastAsia="en-US"/>
        </w:rPr>
      </w:pPr>
      <w:r w:rsidRPr="00BE0A7D">
        <w:rPr>
          <w:rFonts w:eastAsia="Times New Roman"/>
          <w:b/>
          <w:i/>
          <w:snapToGrid w:val="0"/>
          <w:szCs w:val="24"/>
          <w:lang w:val="en-US" w:eastAsia="en-US"/>
        </w:rPr>
        <w:t>2.1 Specimens and material characterization</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both"/>
        <w:rPr>
          <w:rFonts w:eastAsia="Times New Roman"/>
          <w:snapToGrid w:val="0"/>
          <w:szCs w:val="24"/>
          <w:lang w:val="en-US" w:eastAsia="en-US"/>
        </w:rPr>
      </w:pPr>
      <w:r w:rsidRPr="00BE0A7D">
        <w:rPr>
          <w:rFonts w:eastAsia="Times New Roman"/>
          <w:snapToGrid w:val="0"/>
          <w:szCs w:val="24"/>
          <w:lang w:val="en-US" w:eastAsia="en-US"/>
        </w:rPr>
        <w:t xml:space="preserve">Specimens were designed considering limitations of the testing equipment. They were constructed from three-layer CLT panels with thickness 100 mm representing structural wall and five-layer CLT panels with thickness 140 mm representing structural floor (Figure 2). CLT panels were connected via 100x100x3 mm steel angle bracket (with length 240 mm) and fastened according to recommendations of the system provider. For mounting to floor, 10 partially threaded screws 8x160 mm were used; 4 were installed vertically in the </w:t>
      </w:r>
      <w:r w:rsidRPr="00BE0A7D">
        <w:rPr>
          <w:rFonts w:eastAsia="Times New Roman"/>
          <w:snapToGrid w:val="0"/>
          <w:szCs w:val="24"/>
          <w:lang w:val="en-US" w:eastAsia="en-US"/>
        </w:rPr>
        <w:lastRenderedPageBreak/>
        <w:t xml:space="preserve">central part of the steel plate and next to them 3 were installed on each side at an angle 45° (as presented in </w:t>
      </w:r>
    </w:p>
    <w:p w:rsidR="00BE0A7D" w:rsidRPr="00BE0A7D" w:rsidRDefault="00BE0A7D" w:rsidP="00BE0A7D">
      <w:pPr>
        <w:widowControl w:val="0"/>
        <w:spacing w:after="0" w:line="240" w:lineRule="auto"/>
        <w:jc w:val="both"/>
        <w:rPr>
          <w:rFonts w:eastAsia="Times New Roman"/>
          <w:snapToGrid w:val="0"/>
          <w:szCs w:val="24"/>
          <w:lang w:val="en-US" w:eastAsia="en-US"/>
        </w:rPr>
      </w:pPr>
      <w:r w:rsidRPr="00BE0A7D">
        <w:rPr>
          <w:rFonts w:eastAsia="Times New Roman"/>
          <w:snapToGrid w:val="0"/>
          <w:szCs w:val="24"/>
          <w:lang w:val="en-US" w:eastAsia="en-US"/>
        </w:rPr>
        <w:t>Figure</w:t>
      </w:r>
      <w:r w:rsidRPr="00BE0A7D">
        <w:rPr>
          <w:rFonts w:eastAsia="Times New Roman"/>
          <w:noProof/>
          <w:snapToGrid w:val="0"/>
          <w:szCs w:val="24"/>
          <w:lang w:val="en-US" w:eastAsia="en-US"/>
        </w:rPr>
        <w:t xml:space="preserve"> 1</w:t>
      </w:r>
      <w:r w:rsidRPr="00BE0A7D">
        <w:rPr>
          <w:rFonts w:eastAsia="Times New Roman"/>
          <w:snapToGrid w:val="0"/>
          <w:szCs w:val="24"/>
          <w:lang w:val="en-US" w:eastAsia="en-US"/>
        </w:rPr>
        <w:t>b). For fastening to the wall panel, 8 partially threaded screws 8x80 mm were used. The specimens varied in the grain orientation of the CLT wall panel; in some specimens the grain orientation of the outer layer was horizontal (i.e. parallel to floor panel), while for other the orientation was vertical (i.e. perpendicular to floor panel).</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center"/>
        <w:rPr>
          <w:rFonts w:eastAsia="Times New Roman"/>
          <w:snapToGrid w:val="0"/>
          <w:color w:val="000000"/>
          <w:w w:val="0"/>
          <w:sz w:val="0"/>
          <w:szCs w:val="0"/>
          <w:u w:color="000000"/>
          <w:bdr w:val="none" w:sz="0" w:space="0" w:color="000000"/>
          <w:shd w:val="clear" w:color="000000" w:fill="000000"/>
          <w:lang w:val="en-US" w:eastAsia="en-US"/>
        </w:rPr>
      </w:pPr>
      <w:r w:rsidRPr="00BE0A7D">
        <w:rPr>
          <w:rFonts w:eastAsia="Times New Roman"/>
          <w:noProof/>
          <w:snapToGrid w:val="0"/>
          <w:color w:val="000000"/>
          <w:w w:val="0"/>
          <w:sz w:val="0"/>
          <w:szCs w:val="0"/>
          <w:u w:color="000000"/>
          <w:bdr w:val="none" w:sz="0" w:space="0" w:color="000000"/>
          <w:shd w:val="clear" w:color="000000" w:fill="000000"/>
        </w:rPr>
        <w:drawing>
          <wp:inline distT="0" distB="0" distL="0" distR="0" wp14:anchorId="30CA978B" wp14:editId="67246A50">
            <wp:extent cx="2880000" cy="2109600"/>
            <wp:effectExtent l="0" t="0" r="0" b="5080"/>
            <wp:docPr id="6" name="Picture 30" descr="J:\37280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37280d-01.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1664" t="10430" r="14938" b="8741"/>
                    <a:stretch/>
                  </pic:blipFill>
                  <pic:spPr bwMode="auto">
                    <a:xfrm>
                      <a:off x="0" y="0"/>
                      <a:ext cx="2880000" cy="2109600"/>
                    </a:xfrm>
                    <a:prstGeom prst="rect">
                      <a:avLst/>
                    </a:prstGeom>
                    <a:noFill/>
                    <a:ln>
                      <a:noFill/>
                    </a:ln>
                    <a:extLst>
                      <a:ext uri="{53640926-AAD7-44D8-BBD7-CCE9431645EC}">
                        <a14:shadowObscured xmlns:a14="http://schemas.microsoft.com/office/drawing/2010/main"/>
                      </a:ext>
                    </a:extLst>
                  </pic:spPr>
                </pic:pic>
              </a:graphicData>
            </a:graphic>
          </wp:inline>
        </w:drawing>
      </w:r>
      <w:r w:rsidRPr="00BE0A7D">
        <w:rPr>
          <w:rFonts w:eastAsia="Times New Roman"/>
          <w:snapToGrid w:val="0"/>
          <w:color w:val="000000"/>
          <w:w w:val="0"/>
          <w:sz w:val="0"/>
          <w:szCs w:val="0"/>
          <w:u w:color="000000"/>
          <w:bdr w:val="none" w:sz="0" w:space="0" w:color="000000"/>
          <w:shd w:val="clear" w:color="000000" w:fill="000000"/>
          <w:lang w:val="en-US" w:eastAsia="en-US"/>
        </w:rPr>
        <w:t xml:space="preserve"> ce</w:t>
      </w:r>
    </w:p>
    <w:p w:rsidR="00BE0A7D" w:rsidRPr="00BE0A7D" w:rsidRDefault="00BE0A7D" w:rsidP="00BE0A7D">
      <w:pPr>
        <w:widowControl w:val="0"/>
        <w:spacing w:after="0" w:line="240" w:lineRule="auto"/>
        <w:jc w:val="center"/>
        <w:rPr>
          <w:rFonts w:eastAsia="Times New Roman"/>
          <w:snapToGrid w:val="0"/>
          <w:sz w:val="20"/>
          <w:szCs w:val="24"/>
          <w:lang w:val="en-US" w:eastAsia="en-US"/>
        </w:rPr>
      </w:pPr>
      <w:bookmarkStart w:id="2" w:name="_Ref536731603"/>
    </w:p>
    <w:p w:rsidR="00BE0A7D" w:rsidRPr="00BE0A7D" w:rsidRDefault="00BE0A7D" w:rsidP="00BE0A7D">
      <w:pPr>
        <w:widowControl w:val="0"/>
        <w:spacing w:after="0" w:line="240" w:lineRule="auto"/>
        <w:jc w:val="center"/>
        <w:rPr>
          <w:rFonts w:eastAsia="Times New Roman"/>
          <w:snapToGrid w:val="0"/>
          <w:color w:val="000000"/>
          <w:w w:val="0"/>
          <w:sz w:val="0"/>
          <w:szCs w:val="0"/>
          <w:u w:color="000000"/>
          <w:bdr w:val="none" w:sz="0" w:space="0" w:color="000000"/>
          <w:shd w:val="clear" w:color="000000" w:fill="000000"/>
          <w:lang w:val="en-US" w:eastAsia="en-US"/>
        </w:rPr>
      </w:pPr>
      <w:bookmarkStart w:id="3" w:name="_Ref536790284"/>
      <w:r w:rsidRPr="00BE0A7D">
        <w:rPr>
          <w:rFonts w:eastAsia="Times New Roman"/>
          <w:snapToGrid w:val="0"/>
          <w:sz w:val="20"/>
          <w:szCs w:val="24"/>
          <w:lang w:val="en-US" w:eastAsia="en-US"/>
        </w:rPr>
        <w:t xml:space="preserve">Figure </w:t>
      </w:r>
      <w:r w:rsidRPr="00BE0A7D">
        <w:rPr>
          <w:rFonts w:eastAsia="Times New Roman"/>
          <w:noProof/>
          <w:snapToGrid w:val="0"/>
          <w:sz w:val="20"/>
          <w:szCs w:val="24"/>
          <w:lang w:val="en-US" w:eastAsia="en-US"/>
        </w:rPr>
        <w:t>2</w:t>
      </w:r>
      <w:bookmarkEnd w:id="2"/>
      <w:bookmarkEnd w:id="3"/>
      <w:r w:rsidRPr="00BE0A7D">
        <w:rPr>
          <w:rFonts w:eastAsia="Times New Roman"/>
          <w:snapToGrid w:val="0"/>
          <w:sz w:val="20"/>
          <w:szCs w:val="24"/>
          <w:lang w:val="en-US" w:eastAsia="en-US"/>
        </w:rPr>
        <w:t>. Test specimen - CLT wall and floor panel connected with angle bracket without insulation bedding.</w:t>
      </w:r>
    </w:p>
    <w:p w:rsidR="00BE0A7D" w:rsidRPr="00BE0A7D" w:rsidRDefault="00BE0A7D" w:rsidP="00BE0A7D">
      <w:pPr>
        <w:widowControl w:val="0"/>
        <w:spacing w:after="0" w:line="240" w:lineRule="auto"/>
        <w:jc w:val="both"/>
        <w:rPr>
          <w:rFonts w:eastAsia="Times New Roman"/>
          <w:snapToGrid w:val="0"/>
          <w:color w:val="000000"/>
          <w:w w:val="0"/>
          <w:sz w:val="0"/>
          <w:szCs w:val="0"/>
          <w:u w:color="000000"/>
          <w:bdr w:val="none" w:sz="0" w:space="0" w:color="000000"/>
          <w:shd w:val="clear" w:color="000000" w:fill="000000"/>
          <w:lang w:val="en-US" w:eastAsia="en-US"/>
        </w:rPr>
      </w:pP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both"/>
        <w:rPr>
          <w:rFonts w:eastAsia="Times New Roman"/>
          <w:snapToGrid w:val="0"/>
          <w:szCs w:val="24"/>
          <w:lang w:val="en-US" w:eastAsia="en-US"/>
        </w:rPr>
      </w:pPr>
      <w:r w:rsidRPr="00BE0A7D">
        <w:rPr>
          <w:rFonts w:eastAsia="Times New Roman"/>
          <w:snapToGrid w:val="0"/>
          <w:szCs w:val="24"/>
          <w:lang w:val="en-US" w:eastAsia="en-US"/>
        </w:rPr>
        <w:t>Between the wall and the floor panel, different bedding material of thickness 12.5 mm was laid. Two mixed cellular polyurethane sheets (sylomer®) and two closed cellular polyurethane sheets (sylodyn®) were used. Some characteristics of the bedding materials, provided by the manufacturer in their datasheets, are summarized in table 1.</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center"/>
        <w:rPr>
          <w:rFonts w:eastAsia="Times New Roman"/>
          <w:snapToGrid w:val="0"/>
          <w:sz w:val="20"/>
          <w:szCs w:val="24"/>
          <w:lang w:val="en-US" w:eastAsia="en-US"/>
        </w:rPr>
      </w:pPr>
      <w:r w:rsidRPr="00BE0A7D">
        <w:rPr>
          <w:rFonts w:eastAsia="Times New Roman"/>
          <w:snapToGrid w:val="0"/>
          <w:sz w:val="20"/>
          <w:szCs w:val="24"/>
          <w:lang w:val="en-US" w:eastAsia="en-US"/>
        </w:rPr>
        <w:t xml:space="preserve">Table </w:t>
      </w:r>
      <w:r w:rsidRPr="00BE0A7D">
        <w:rPr>
          <w:rFonts w:eastAsia="Times New Roman"/>
          <w:noProof/>
          <w:snapToGrid w:val="0"/>
          <w:sz w:val="20"/>
          <w:szCs w:val="24"/>
          <w:lang w:val="en-US" w:eastAsia="en-US"/>
        </w:rPr>
        <w:t>1</w:t>
      </w:r>
      <w:r w:rsidRPr="00BE0A7D">
        <w:rPr>
          <w:rFonts w:eastAsia="Times New Roman"/>
          <w:snapToGrid w:val="0"/>
          <w:sz w:val="20"/>
          <w:szCs w:val="24"/>
          <w:lang w:val="en-US" w:eastAsia="en-US"/>
        </w:rPr>
        <w:t>. Insulation bedding material characteristics.</w:t>
      </w:r>
    </w:p>
    <w:p w:rsidR="00BE0A7D" w:rsidRPr="00BE0A7D" w:rsidRDefault="00BE0A7D" w:rsidP="00BE0A7D">
      <w:pPr>
        <w:widowControl w:val="0"/>
        <w:spacing w:after="0" w:line="240" w:lineRule="auto"/>
        <w:jc w:val="both"/>
        <w:rPr>
          <w:rFonts w:eastAsia="Times New Roman"/>
          <w:snapToGrid w:val="0"/>
          <w:szCs w:val="24"/>
          <w:lang w:val="en-US" w:eastAsia="en-US"/>
        </w:rPr>
      </w:pPr>
    </w:p>
    <w:tbl>
      <w:tblPr>
        <w:tblStyle w:val="2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9"/>
        <w:gridCol w:w="1020"/>
        <w:gridCol w:w="1020"/>
        <w:gridCol w:w="1020"/>
        <w:gridCol w:w="1020"/>
      </w:tblGrid>
      <w:tr w:rsidR="00BE0A7D" w:rsidRPr="00BE0A7D" w:rsidTr="00FF6B28">
        <w:trPr>
          <w:trHeight w:val="283"/>
          <w:jc w:val="center"/>
        </w:trPr>
        <w:tc>
          <w:tcPr>
            <w:tcW w:w="4649" w:type="dxa"/>
            <w:tcBorders>
              <w:top w:val="single" w:sz="4" w:space="0" w:color="auto"/>
              <w:bottom w:val="single" w:sz="4" w:space="0" w:color="auto"/>
            </w:tcBorders>
          </w:tcPr>
          <w:p w:rsidR="00BE0A7D" w:rsidRPr="00BE0A7D" w:rsidRDefault="00BE0A7D" w:rsidP="00BE0A7D">
            <w:pPr>
              <w:widowControl w:val="0"/>
              <w:jc w:val="both"/>
              <w:rPr>
                <w:rFonts w:eastAsia="Times New Roman"/>
                <w:b/>
                <w:snapToGrid w:val="0"/>
                <w:szCs w:val="24"/>
                <w:lang w:val="en-US"/>
              </w:rPr>
            </w:pPr>
            <w:r w:rsidRPr="00BE0A7D">
              <w:rPr>
                <w:rFonts w:eastAsia="Times New Roman"/>
                <w:b/>
                <w:snapToGrid w:val="0"/>
                <w:szCs w:val="24"/>
                <w:lang w:val="en-US"/>
              </w:rPr>
              <w:t>Material characteristics</w:t>
            </w:r>
          </w:p>
        </w:tc>
        <w:tc>
          <w:tcPr>
            <w:tcW w:w="1020" w:type="dxa"/>
            <w:tcBorders>
              <w:top w:val="single" w:sz="4" w:space="0" w:color="auto"/>
              <w:bottom w:val="single" w:sz="4" w:space="0" w:color="auto"/>
            </w:tcBorders>
          </w:tcPr>
          <w:p w:rsidR="00BE0A7D" w:rsidRPr="00BE0A7D" w:rsidRDefault="00BE0A7D" w:rsidP="00BE0A7D">
            <w:pPr>
              <w:widowControl w:val="0"/>
              <w:jc w:val="both"/>
              <w:rPr>
                <w:rFonts w:eastAsia="Times New Roman"/>
                <w:b/>
                <w:snapToGrid w:val="0"/>
                <w:szCs w:val="24"/>
                <w:lang w:val="en-US"/>
              </w:rPr>
            </w:pPr>
            <w:r w:rsidRPr="00BE0A7D">
              <w:rPr>
                <w:rFonts w:eastAsia="Times New Roman"/>
                <w:b/>
                <w:snapToGrid w:val="0"/>
                <w:szCs w:val="24"/>
                <w:lang w:val="en-US"/>
              </w:rPr>
              <w:t>SR 1200</w:t>
            </w:r>
          </w:p>
        </w:tc>
        <w:tc>
          <w:tcPr>
            <w:tcW w:w="1020" w:type="dxa"/>
            <w:tcBorders>
              <w:top w:val="single" w:sz="4" w:space="0" w:color="auto"/>
              <w:bottom w:val="single" w:sz="4" w:space="0" w:color="auto"/>
            </w:tcBorders>
          </w:tcPr>
          <w:p w:rsidR="00BE0A7D" w:rsidRPr="00BE0A7D" w:rsidRDefault="00BE0A7D" w:rsidP="00BE0A7D">
            <w:pPr>
              <w:widowControl w:val="0"/>
              <w:jc w:val="both"/>
              <w:rPr>
                <w:rFonts w:eastAsia="Times New Roman"/>
                <w:b/>
                <w:snapToGrid w:val="0"/>
                <w:szCs w:val="24"/>
                <w:lang w:val="en-US"/>
              </w:rPr>
            </w:pPr>
            <w:r w:rsidRPr="00BE0A7D">
              <w:rPr>
                <w:rFonts w:eastAsia="Times New Roman"/>
                <w:b/>
                <w:snapToGrid w:val="0"/>
                <w:szCs w:val="24"/>
                <w:lang w:val="en-US"/>
              </w:rPr>
              <w:t>SR 55</w:t>
            </w:r>
          </w:p>
        </w:tc>
        <w:tc>
          <w:tcPr>
            <w:tcW w:w="1020" w:type="dxa"/>
            <w:tcBorders>
              <w:top w:val="single" w:sz="4" w:space="0" w:color="auto"/>
              <w:bottom w:val="single" w:sz="4" w:space="0" w:color="auto"/>
            </w:tcBorders>
          </w:tcPr>
          <w:p w:rsidR="00BE0A7D" w:rsidRPr="00BE0A7D" w:rsidRDefault="00BE0A7D" w:rsidP="00BE0A7D">
            <w:pPr>
              <w:widowControl w:val="0"/>
              <w:jc w:val="both"/>
              <w:rPr>
                <w:rFonts w:eastAsia="Times New Roman"/>
                <w:b/>
                <w:snapToGrid w:val="0"/>
                <w:szCs w:val="24"/>
                <w:lang w:val="en-US"/>
              </w:rPr>
            </w:pPr>
            <w:r w:rsidRPr="00BE0A7D">
              <w:rPr>
                <w:rFonts w:eastAsia="Times New Roman"/>
                <w:b/>
                <w:snapToGrid w:val="0"/>
                <w:szCs w:val="24"/>
                <w:lang w:val="en-US"/>
              </w:rPr>
              <w:t>NF</w:t>
            </w:r>
          </w:p>
        </w:tc>
        <w:tc>
          <w:tcPr>
            <w:tcW w:w="1020" w:type="dxa"/>
            <w:tcBorders>
              <w:top w:val="single" w:sz="4" w:space="0" w:color="auto"/>
              <w:bottom w:val="single" w:sz="4" w:space="0" w:color="auto"/>
            </w:tcBorders>
          </w:tcPr>
          <w:p w:rsidR="00BE0A7D" w:rsidRPr="00BE0A7D" w:rsidRDefault="00BE0A7D" w:rsidP="00BE0A7D">
            <w:pPr>
              <w:widowControl w:val="0"/>
              <w:jc w:val="both"/>
              <w:rPr>
                <w:rFonts w:eastAsia="Times New Roman"/>
                <w:b/>
                <w:snapToGrid w:val="0"/>
                <w:szCs w:val="24"/>
                <w:lang w:val="en-US"/>
              </w:rPr>
            </w:pPr>
            <w:r w:rsidRPr="00BE0A7D">
              <w:rPr>
                <w:rFonts w:eastAsia="Times New Roman"/>
                <w:b/>
                <w:snapToGrid w:val="0"/>
                <w:szCs w:val="24"/>
                <w:lang w:val="en-US"/>
              </w:rPr>
              <w:t>NB</w:t>
            </w:r>
          </w:p>
        </w:tc>
      </w:tr>
      <w:tr w:rsidR="00BE0A7D" w:rsidRPr="00BE0A7D" w:rsidTr="00FF6B28">
        <w:trPr>
          <w:trHeight w:val="283"/>
          <w:jc w:val="center"/>
        </w:trPr>
        <w:tc>
          <w:tcPr>
            <w:tcW w:w="4649" w:type="dxa"/>
            <w:tcBorders>
              <w:top w:val="single" w:sz="4" w:space="0" w:color="auto"/>
            </w:tcBorders>
          </w:tcPr>
          <w:p w:rsidR="00BE0A7D" w:rsidRPr="00BE0A7D" w:rsidRDefault="00BE0A7D" w:rsidP="00BE0A7D">
            <w:pPr>
              <w:widowControl w:val="0"/>
              <w:jc w:val="both"/>
              <w:rPr>
                <w:rFonts w:eastAsia="Times New Roman"/>
                <w:snapToGrid w:val="0"/>
                <w:szCs w:val="24"/>
                <w:lang w:val="en-US"/>
              </w:rPr>
            </w:pPr>
            <w:r w:rsidRPr="00BE0A7D">
              <w:rPr>
                <w:rFonts w:eastAsia="Times New Roman"/>
                <w:snapToGrid w:val="0"/>
                <w:szCs w:val="24"/>
                <w:lang w:val="en-US"/>
              </w:rPr>
              <w:t>Static load limit</w:t>
            </w:r>
            <w:r w:rsidRPr="00BE0A7D">
              <w:rPr>
                <w:rFonts w:eastAsia="Times New Roman"/>
                <w:snapToGrid w:val="0"/>
                <w:szCs w:val="24"/>
                <w:vertAlign w:val="superscript"/>
                <w:lang w:val="en-US"/>
              </w:rPr>
              <w:t>*</w:t>
            </w:r>
            <w:r w:rsidRPr="00BE0A7D">
              <w:rPr>
                <w:rFonts w:eastAsia="Times New Roman"/>
                <w:snapToGrid w:val="0"/>
                <w:szCs w:val="24"/>
                <w:lang w:val="en-US"/>
              </w:rPr>
              <w:t xml:space="preserve"> [MPa]</w:t>
            </w:r>
          </w:p>
        </w:tc>
        <w:tc>
          <w:tcPr>
            <w:tcW w:w="1020" w:type="dxa"/>
            <w:tcBorders>
              <w:top w:val="single" w:sz="4" w:space="0" w:color="auto"/>
            </w:tcBorders>
          </w:tcPr>
          <w:p w:rsidR="00BE0A7D" w:rsidRPr="00BE0A7D" w:rsidRDefault="00BE0A7D" w:rsidP="00BE0A7D">
            <w:pPr>
              <w:widowControl w:val="0"/>
              <w:jc w:val="both"/>
              <w:rPr>
                <w:rFonts w:eastAsia="Times New Roman"/>
                <w:snapToGrid w:val="0"/>
                <w:szCs w:val="24"/>
                <w:lang w:val="en-US"/>
              </w:rPr>
            </w:pPr>
            <w:r w:rsidRPr="00BE0A7D">
              <w:rPr>
                <w:rFonts w:eastAsia="Times New Roman"/>
                <w:snapToGrid w:val="0"/>
                <w:szCs w:val="24"/>
                <w:lang w:val="en-US"/>
              </w:rPr>
              <w:t>1.2</w:t>
            </w:r>
          </w:p>
        </w:tc>
        <w:tc>
          <w:tcPr>
            <w:tcW w:w="1020" w:type="dxa"/>
            <w:tcBorders>
              <w:top w:val="single" w:sz="4" w:space="0" w:color="auto"/>
            </w:tcBorders>
          </w:tcPr>
          <w:p w:rsidR="00BE0A7D" w:rsidRPr="00BE0A7D" w:rsidRDefault="00BE0A7D" w:rsidP="00BE0A7D">
            <w:pPr>
              <w:widowControl w:val="0"/>
              <w:jc w:val="both"/>
              <w:rPr>
                <w:rFonts w:eastAsia="Times New Roman"/>
                <w:snapToGrid w:val="0"/>
                <w:szCs w:val="24"/>
                <w:lang w:val="en-US"/>
              </w:rPr>
            </w:pPr>
            <w:r w:rsidRPr="00BE0A7D">
              <w:rPr>
                <w:rFonts w:eastAsia="Times New Roman"/>
                <w:snapToGrid w:val="0"/>
                <w:szCs w:val="24"/>
                <w:lang w:val="en-US"/>
              </w:rPr>
              <w:t>0.055</w:t>
            </w:r>
          </w:p>
        </w:tc>
        <w:tc>
          <w:tcPr>
            <w:tcW w:w="1020" w:type="dxa"/>
            <w:tcBorders>
              <w:top w:val="single" w:sz="4" w:space="0" w:color="auto"/>
            </w:tcBorders>
          </w:tcPr>
          <w:p w:rsidR="00BE0A7D" w:rsidRPr="00BE0A7D" w:rsidRDefault="00BE0A7D" w:rsidP="00BE0A7D">
            <w:pPr>
              <w:widowControl w:val="0"/>
              <w:jc w:val="both"/>
              <w:rPr>
                <w:rFonts w:eastAsia="Times New Roman"/>
                <w:snapToGrid w:val="0"/>
                <w:szCs w:val="24"/>
                <w:lang w:val="en-US"/>
              </w:rPr>
            </w:pPr>
            <w:r w:rsidRPr="00BE0A7D">
              <w:rPr>
                <w:rFonts w:eastAsia="Times New Roman"/>
                <w:snapToGrid w:val="0"/>
                <w:szCs w:val="24"/>
                <w:lang w:val="en-US"/>
              </w:rPr>
              <w:t>1.5</w:t>
            </w:r>
          </w:p>
        </w:tc>
        <w:tc>
          <w:tcPr>
            <w:tcW w:w="1020" w:type="dxa"/>
            <w:tcBorders>
              <w:top w:val="single" w:sz="4" w:space="0" w:color="auto"/>
            </w:tcBorders>
          </w:tcPr>
          <w:p w:rsidR="00BE0A7D" w:rsidRPr="00BE0A7D" w:rsidRDefault="00BE0A7D" w:rsidP="00BE0A7D">
            <w:pPr>
              <w:widowControl w:val="0"/>
              <w:jc w:val="both"/>
              <w:rPr>
                <w:rFonts w:eastAsia="Times New Roman"/>
                <w:snapToGrid w:val="0"/>
                <w:szCs w:val="24"/>
                <w:lang w:val="en-US"/>
              </w:rPr>
            </w:pPr>
            <w:r w:rsidRPr="00BE0A7D">
              <w:rPr>
                <w:rFonts w:eastAsia="Times New Roman"/>
                <w:snapToGrid w:val="0"/>
                <w:szCs w:val="24"/>
                <w:lang w:val="en-US"/>
              </w:rPr>
              <w:t>0.075</w:t>
            </w:r>
          </w:p>
        </w:tc>
      </w:tr>
      <w:tr w:rsidR="00BE0A7D" w:rsidRPr="00BE0A7D" w:rsidTr="00FF6B28">
        <w:trPr>
          <w:trHeight w:val="283"/>
          <w:jc w:val="center"/>
        </w:trPr>
        <w:tc>
          <w:tcPr>
            <w:tcW w:w="4649" w:type="dxa"/>
          </w:tcPr>
          <w:p w:rsidR="00BE0A7D" w:rsidRPr="00BE0A7D" w:rsidRDefault="00BE0A7D" w:rsidP="00BE0A7D">
            <w:pPr>
              <w:widowControl w:val="0"/>
              <w:jc w:val="both"/>
              <w:rPr>
                <w:rFonts w:eastAsia="Times New Roman"/>
                <w:snapToGrid w:val="0"/>
                <w:szCs w:val="24"/>
                <w:lang w:val="en-US"/>
              </w:rPr>
            </w:pPr>
            <w:r w:rsidRPr="00BE0A7D">
              <w:rPr>
                <w:rFonts w:eastAsia="Times New Roman"/>
                <w:snapToGrid w:val="0"/>
                <w:szCs w:val="24"/>
                <w:lang w:val="en-US"/>
              </w:rPr>
              <w:t>Approx. deflection at static load limit</w:t>
            </w:r>
            <w:r w:rsidRPr="00BE0A7D">
              <w:rPr>
                <w:rFonts w:eastAsia="Times New Roman"/>
                <w:snapToGrid w:val="0"/>
                <w:szCs w:val="24"/>
                <w:vertAlign w:val="superscript"/>
                <w:lang w:val="en-US"/>
              </w:rPr>
              <w:t>*</w:t>
            </w:r>
          </w:p>
        </w:tc>
        <w:tc>
          <w:tcPr>
            <w:tcW w:w="1020" w:type="dxa"/>
          </w:tcPr>
          <w:p w:rsidR="00BE0A7D" w:rsidRPr="00BE0A7D" w:rsidRDefault="00BE0A7D" w:rsidP="00BE0A7D">
            <w:pPr>
              <w:widowControl w:val="0"/>
              <w:jc w:val="both"/>
              <w:rPr>
                <w:rFonts w:eastAsia="Times New Roman"/>
                <w:snapToGrid w:val="0"/>
                <w:szCs w:val="24"/>
                <w:lang w:val="en-US"/>
              </w:rPr>
            </w:pPr>
            <w:r w:rsidRPr="00BE0A7D">
              <w:rPr>
                <w:rFonts w:eastAsia="Times New Roman"/>
                <w:snapToGrid w:val="0"/>
                <w:szCs w:val="24"/>
                <w:lang w:val="en-US"/>
              </w:rPr>
              <w:t>10 %</w:t>
            </w:r>
          </w:p>
        </w:tc>
        <w:tc>
          <w:tcPr>
            <w:tcW w:w="1020" w:type="dxa"/>
          </w:tcPr>
          <w:p w:rsidR="00BE0A7D" w:rsidRPr="00BE0A7D" w:rsidRDefault="00BE0A7D" w:rsidP="00BE0A7D">
            <w:pPr>
              <w:widowControl w:val="0"/>
              <w:jc w:val="both"/>
              <w:rPr>
                <w:rFonts w:eastAsia="Times New Roman"/>
                <w:snapToGrid w:val="0"/>
                <w:szCs w:val="24"/>
                <w:lang w:val="en-US"/>
              </w:rPr>
            </w:pPr>
            <w:r w:rsidRPr="00BE0A7D">
              <w:rPr>
                <w:rFonts w:eastAsia="Times New Roman"/>
                <w:snapToGrid w:val="0"/>
                <w:szCs w:val="24"/>
                <w:lang w:val="en-US"/>
              </w:rPr>
              <w:t>7 %</w:t>
            </w:r>
          </w:p>
        </w:tc>
        <w:tc>
          <w:tcPr>
            <w:tcW w:w="1020" w:type="dxa"/>
          </w:tcPr>
          <w:p w:rsidR="00BE0A7D" w:rsidRPr="00BE0A7D" w:rsidRDefault="00BE0A7D" w:rsidP="00BE0A7D">
            <w:pPr>
              <w:widowControl w:val="0"/>
              <w:jc w:val="both"/>
              <w:rPr>
                <w:rFonts w:eastAsia="Times New Roman"/>
                <w:snapToGrid w:val="0"/>
                <w:szCs w:val="24"/>
                <w:lang w:val="en-US"/>
              </w:rPr>
            </w:pPr>
            <w:r w:rsidRPr="00BE0A7D">
              <w:rPr>
                <w:rFonts w:eastAsia="Times New Roman"/>
                <w:snapToGrid w:val="0"/>
                <w:szCs w:val="24"/>
                <w:lang w:val="en-US"/>
              </w:rPr>
              <w:t>11 %</w:t>
            </w:r>
          </w:p>
        </w:tc>
        <w:tc>
          <w:tcPr>
            <w:tcW w:w="1020" w:type="dxa"/>
          </w:tcPr>
          <w:p w:rsidR="00BE0A7D" w:rsidRPr="00BE0A7D" w:rsidRDefault="00BE0A7D" w:rsidP="00BE0A7D">
            <w:pPr>
              <w:widowControl w:val="0"/>
              <w:jc w:val="both"/>
              <w:rPr>
                <w:rFonts w:eastAsia="Times New Roman"/>
                <w:snapToGrid w:val="0"/>
                <w:szCs w:val="24"/>
                <w:lang w:val="en-US"/>
              </w:rPr>
            </w:pPr>
            <w:r w:rsidRPr="00BE0A7D">
              <w:rPr>
                <w:rFonts w:eastAsia="Times New Roman"/>
                <w:snapToGrid w:val="0"/>
                <w:szCs w:val="24"/>
                <w:lang w:val="en-US"/>
              </w:rPr>
              <w:t>7 %</w:t>
            </w:r>
          </w:p>
        </w:tc>
      </w:tr>
      <w:tr w:rsidR="00BE0A7D" w:rsidRPr="00BE0A7D" w:rsidTr="00FF6B28">
        <w:trPr>
          <w:trHeight w:val="283"/>
          <w:jc w:val="center"/>
        </w:trPr>
        <w:tc>
          <w:tcPr>
            <w:tcW w:w="4649" w:type="dxa"/>
          </w:tcPr>
          <w:p w:rsidR="00BE0A7D" w:rsidRPr="00BE0A7D" w:rsidRDefault="00BE0A7D" w:rsidP="00BE0A7D">
            <w:pPr>
              <w:widowControl w:val="0"/>
              <w:jc w:val="both"/>
              <w:rPr>
                <w:rFonts w:eastAsia="Times New Roman"/>
                <w:snapToGrid w:val="0"/>
                <w:szCs w:val="24"/>
                <w:lang w:val="en-US"/>
              </w:rPr>
            </w:pPr>
            <w:r w:rsidRPr="00BE0A7D">
              <w:rPr>
                <w:rFonts w:eastAsia="Times New Roman"/>
                <w:snapToGrid w:val="0"/>
                <w:szCs w:val="24"/>
                <w:lang w:val="en-US"/>
              </w:rPr>
              <w:t>Operating load range</w:t>
            </w:r>
            <w:r w:rsidRPr="00BE0A7D">
              <w:rPr>
                <w:rFonts w:eastAsia="Times New Roman"/>
                <w:snapToGrid w:val="0"/>
                <w:szCs w:val="24"/>
                <w:vertAlign w:val="superscript"/>
                <w:lang w:val="en-US"/>
              </w:rPr>
              <w:t>*</w:t>
            </w:r>
            <w:r w:rsidRPr="00BE0A7D">
              <w:rPr>
                <w:rFonts w:eastAsia="Times New Roman"/>
                <w:snapToGrid w:val="0"/>
                <w:szCs w:val="24"/>
                <w:lang w:val="en-US"/>
              </w:rPr>
              <w:t xml:space="preserve"> [MPa]</w:t>
            </w:r>
          </w:p>
        </w:tc>
        <w:tc>
          <w:tcPr>
            <w:tcW w:w="1020" w:type="dxa"/>
          </w:tcPr>
          <w:p w:rsidR="00BE0A7D" w:rsidRPr="00BE0A7D" w:rsidRDefault="00BE0A7D" w:rsidP="00BE0A7D">
            <w:pPr>
              <w:widowControl w:val="0"/>
              <w:jc w:val="both"/>
              <w:rPr>
                <w:rFonts w:eastAsia="Times New Roman"/>
                <w:snapToGrid w:val="0"/>
                <w:szCs w:val="24"/>
                <w:lang w:val="en-US"/>
              </w:rPr>
            </w:pPr>
            <w:r w:rsidRPr="00BE0A7D">
              <w:rPr>
                <w:rFonts w:eastAsia="Times New Roman"/>
                <w:snapToGrid w:val="0"/>
                <w:szCs w:val="24"/>
                <w:lang w:val="en-US"/>
              </w:rPr>
              <w:t>1.8</w:t>
            </w:r>
          </w:p>
        </w:tc>
        <w:tc>
          <w:tcPr>
            <w:tcW w:w="1020" w:type="dxa"/>
          </w:tcPr>
          <w:p w:rsidR="00BE0A7D" w:rsidRPr="00BE0A7D" w:rsidRDefault="00BE0A7D" w:rsidP="00BE0A7D">
            <w:pPr>
              <w:widowControl w:val="0"/>
              <w:jc w:val="both"/>
              <w:rPr>
                <w:rFonts w:eastAsia="Times New Roman"/>
                <w:snapToGrid w:val="0"/>
                <w:szCs w:val="24"/>
                <w:lang w:val="en-US"/>
              </w:rPr>
            </w:pPr>
            <w:r w:rsidRPr="00BE0A7D">
              <w:rPr>
                <w:rFonts w:eastAsia="Times New Roman"/>
                <w:snapToGrid w:val="0"/>
                <w:szCs w:val="24"/>
                <w:lang w:val="en-US"/>
              </w:rPr>
              <w:t>0.076</w:t>
            </w:r>
          </w:p>
        </w:tc>
        <w:tc>
          <w:tcPr>
            <w:tcW w:w="1020" w:type="dxa"/>
          </w:tcPr>
          <w:p w:rsidR="00BE0A7D" w:rsidRPr="00BE0A7D" w:rsidRDefault="00BE0A7D" w:rsidP="00BE0A7D">
            <w:pPr>
              <w:widowControl w:val="0"/>
              <w:jc w:val="both"/>
              <w:rPr>
                <w:rFonts w:eastAsia="Times New Roman"/>
                <w:snapToGrid w:val="0"/>
                <w:szCs w:val="24"/>
                <w:lang w:val="en-US"/>
              </w:rPr>
            </w:pPr>
            <w:r w:rsidRPr="00BE0A7D">
              <w:rPr>
                <w:rFonts w:eastAsia="Times New Roman"/>
                <w:snapToGrid w:val="0"/>
                <w:szCs w:val="24"/>
                <w:lang w:val="en-US"/>
              </w:rPr>
              <w:t>2.0</w:t>
            </w:r>
          </w:p>
        </w:tc>
        <w:tc>
          <w:tcPr>
            <w:tcW w:w="1020" w:type="dxa"/>
          </w:tcPr>
          <w:p w:rsidR="00BE0A7D" w:rsidRPr="00BE0A7D" w:rsidRDefault="00BE0A7D" w:rsidP="00BE0A7D">
            <w:pPr>
              <w:widowControl w:val="0"/>
              <w:jc w:val="both"/>
              <w:rPr>
                <w:rFonts w:eastAsia="Times New Roman"/>
                <w:snapToGrid w:val="0"/>
                <w:szCs w:val="24"/>
                <w:lang w:val="en-US"/>
              </w:rPr>
            </w:pPr>
            <w:r w:rsidRPr="00BE0A7D">
              <w:rPr>
                <w:rFonts w:eastAsia="Times New Roman"/>
                <w:snapToGrid w:val="0"/>
                <w:szCs w:val="24"/>
                <w:lang w:val="en-US"/>
              </w:rPr>
              <w:t>0.12</w:t>
            </w:r>
          </w:p>
        </w:tc>
      </w:tr>
      <w:tr w:rsidR="00BE0A7D" w:rsidRPr="00BE0A7D" w:rsidTr="00FF6B28">
        <w:trPr>
          <w:trHeight w:val="283"/>
          <w:jc w:val="center"/>
        </w:trPr>
        <w:tc>
          <w:tcPr>
            <w:tcW w:w="4649" w:type="dxa"/>
          </w:tcPr>
          <w:p w:rsidR="00BE0A7D" w:rsidRPr="00BE0A7D" w:rsidRDefault="00BE0A7D" w:rsidP="00BE0A7D">
            <w:pPr>
              <w:widowControl w:val="0"/>
              <w:jc w:val="both"/>
              <w:rPr>
                <w:rFonts w:eastAsia="Times New Roman"/>
                <w:snapToGrid w:val="0"/>
                <w:szCs w:val="24"/>
                <w:lang w:val="en-US"/>
              </w:rPr>
            </w:pPr>
            <w:r w:rsidRPr="00BE0A7D">
              <w:rPr>
                <w:rFonts w:eastAsia="Times New Roman"/>
                <w:snapToGrid w:val="0"/>
                <w:szCs w:val="24"/>
                <w:lang w:val="en-US"/>
              </w:rPr>
              <w:t>Approx. deflection at operating load range</w:t>
            </w:r>
            <w:r w:rsidRPr="00BE0A7D">
              <w:rPr>
                <w:rFonts w:eastAsia="Times New Roman"/>
                <w:snapToGrid w:val="0"/>
                <w:szCs w:val="24"/>
                <w:vertAlign w:val="superscript"/>
                <w:lang w:val="en-US"/>
              </w:rPr>
              <w:t>*</w:t>
            </w:r>
          </w:p>
        </w:tc>
        <w:tc>
          <w:tcPr>
            <w:tcW w:w="1020" w:type="dxa"/>
          </w:tcPr>
          <w:p w:rsidR="00BE0A7D" w:rsidRPr="00BE0A7D" w:rsidRDefault="00BE0A7D" w:rsidP="00BE0A7D">
            <w:pPr>
              <w:widowControl w:val="0"/>
              <w:jc w:val="both"/>
              <w:rPr>
                <w:rFonts w:eastAsia="Times New Roman"/>
                <w:snapToGrid w:val="0"/>
                <w:szCs w:val="24"/>
                <w:lang w:val="en-US"/>
              </w:rPr>
            </w:pPr>
            <w:r w:rsidRPr="00BE0A7D">
              <w:rPr>
                <w:rFonts w:eastAsia="Times New Roman"/>
                <w:snapToGrid w:val="0"/>
                <w:szCs w:val="24"/>
                <w:lang w:val="en-US"/>
              </w:rPr>
              <w:t>20 %</w:t>
            </w:r>
          </w:p>
        </w:tc>
        <w:tc>
          <w:tcPr>
            <w:tcW w:w="1020" w:type="dxa"/>
          </w:tcPr>
          <w:p w:rsidR="00BE0A7D" w:rsidRPr="00BE0A7D" w:rsidRDefault="00BE0A7D" w:rsidP="00BE0A7D">
            <w:pPr>
              <w:widowControl w:val="0"/>
              <w:jc w:val="both"/>
              <w:rPr>
                <w:rFonts w:eastAsia="Times New Roman"/>
                <w:snapToGrid w:val="0"/>
                <w:szCs w:val="24"/>
                <w:lang w:val="en-US"/>
              </w:rPr>
            </w:pPr>
            <w:r w:rsidRPr="00BE0A7D">
              <w:rPr>
                <w:rFonts w:eastAsia="Times New Roman"/>
                <w:snapToGrid w:val="0"/>
                <w:szCs w:val="24"/>
                <w:lang w:val="en-US"/>
              </w:rPr>
              <w:t>20 %</w:t>
            </w:r>
          </w:p>
        </w:tc>
        <w:tc>
          <w:tcPr>
            <w:tcW w:w="1020" w:type="dxa"/>
          </w:tcPr>
          <w:p w:rsidR="00BE0A7D" w:rsidRPr="00BE0A7D" w:rsidRDefault="00BE0A7D" w:rsidP="00BE0A7D">
            <w:pPr>
              <w:widowControl w:val="0"/>
              <w:jc w:val="both"/>
              <w:rPr>
                <w:rFonts w:eastAsia="Times New Roman"/>
                <w:snapToGrid w:val="0"/>
                <w:szCs w:val="24"/>
                <w:lang w:val="en-US"/>
              </w:rPr>
            </w:pPr>
            <w:r w:rsidRPr="00BE0A7D">
              <w:rPr>
                <w:rFonts w:eastAsia="Times New Roman"/>
                <w:snapToGrid w:val="0"/>
                <w:szCs w:val="24"/>
                <w:lang w:val="en-US"/>
              </w:rPr>
              <w:t>16 %</w:t>
            </w:r>
          </w:p>
        </w:tc>
        <w:tc>
          <w:tcPr>
            <w:tcW w:w="1020" w:type="dxa"/>
          </w:tcPr>
          <w:p w:rsidR="00BE0A7D" w:rsidRPr="00BE0A7D" w:rsidRDefault="00BE0A7D" w:rsidP="00BE0A7D">
            <w:pPr>
              <w:widowControl w:val="0"/>
              <w:jc w:val="both"/>
              <w:rPr>
                <w:rFonts w:eastAsia="Times New Roman"/>
                <w:snapToGrid w:val="0"/>
                <w:szCs w:val="24"/>
                <w:lang w:val="en-US"/>
              </w:rPr>
            </w:pPr>
            <w:r w:rsidRPr="00BE0A7D">
              <w:rPr>
                <w:rFonts w:eastAsia="Times New Roman"/>
                <w:snapToGrid w:val="0"/>
                <w:szCs w:val="24"/>
                <w:lang w:val="en-US"/>
              </w:rPr>
              <w:t>15 %</w:t>
            </w:r>
          </w:p>
        </w:tc>
      </w:tr>
      <w:tr w:rsidR="00BE0A7D" w:rsidRPr="00BE0A7D" w:rsidTr="00FF6B28">
        <w:trPr>
          <w:trHeight w:val="283"/>
          <w:jc w:val="center"/>
        </w:trPr>
        <w:tc>
          <w:tcPr>
            <w:tcW w:w="4649" w:type="dxa"/>
          </w:tcPr>
          <w:p w:rsidR="00BE0A7D" w:rsidRPr="00BE0A7D" w:rsidRDefault="00BE0A7D" w:rsidP="00BE0A7D">
            <w:pPr>
              <w:widowControl w:val="0"/>
              <w:jc w:val="both"/>
              <w:rPr>
                <w:rFonts w:eastAsia="Times New Roman"/>
                <w:snapToGrid w:val="0"/>
                <w:szCs w:val="24"/>
                <w:lang w:val="en-US"/>
              </w:rPr>
            </w:pPr>
            <w:r w:rsidRPr="00BE0A7D">
              <w:rPr>
                <w:rFonts w:eastAsia="Times New Roman"/>
                <w:snapToGrid w:val="0"/>
                <w:szCs w:val="24"/>
                <w:lang w:val="en-US"/>
              </w:rPr>
              <w:t>Load peaks</w:t>
            </w:r>
            <w:r w:rsidRPr="00BE0A7D">
              <w:rPr>
                <w:rFonts w:eastAsia="Times New Roman"/>
                <w:snapToGrid w:val="0"/>
                <w:szCs w:val="24"/>
                <w:vertAlign w:val="superscript"/>
                <w:lang w:val="en-US"/>
              </w:rPr>
              <w:t>*</w:t>
            </w:r>
            <w:r w:rsidRPr="00BE0A7D">
              <w:rPr>
                <w:rFonts w:eastAsia="Times New Roman"/>
                <w:snapToGrid w:val="0"/>
                <w:szCs w:val="24"/>
                <w:lang w:val="en-US"/>
              </w:rPr>
              <w:t xml:space="preserve"> (short term, infrequent loads) [MPa]</w:t>
            </w:r>
          </w:p>
        </w:tc>
        <w:tc>
          <w:tcPr>
            <w:tcW w:w="1020" w:type="dxa"/>
          </w:tcPr>
          <w:p w:rsidR="00BE0A7D" w:rsidRPr="00BE0A7D" w:rsidRDefault="00BE0A7D" w:rsidP="00BE0A7D">
            <w:pPr>
              <w:widowControl w:val="0"/>
              <w:jc w:val="both"/>
              <w:rPr>
                <w:rFonts w:eastAsia="Times New Roman"/>
                <w:snapToGrid w:val="0"/>
                <w:szCs w:val="24"/>
                <w:lang w:val="en-US"/>
              </w:rPr>
            </w:pPr>
            <w:r w:rsidRPr="00BE0A7D">
              <w:rPr>
                <w:rFonts w:eastAsia="Times New Roman"/>
                <w:snapToGrid w:val="0"/>
                <w:szCs w:val="24"/>
                <w:lang w:val="en-US"/>
              </w:rPr>
              <w:t>6.0</w:t>
            </w:r>
          </w:p>
        </w:tc>
        <w:tc>
          <w:tcPr>
            <w:tcW w:w="1020" w:type="dxa"/>
          </w:tcPr>
          <w:p w:rsidR="00BE0A7D" w:rsidRPr="00BE0A7D" w:rsidRDefault="00BE0A7D" w:rsidP="00BE0A7D">
            <w:pPr>
              <w:widowControl w:val="0"/>
              <w:jc w:val="both"/>
              <w:rPr>
                <w:rFonts w:eastAsia="Times New Roman"/>
                <w:snapToGrid w:val="0"/>
                <w:szCs w:val="24"/>
                <w:lang w:val="en-US"/>
              </w:rPr>
            </w:pPr>
            <w:r w:rsidRPr="00BE0A7D">
              <w:rPr>
                <w:rFonts w:eastAsia="Times New Roman"/>
                <w:snapToGrid w:val="0"/>
                <w:szCs w:val="24"/>
                <w:lang w:val="en-US"/>
              </w:rPr>
              <w:t>2.0</w:t>
            </w:r>
          </w:p>
        </w:tc>
        <w:tc>
          <w:tcPr>
            <w:tcW w:w="1020" w:type="dxa"/>
          </w:tcPr>
          <w:p w:rsidR="00BE0A7D" w:rsidRPr="00BE0A7D" w:rsidRDefault="00BE0A7D" w:rsidP="00BE0A7D">
            <w:pPr>
              <w:widowControl w:val="0"/>
              <w:jc w:val="both"/>
              <w:rPr>
                <w:rFonts w:eastAsia="Times New Roman"/>
                <w:snapToGrid w:val="0"/>
                <w:szCs w:val="24"/>
                <w:lang w:val="en-US"/>
              </w:rPr>
            </w:pPr>
            <w:r w:rsidRPr="00BE0A7D">
              <w:rPr>
                <w:rFonts w:eastAsia="Times New Roman"/>
                <w:snapToGrid w:val="0"/>
                <w:szCs w:val="24"/>
                <w:lang w:val="en-US"/>
              </w:rPr>
              <w:t>8.0</w:t>
            </w:r>
          </w:p>
        </w:tc>
        <w:tc>
          <w:tcPr>
            <w:tcW w:w="1020" w:type="dxa"/>
          </w:tcPr>
          <w:p w:rsidR="00BE0A7D" w:rsidRPr="00BE0A7D" w:rsidRDefault="00BE0A7D" w:rsidP="00BE0A7D">
            <w:pPr>
              <w:widowControl w:val="0"/>
              <w:jc w:val="both"/>
              <w:rPr>
                <w:rFonts w:eastAsia="Times New Roman"/>
                <w:snapToGrid w:val="0"/>
                <w:szCs w:val="24"/>
                <w:lang w:val="en-US"/>
              </w:rPr>
            </w:pPr>
            <w:r w:rsidRPr="00BE0A7D">
              <w:rPr>
                <w:rFonts w:eastAsia="Times New Roman"/>
                <w:snapToGrid w:val="0"/>
                <w:szCs w:val="24"/>
                <w:lang w:val="en-US"/>
              </w:rPr>
              <w:t>2.0</w:t>
            </w:r>
          </w:p>
        </w:tc>
      </w:tr>
      <w:tr w:rsidR="00BE0A7D" w:rsidRPr="00BE0A7D" w:rsidTr="00FF6B28">
        <w:trPr>
          <w:trHeight w:val="283"/>
          <w:jc w:val="center"/>
        </w:trPr>
        <w:tc>
          <w:tcPr>
            <w:tcW w:w="4649" w:type="dxa"/>
          </w:tcPr>
          <w:p w:rsidR="00BE0A7D" w:rsidRPr="00BE0A7D" w:rsidRDefault="00BE0A7D" w:rsidP="00BE0A7D">
            <w:pPr>
              <w:widowControl w:val="0"/>
              <w:jc w:val="both"/>
              <w:rPr>
                <w:rFonts w:eastAsia="Times New Roman"/>
                <w:snapToGrid w:val="0"/>
                <w:szCs w:val="24"/>
                <w:lang w:val="en-US"/>
              </w:rPr>
            </w:pPr>
            <w:r w:rsidRPr="00BE0A7D">
              <w:rPr>
                <w:rFonts w:eastAsia="Times New Roman"/>
                <w:snapToGrid w:val="0"/>
                <w:szCs w:val="24"/>
                <w:lang w:val="en-US"/>
              </w:rPr>
              <w:t>Approx. deflection at load peaks</w:t>
            </w:r>
            <w:r w:rsidRPr="00BE0A7D">
              <w:rPr>
                <w:rFonts w:eastAsia="Times New Roman"/>
                <w:snapToGrid w:val="0"/>
                <w:szCs w:val="24"/>
                <w:vertAlign w:val="superscript"/>
                <w:lang w:val="en-US"/>
              </w:rPr>
              <w:t>*</w:t>
            </w:r>
          </w:p>
        </w:tc>
        <w:tc>
          <w:tcPr>
            <w:tcW w:w="1020" w:type="dxa"/>
          </w:tcPr>
          <w:p w:rsidR="00BE0A7D" w:rsidRPr="00BE0A7D" w:rsidRDefault="00BE0A7D" w:rsidP="00BE0A7D">
            <w:pPr>
              <w:widowControl w:val="0"/>
              <w:jc w:val="both"/>
              <w:rPr>
                <w:rFonts w:eastAsia="Times New Roman"/>
                <w:snapToGrid w:val="0"/>
                <w:szCs w:val="24"/>
                <w:lang w:val="en-US"/>
              </w:rPr>
            </w:pPr>
            <w:r w:rsidRPr="00BE0A7D">
              <w:rPr>
                <w:rFonts w:eastAsia="Times New Roman"/>
                <w:snapToGrid w:val="0"/>
                <w:szCs w:val="24"/>
                <w:lang w:val="en-US"/>
              </w:rPr>
              <w:t>35 %</w:t>
            </w:r>
          </w:p>
        </w:tc>
        <w:tc>
          <w:tcPr>
            <w:tcW w:w="1020" w:type="dxa"/>
          </w:tcPr>
          <w:p w:rsidR="00BE0A7D" w:rsidRPr="00BE0A7D" w:rsidRDefault="00BE0A7D" w:rsidP="00BE0A7D">
            <w:pPr>
              <w:widowControl w:val="0"/>
              <w:jc w:val="both"/>
              <w:rPr>
                <w:rFonts w:eastAsia="Times New Roman"/>
                <w:snapToGrid w:val="0"/>
                <w:szCs w:val="24"/>
                <w:lang w:val="en-US"/>
              </w:rPr>
            </w:pPr>
            <w:r w:rsidRPr="00BE0A7D">
              <w:rPr>
                <w:rFonts w:eastAsia="Times New Roman"/>
                <w:snapToGrid w:val="0"/>
                <w:szCs w:val="24"/>
                <w:lang w:val="en-US"/>
              </w:rPr>
              <w:t>75 %</w:t>
            </w:r>
          </w:p>
        </w:tc>
        <w:tc>
          <w:tcPr>
            <w:tcW w:w="1020" w:type="dxa"/>
          </w:tcPr>
          <w:p w:rsidR="00BE0A7D" w:rsidRPr="00BE0A7D" w:rsidRDefault="00BE0A7D" w:rsidP="00BE0A7D">
            <w:pPr>
              <w:widowControl w:val="0"/>
              <w:jc w:val="both"/>
              <w:rPr>
                <w:rFonts w:eastAsia="Times New Roman"/>
                <w:snapToGrid w:val="0"/>
                <w:szCs w:val="24"/>
                <w:lang w:val="en-US"/>
              </w:rPr>
            </w:pPr>
            <w:r w:rsidRPr="00BE0A7D">
              <w:rPr>
                <w:rFonts w:eastAsia="Times New Roman"/>
                <w:snapToGrid w:val="0"/>
                <w:szCs w:val="24"/>
                <w:lang w:val="en-US"/>
              </w:rPr>
              <w:t>50 %</w:t>
            </w:r>
          </w:p>
        </w:tc>
        <w:tc>
          <w:tcPr>
            <w:tcW w:w="1020" w:type="dxa"/>
          </w:tcPr>
          <w:p w:rsidR="00BE0A7D" w:rsidRPr="00BE0A7D" w:rsidRDefault="00BE0A7D" w:rsidP="00BE0A7D">
            <w:pPr>
              <w:widowControl w:val="0"/>
              <w:jc w:val="both"/>
              <w:rPr>
                <w:rFonts w:eastAsia="Times New Roman"/>
                <w:snapToGrid w:val="0"/>
                <w:szCs w:val="24"/>
                <w:lang w:val="en-US"/>
              </w:rPr>
            </w:pPr>
            <w:r w:rsidRPr="00BE0A7D">
              <w:rPr>
                <w:rFonts w:eastAsia="Times New Roman"/>
                <w:snapToGrid w:val="0"/>
                <w:szCs w:val="24"/>
                <w:lang w:val="en-US"/>
              </w:rPr>
              <w:t>70 %</w:t>
            </w:r>
          </w:p>
        </w:tc>
      </w:tr>
      <w:tr w:rsidR="00BE0A7D" w:rsidRPr="00BE0A7D" w:rsidTr="00FF6B28">
        <w:trPr>
          <w:trHeight w:val="283"/>
          <w:jc w:val="center"/>
        </w:trPr>
        <w:tc>
          <w:tcPr>
            <w:tcW w:w="4649" w:type="dxa"/>
            <w:tcBorders>
              <w:bottom w:val="single" w:sz="4" w:space="0" w:color="auto"/>
            </w:tcBorders>
          </w:tcPr>
          <w:p w:rsidR="00BE0A7D" w:rsidRPr="00BE0A7D" w:rsidRDefault="00BE0A7D" w:rsidP="00BE0A7D">
            <w:pPr>
              <w:widowControl w:val="0"/>
              <w:jc w:val="both"/>
              <w:rPr>
                <w:rFonts w:eastAsia="Times New Roman"/>
                <w:snapToGrid w:val="0"/>
                <w:szCs w:val="24"/>
                <w:lang w:val="en-US"/>
              </w:rPr>
            </w:pPr>
            <w:r w:rsidRPr="00BE0A7D">
              <w:rPr>
                <w:rFonts w:eastAsia="Times New Roman"/>
                <w:snapToGrid w:val="0"/>
                <w:szCs w:val="24"/>
                <w:lang w:val="en-US"/>
              </w:rPr>
              <w:t>Compression hardness [MPa]</w:t>
            </w:r>
          </w:p>
        </w:tc>
        <w:tc>
          <w:tcPr>
            <w:tcW w:w="1020" w:type="dxa"/>
            <w:tcBorders>
              <w:bottom w:val="single" w:sz="4" w:space="0" w:color="auto"/>
            </w:tcBorders>
          </w:tcPr>
          <w:p w:rsidR="00BE0A7D" w:rsidRPr="00BE0A7D" w:rsidRDefault="00BE0A7D" w:rsidP="00BE0A7D">
            <w:pPr>
              <w:widowControl w:val="0"/>
              <w:jc w:val="both"/>
              <w:rPr>
                <w:rFonts w:eastAsia="Times New Roman"/>
                <w:snapToGrid w:val="0"/>
                <w:szCs w:val="24"/>
                <w:lang w:val="en-US"/>
              </w:rPr>
            </w:pPr>
            <w:r w:rsidRPr="00BE0A7D">
              <w:rPr>
                <w:rFonts w:eastAsia="Times New Roman"/>
                <w:snapToGrid w:val="0"/>
                <w:szCs w:val="24"/>
                <w:lang w:val="en-US"/>
              </w:rPr>
              <w:t>1.08</w:t>
            </w:r>
          </w:p>
        </w:tc>
        <w:tc>
          <w:tcPr>
            <w:tcW w:w="1020" w:type="dxa"/>
            <w:tcBorders>
              <w:bottom w:val="single" w:sz="4" w:space="0" w:color="auto"/>
            </w:tcBorders>
          </w:tcPr>
          <w:p w:rsidR="00BE0A7D" w:rsidRPr="00BE0A7D" w:rsidRDefault="00BE0A7D" w:rsidP="00BE0A7D">
            <w:pPr>
              <w:widowControl w:val="0"/>
              <w:jc w:val="both"/>
              <w:rPr>
                <w:rFonts w:eastAsia="Times New Roman"/>
                <w:snapToGrid w:val="0"/>
                <w:szCs w:val="24"/>
                <w:lang w:val="en-US"/>
              </w:rPr>
            </w:pPr>
            <w:r w:rsidRPr="00BE0A7D">
              <w:rPr>
                <w:rFonts w:eastAsia="Times New Roman"/>
                <w:snapToGrid w:val="0"/>
                <w:szCs w:val="24"/>
                <w:lang w:val="en-US"/>
              </w:rPr>
              <w:t>0.061</w:t>
            </w:r>
          </w:p>
        </w:tc>
        <w:tc>
          <w:tcPr>
            <w:tcW w:w="1020" w:type="dxa"/>
            <w:tcBorders>
              <w:bottom w:val="single" w:sz="4" w:space="0" w:color="auto"/>
            </w:tcBorders>
          </w:tcPr>
          <w:p w:rsidR="00BE0A7D" w:rsidRPr="00BE0A7D" w:rsidRDefault="00BE0A7D" w:rsidP="00BE0A7D">
            <w:pPr>
              <w:widowControl w:val="0"/>
              <w:jc w:val="both"/>
              <w:rPr>
                <w:rFonts w:eastAsia="Times New Roman"/>
                <w:snapToGrid w:val="0"/>
                <w:szCs w:val="24"/>
                <w:lang w:val="en-US"/>
              </w:rPr>
            </w:pPr>
          </w:p>
        </w:tc>
        <w:tc>
          <w:tcPr>
            <w:tcW w:w="1020" w:type="dxa"/>
            <w:tcBorders>
              <w:bottom w:val="single" w:sz="4" w:space="0" w:color="auto"/>
            </w:tcBorders>
          </w:tcPr>
          <w:p w:rsidR="00BE0A7D" w:rsidRPr="00BE0A7D" w:rsidRDefault="00BE0A7D" w:rsidP="00BE0A7D">
            <w:pPr>
              <w:widowControl w:val="0"/>
              <w:jc w:val="both"/>
              <w:rPr>
                <w:rFonts w:eastAsia="Times New Roman"/>
                <w:snapToGrid w:val="0"/>
                <w:szCs w:val="24"/>
                <w:lang w:val="en-US"/>
              </w:rPr>
            </w:pPr>
          </w:p>
        </w:tc>
      </w:tr>
      <w:tr w:rsidR="00BE0A7D" w:rsidRPr="00BE0A7D" w:rsidTr="00FF6B28">
        <w:trPr>
          <w:trHeight w:val="283"/>
          <w:jc w:val="center"/>
        </w:trPr>
        <w:tc>
          <w:tcPr>
            <w:tcW w:w="4649" w:type="dxa"/>
            <w:tcBorders>
              <w:top w:val="single" w:sz="4" w:space="0" w:color="auto"/>
            </w:tcBorders>
          </w:tcPr>
          <w:p w:rsidR="00BE0A7D" w:rsidRPr="00BE0A7D" w:rsidRDefault="00BE0A7D" w:rsidP="00BE0A7D">
            <w:pPr>
              <w:widowControl w:val="0"/>
              <w:jc w:val="both"/>
              <w:rPr>
                <w:rFonts w:eastAsia="Times New Roman"/>
                <w:snapToGrid w:val="0"/>
                <w:szCs w:val="24"/>
                <w:lang w:val="en-US"/>
              </w:rPr>
            </w:pPr>
            <w:r w:rsidRPr="00BE0A7D">
              <w:rPr>
                <w:rFonts w:eastAsia="Times New Roman"/>
                <w:snapToGrid w:val="0"/>
                <w:sz w:val="18"/>
                <w:szCs w:val="24"/>
                <w:vertAlign w:val="superscript"/>
                <w:lang w:val="en-US"/>
              </w:rPr>
              <w:t>*</w:t>
            </w:r>
            <w:r w:rsidRPr="00BE0A7D">
              <w:rPr>
                <w:rFonts w:eastAsia="Times New Roman"/>
                <w:snapToGrid w:val="0"/>
                <w:sz w:val="18"/>
                <w:szCs w:val="24"/>
                <w:lang w:val="en-US"/>
              </w:rPr>
              <w:t xml:space="preserve"> depending on the form factor; values apply to form factor 3</w:t>
            </w:r>
          </w:p>
        </w:tc>
        <w:tc>
          <w:tcPr>
            <w:tcW w:w="1020" w:type="dxa"/>
            <w:tcBorders>
              <w:top w:val="single" w:sz="4" w:space="0" w:color="auto"/>
            </w:tcBorders>
          </w:tcPr>
          <w:p w:rsidR="00BE0A7D" w:rsidRPr="00BE0A7D" w:rsidRDefault="00BE0A7D" w:rsidP="00BE0A7D">
            <w:pPr>
              <w:widowControl w:val="0"/>
              <w:jc w:val="both"/>
              <w:rPr>
                <w:rFonts w:eastAsia="Times New Roman"/>
                <w:snapToGrid w:val="0"/>
                <w:szCs w:val="24"/>
                <w:lang w:val="en-US"/>
              </w:rPr>
            </w:pPr>
          </w:p>
        </w:tc>
        <w:tc>
          <w:tcPr>
            <w:tcW w:w="1020" w:type="dxa"/>
            <w:tcBorders>
              <w:top w:val="single" w:sz="4" w:space="0" w:color="auto"/>
            </w:tcBorders>
          </w:tcPr>
          <w:p w:rsidR="00BE0A7D" w:rsidRPr="00BE0A7D" w:rsidRDefault="00BE0A7D" w:rsidP="00BE0A7D">
            <w:pPr>
              <w:widowControl w:val="0"/>
              <w:jc w:val="both"/>
              <w:rPr>
                <w:rFonts w:eastAsia="Times New Roman"/>
                <w:snapToGrid w:val="0"/>
                <w:szCs w:val="24"/>
                <w:lang w:val="en-US"/>
              </w:rPr>
            </w:pPr>
          </w:p>
        </w:tc>
        <w:tc>
          <w:tcPr>
            <w:tcW w:w="1020" w:type="dxa"/>
            <w:tcBorders>
              <w:top w:val="single" w:sz="4" w:space="0" w:color="auto"/>
            </w:tcBorders>
          </w:tcPr>
          <w:p w:rsidR="00BE0A7D" w:rsidRPr="00BE0A7D" w:rsidRDefault="00BE0A7D" w:rsidP="00BE0A7D">
            <w:pPr>
              <w:widowControl w:val="0"/>
              <w:jc w:val="both"/>
              <w:rPr>
                <w:rFonts w:eastAsia="Times New Roman"/>
                <w:snapToGrid w:val="0"/>
                <w:szCs w:val="24"/>
                <w:lang w:val="en-US"/>
              </w:rPr>
            </w:pPr>
          </w:p>
        </w:tc>
        <w:tc>
          <w:tcPr>
            <w:tcW w:w="1020" w:type="dxa"/>
            <w:tcBorders>
              <w:top w:val="single" w:sz="4" w:space="0" w:color="auto"/>
            </w:tcBorders>
          </w:tcPr>
          <w:p w:rsidR="00BE0A7D" w:rsidRPr="00BE0A7D" w:rsidRDefault="00BE0A7D" w:rsidP="00BE0A7D">
            <w:pPr>
              <w:widowControl w:val="0"/>
              <w:jc w:val="both"/>
              <w:rPr>
                <w:rFonts w:eastAsia="Times New Roman"/>
                <w:snapToGrid w:val="0"/>
                <w:szCs w:val="24"/>
                <w:lang w:val="en-US"/>
              </w:rPr>
            </w:pPr>
          </w:p>
        </w:tc>
      </w:tr>
    </w:tbl>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keepNext/>
        <w:widowControl w:val="0"/>
        <w:numPr>
          <w:ilvl w:val="1"/>
          <w:numId w:val="0"/>
        </w:numPr>
        <w:tabs>
          <w:tab w:val="left" w:pos="-1440"/>
          <w:tab w:val="center" w:pos="4680"/>
        </w:tabs>
        <w:suppressAutoHyphens/>
        <w:spacing w:after="0" w:line="240" w:lineRule="auto"/>
        <w:ind w:left="576" w:hanging="576"/>
        <w:jc w:val="both"/>
        <w:outlineLvl w:val="1"/>
        <w:rPr>
          <w:rFonts w:eastAsia="Times New Roman"/>
          <w:b/>
          <w:i/>
          <w:snapToGrid w:val="0"/>
          <w:szCs w:val="24"/>
          <w:lang w:val="en-US" w:eastAsia="en-US"/>
        </w:rPr>
      </w:pPr>
      <w:r w:rsidRPr="00BE0A7D">
        <w:rPr>
          <w:rFonts w:eastAsia="Times New Roman"/>
          <w:b/>
          <w:i/>
          <w:snapToGrid w:val="0"/>
          <w:szCs w:val="24"/>
          <w:lang w:val="en-US" w:eastAsia="en-US"/>
        </w:rPr>
        <w:t xml:space="preserve">2.2 Testing program, setup and protocol </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both"/>
        <w:rPr>
          <w:rFonts w:eastAsia="Times New Roman"/>
          <w:snapToGrid w:val="0"/>
          <w:szCs w:val="24"/>
          <w:lang w:val="en-US" w:eastAsia="en-US"/>
        </w:rPr>
      </w:pPr>
      <w:r w:rsidRPr="00BE0A7D">
        <w:rPr>
          <w:rFonts w:eastAsia="Times New Roman"/>
          <w:snapToGrid w:val="0"/>
          <w:szCs w:val="24"/>
          <w:lang w:val="en-US" w:eastAsia="en-US"/>
        </w:rPr>
        <w:t>Altogether 5 monotonic and 10 cyclic shear tests were conducted according to ISO 16670 (ISO, 2003) standard (</w:t>
      </w:r>
      <w:r w:rsidRPr="00BE0A7D">
        <w:rPr>
          <w:rFonts w:eastAsia="Times New Roman"/>
          <w:snapToGrid w:val="0"/>
          <w:sz w:val="20"/>
          <w:szCs w:val="24"/>
          <w:lang w:val="en-US" w:eastAsia="en-US"/>
        </w:rPr>
        <w:t xml:space="preserve">Table </w:t>
      </w:r>
      <w:r w:rsidRPr="00BE0A7D">
        <w:rPr>
          <w:rFonts w:eastAsia="Times New Roman"/>
          <w:noProof/>
          <w:snapToGrid w:val="0"/>
          <w:sz w:val="20"/>
          <w:szCs w:val="24"/>
          <w:lang w:val="en-US" w:eastAsia="en-US"/>
        </w:rPr>
        <w:t>2</w:t>
      </w:r>
      <w:r w:rsidRPr="00BE0A7D">
        <w:rPr>
          <w:rFonts w:eastAsia="Times New Roman"/>
          <w:snapToGrid w:val="0"/>
          <w:szCs w:val="24"/>
          <w:lang w:val="en-US" w:eastAsia="en-US"/>
        </w:rPr>
        <w:t>). The tests were conducted in laboratory for structures at Slovenian National Building and Civil Engineering Institute (ZAG Ljubljana). In the test setup, the floor panel was completely fixed, while the out-of-plane displacement of the wall panel was prevented by a steel constraint (Figure 3a). The shear loading was induced with a servo-hydraulic actuator of capacity 160 kN fixed to the wall panel 15 cm above the floor panel. Teflon layer was inserted between the steel constraint and the wall panel to eliminate friction. Relative displacements between the wall and the floor panel were measured with four linear variable displacement transformers (LVDTs), positioned at ends of the wall on both sides.</w:t>
      </w:r>
    </w:p>
    <w:p w:rsidR="00BE0A7D" w:rsidRPr="00BE0A7D" w:rsidRDefault="00BE0A7D" w:rsidP="00BE0A7D">
      <w:pPr>
        <w:widowControl w:val="0"/>
        <w:spacing w:after="0" w:line="240" w:lineRule="auto"/>
        <w:jc w:val="both"/>
        <w:rPr>
          <w:rFonts w:eastAsia="Times New Roman"/>
          <w:snapToGrid w:val="0"/>
          <w:szCs w:val="24"/>
          <w:lang w:val="en-US" w:eastAsia="en-US"/>
        </w:rPr>
      </w:pPr>
      <w:r w:rsidRPr="00BE0A7D">
        <w:rPr>
          <w:rFonts w:eastAsia="Times New Roman"/>
          <w:snapToGrid w:val="0"/>
          <w:szCs w:val="24"/>
          <w:lang w:val="en-US" w:eastAsia="en-US"/>
        </w:rPr>
        <w:t xml:space="preserve">For both monotonic and cyclic tests the loading was induced by controlling the increase of lateral displacement; the rate of displacement was 0.2 mm/s. Cyclic loading was defined according to ISO 16670 (ISO, 2003). The amplitudes of the cyclic loading were determined based on the results of monotonic tests depending on the ultimate displacement </w:t>
      </w:r>
      <w:r w:rsidRPr="00BE0A7D">
        <w:rPr>
          <w:rFonts w:eastAsia="Times New Roman"/>
          <w:i/>
          <w:snapToGrid w:val="0"/>
          <w:szCs w:val="24"/>
          <w:lang w:val="en-US" w:eastAsia="en-US"/>
        </w:rPr>
        <w:t>d</w:t>
      </w:r>
      <w:r w:rsidRPr="00BE0A7D">
        <w:rPr>
          <w:rFonts w:eastAsia="Times New Roman"/>
          <w:snapToGrid w:val="0"/>
          <w:szCs w:val="24"/>
          <w:vertAlign w:val="subscript"/>
          <w:lang w:val="en-US" w:eastAsia="en-US"/>
        </w:rPr>
        <w:t>u</w:t>
      </w:r>
      <w:r w:rsidRPr="00BE0A7D">
        <w:rPr>
          <w:rFonts w:eastAsia="Times New Roman"/>
          <w:snapToGrid w:val="0"/>
          <w:szCs w:val="24"/>
          <w:lang w:val="en-US" w:eastAsia="en-US"/>
        </w:rPr>
        <w:t xml:space="preserve">; i.e. the displacement, at which the lateral resistance decreased to </w:t>
      </w:r>
      <w:r w:rsidRPr="00BE0A7D">
        <w:rPr>
          <w:rFonts w:eastAsia="Times New Roman"/>
          <w:snapToGrid w:val="0"/>
          <w:szCs w:val="24"/>
          <w:lang w:val="en-US" w:eastAsia="en-US"/>
        </w:rPr>
        <w:lastRenderedPageBreak/>
        <w:t xml:space="preserve">80% of maximum capacity </w:t>
      </w:r>
      <w:r w:rsidRPr="00BE0A7D">
        <w:rPr>
          <w:rFonts w:eastAsia="Times New Roman"/>
          <w:i/>
          <w:snapToGrid w:val="0"/>
          <w:szCs w:val="24"/>
          <w:lang w:val="en-US" w:eastAsia="en-US"/>
        </w:rPr>
        <w:t>F</w:t>
      </w:r>
      <w:r w:rsidRPr="00BE0A7D">
        <w:rPr>
          <w:rFonts w:eastAsia="Times New Roman"/>
          <w:snapToGrid w:val="0"/>
          <w:szCs w:val="24"/>
          <w:vertAlign w:val="subscript"/>
          <w:lang w:val="en-US" w:eastAsia="en-US"/>
        </w:rPr>
        <w:t>max</w:t>
      </w:r>
      <w:r w:rsidRPr="00BE0A7D">
        <w:rPr>
          <w:rFonts w:eastAsia="Times New Roman"/>
          <w:snapToGrid w:val="0"/>
          <w:szCs w:val="24"/>
          <w:lang w:val="en-US" w:eastAsia="en-US"/>
        </w:rPr>
        <w:t xml:space="preserve">. The induced lateral displacement time history is presented in Figure 3b. </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center"/>
        <w:rPr>
          <w:rFonts w:eastAsia="Times New Roman"/>
          <w:snapToGrid w:val="0"/>
          <w:sz w:val="20"/>
          <w:szCs w:val="24"/>
          <w:lang w:eastAsia="en-US"/>
        </w:rPr>
      </w:pPr>
      <w:bookmarkStart w:id="4" w:name="_Ref536693957"/>
      <w:r w:rsidRPr="00BE0A7D">
        <w:rPr>
          <w:rFonts w:eastAsia="Times New Roman"/>
          <w:snapToGrid w:val="0"/>
          <w:sz w:val="20"/>
          <w:szCs w:val="24"/>
          <w:lang w:val="en-US" w:eastAsia="en-US"/>
        </w:rPr>
        <w:t xml:space="preserve">Table </w:t>
      </w:r>
      <w:r w:rsidRPr="00BE0A7D">
        <w:rPr>
          <w:rFonts w:eastAsia="Times New Roman"/>
          <w:noProof/>
          <w:snapToGrid w:val="0"/>
          <w:sz w:val="20"/>
          <w:szCs w:val="24"/>
          <w:lang w:val="en-US" w:eastAsia="en-US"/>
        </w:rPr>
        <w:t>2</w:t>
      </w:r>
      <w:bookmarkEnd w:id="4"/>
      <w:r w:rsidRPr="00BE0A7D">
        <w:rPr>
          <w:rFonts w:eastAsia="Times New Roman"/>
          <w:snapToGrid w:val="0"/>
          <w:sz w:val="20"/>
          <w:szCs w:val="24"/>
          <w:lang w:val="en-US" w:eastAsia="en-US"/>
        </w:rPr>
        <w:t>. Testing program.</w:t>
      </w:r>
    </w:p>
    <w:p w:rsidR="00BE0A7D" w:rsidRPr="00BE0A7D" w:rsidRDefault="00BE0A7D" w:rsidP="00BE0A7D">
      <w:pPr>
        <w:widowControl w:val="0"/>
        <w:spacing w:after="0" w:line="240" w:lineRule="auto"/>
        <w:jc w:val="both"/>
        <w:rPr>
          <w:rFonts w:eastAsia="Times New Roman"/>
          <w:snapToGrid w:val="0"/>
          <w:szCs w:val="24"/>
          <w:lang w:eastAsia="en-US"/>
        </w:rPr>
      </w:pPr>
    </w:p>
    <w:tbl>
      <w:tblPr>
        <w:tblStyle w:val="2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1701"/>
        <w:gridCol w:w="1701"/>
        <w:gridCol w:w="1871"/>
      </w:tblGrid>
      <w:tr w:rsidR="00BE0A7D" w:rsidRPr="00BE0A7D" w:rsidTr="00FF6B28">
        <w:trPr>
          <w:cantSplit/>
          <w:jc w:val="center"/>
        </w:trPr>
        <w:tc>
          <w:tcPr>
            <w:tcW w:w="1701" w:type="dxa"/>
            <w:tcBorders>
              <w:top w:val="single" w:sz="4" w:space="0" w:color="auto"/>
              <w:bottom w:val="single" w:sz="4" w:space="0" w:color="auto"/>
            </w:tcBorders>
          </w:tcPr>
          <w:p w:rsidR="00BE0A7D" w:rsidRPr="00BE0A7D" w:rsidRDefault="00BE0A7D" w:rsidP="00BE0A7D">
            <w:pPr>
              <w:keepNext/>
              <w:keepLines/>
              <w:widowControl w:val="0"/>
              <w:jc w:val="both"/>
              <w:rPr>
                <w:rFonts w:eastAsia="Times New Roman"/>
                <w:b/>
                <w:snapToGrid w:val="0"/>
                <w:szCs w:val="24"/>
                <w:lang w:val="en-US"/>
              </w:rPr>
            </w:pPr>
            <w:r w:rsidRPr="00BE0A7D">
              <w:rPr>
                <w:rFonts w:eastAsia="Times New Roman"/>
                <w:b/>
                <w:snapToGrid w:val="0"/>
                <w:szCs w:val="24"/>
                <w:lang w:val="en-US"/>
              </w:rPr>
              <w:t>Test</w:t>
            </w:r>
          </w:p>
        </w:tc>
        <w:tc>
          <w:tcPr>
            <w:tcW w:w="1701" w:type="dxa"/>
            <w:tcBorders>
              <w:top w:val="single" w:sz="4" w:space="0" w:color="auto"/>
              <w:bottom w:val="single" w:sz="4" w:space="0" w:color="auto"/>
            </w:tcBorders>
          </w:tcPr>
          <w:p w:rsidR="00BE0A7D" w:rsidRPr="00BE0A7D" w:rsidRDefault="00BE0A7D" w:rsidP="00BE0A7D">
            <w:pPr>
              <w:keepNext/>
              <w:keepLines/>
              <w:widowControl w:val="0"/>
              <w:jc w:val="center"/>
              <w:rPr>
                <w:rFonts w:eastAsia="Times New Roman"/>
                <w:b/>
                <w:snapToGrid w:val="0"/>
                <w:szCs w:val="24"/>
                <w:lang w:val="en-US"/>
              </w:rPr>
            </w:pPr>
            <w:r w:rsidRPr="00BE0A7D">
              <w:rPr>
                <w:rFonts w:eastAsia="Times New Roman"/>
                <w:b/>
                <w:snapToGrid w:val="0"/>
                <w:szCs w:val="24"/>
                <w:lang w:val="en-US"/>
              </w:rPr>
              <w:t>Loading</w:t>
            </w:r>
          </w:p>
        </w:tc>
        <w:tc>
          <w:tcPr>
            <w:tcW w:w="1701" w:type="dxa"/>
            <w:tcBorders>
              <w:top w:val="single" w:sz="4" w:space="0" w:color="auto"/>
              <w:bottom w:val="single" w:sz="4" w:space="0" w:color="auto"/>
            </w:tcBorders>
          </w:tcPr>
          <w:p w:rsidR="00BE0A7D" w:rsidRPr="00BE0A7D" w:rsidRDefault="00BE0A7D" w:rsidP="00BE0A7D">
            <w:pPr>
              <w:keepNext/>
              <w:keepLines/>
              <w:widowControl w:val="0"/>
              <w:jc w:val="center"/>
              <w:rPr>
                <w:rFonts w:eastAsia="Times New Roman"/>
                <w:b/>
                <w:snapToGrid w:val="0"/>
                <w:szCs w:val="24"/>
                <w:lang w:val="en-US"/>
              </w:rPr>
            </w:pPr>
            <w:r w:rsidRPr="00BE0A7D">
              <w:rPr>
                <w:rFonts w:eastAsia="Times New Roman"/>
                <w:b/>
                <w:snapToGrid w:val="0"/>
                <w:szCs w:val="24"/>
                <w:lang w:val="en-US"/>
              </w:rPr>
              <w:t>Insulation type</w:t>
            </w:r>
          </w:p>
        </w:tc>
        <w:tc>
          <w:tcPr>
            <w:tcW w:w="1871" w:type="dxa"/>
            <w:tcBorders>
              <w:top w:val="single" w:sz="4" w:space="0" w:color="auto"/>
              <w:bottom w:val="single" w:sz="4" w:space="0" w:color="auto"/>
            </w:tcBorders>
          </w:tcPr>
          <w:p w:rsidR="00BE0A7D" w:rsidRPr="00BE0A7D" w:rsidRDefault="00BE0A7D" w:rsidP="00BE0A7D">
            <w:pPr>
              <w:keepNext/>
              <w:keepLines/>
              <w:widowControl w:val="0"/>
              <w:jc w:val="center"/>
              <w:rPr>
                <w:rFonts w:eastAsia="Times New Roman"/>
                <w:b/>
                <w:snapToGrid w:val="0"/>
                <w:szCs w:val="24"/>
                <w:lang w:val="en-US"/>
              </w:rPr>
            </w:pPr>
            <w:r w:rsidRPr="00BE0A7D">
              <w:rPr>
                <w:rFonts w:eastAsia="Times New Roman"/>
                <w:b/>
                <w:snapToGrid w:val="0"/>
                <w:szCs w:val="24"/>
                <w:lang w:val="en-US"/>
              </w:rPr>
              <w:t>CLT Orientation</w:t>
            </w:r>
          </w:p>
        </w:tc>
      </w:tr>
      <w:tr w:rsidR="00BE0A7D" w:rsidRPr="00BE0A7D" w:rsidTr="00FF6B28">
        <w:trPr>
          <w:cantSplit/>
          <w:jc w:val="center"/>
        </w:trPr>
        <w:tc>
          <w:tcPr>
            <w:tcW w:w="1701" w:type="dxa"/>
            <w:tcBorders>
              <w:top w:val="single" w:sz="4" w:space="0" w:color="auto"/>
            </w:tcBorders>
            <w:vAlign w:val="center"/>
          </w:tcPr>
          <w:p w:rsidR="00BE0A7D" w:rsidRPr="00BE0A7D" w:rsidRDefault="00BE0A7D" w:rsidP="00BE0A7D">
            <w:pPr>
              <w:keepNext/>
              <w:keepLines/>
              <w:widowControl w:val="0"/>
              <w:jc w:val="both"/>
              <w:rPr>
                <w:rFonts w:eastAsia="Times New Roman"/>
                <w:snapToGrid w:val="0"/>
                <w:color w:val="000000"/>
                <w:szCs w:val="24"/>
                <w:lang w:val="en-US"/>
              </w:rPr>
            </w:pPr>
            <w:r w:rsidRPr="00BE0A7D">
              <w:rPr>
                <w:rFonts w:eastAsia="Times New Roman"/>
                <w:snapToGrid w:val="0"/>
                <w:color w:val="000000"/>
                <w:szCs w:val="24"/>
                <w:lang w:val="en-US"/>
              </w:rPr>
              <w:t>Neiz/M</w:t>
            </w:r>
          </w:p>
        </w:tc>
        <w:tc>
          <w:tcPr>
            <w:tcW w:w="1701" w:type="dxa"/>
            <w:tcBorders>
              <w:top w:val="single" w:sz="4" w:space="0" w:color="auto"/>
            </w:tcBorders>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Monotonic</w:t>
            </w:r>
          </w:p>
        </w:tc>
        <w:tc>
          <w:tcPr>
            <w:tcW w:w="1701" w:type="dxa"/>
            <w:tcBorders>
              <w:top w:val="single" w:sz="4" w:space="0" w:color="auto"/>
            </w:tcBorders>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w:t>
            </w:r>
          </w:p>
        </w:tc>
        <w:tc>
          <w:tcPr>
            <w:tcW w:w="1871" w:type="dxa"/>
            <w:tcBorders>
              <w:top w:val="single" w:sz="4" w:space="0" w:color="auto"/>
            </w:tcBorders>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vertical</w:t>
            </w:r>
          </w:p>
        </w:tc>
      </w:tr>
      <w:tr w:rsidR="00BE0A7D" w:rsidRPr="00BE0A7D" w:rsidTr="00FF6B28">
        <w:trPr>
          <w:cantSplit/>
          <w:jc w:val="center"/>
        </w:trPr>
        <w:tc>
          <w:tcPr>
            <w:tcW w:w="1701" w:type="dxa"/>
            <w:vAlign w:val="center"/>
          </w:tcPr>
          <w:p w:rsidR="00BE0A7D" w:rsidRPr="00BE0A7D" w:rsidRDefault="00BE0A7D" w:rsidP="00BE0A7D">
            <w:pPr>
              <w:keepNext/>
              <w:keepLines/>
              <w:widowControl w:val="0"/>
              <w:jc w:val="both"/>
              <w:rPr>
                <w:rFonts w:eastAsia="Times New Roman"/>
                <w:snapToGrid w:val="0"/>
                <w:color w:val="000000"/>
                <w:szCs w:val="24"/>
                <w:lang w:val="en-US"/>
              </w:rPr>
            </w:pPr>
            <w:r w:rsidRPr="00BE0A7D">
              <w:rPr>
                <w:rFonts w:eastAsia="Times New Roman"/>
                <w:snapToGrid w:val="0"/>
                <w:color w:val="000000"/>
                <w:szCs w:val="24"/>
                <w:lang w:val="en-US"/>
              </w:rPr>
              <w:t>NF/M</w:t>
            </w:r>
          </w:p>
        </w:tc>
        <w:tc>
          <w:tcPr>
            <w:tcW w:w="1701" w:type="dxa"/>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Monotonic</w:t>
            </w:r>
          </w:p>
        </w:tc>
        <w:tc>
          <w:tcPr>
            <w:tcW w:w="1701" w:type="dxa"/>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NF</w:t>
            </w:r>
          </w:p>
        </w:tc>
        <w:tc>
          <w:tcPr>
            <w:tcW w:w="1871" w:type="dxa"/>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vertical</w:t>
            </w:r>
          </w:p>
        </w:tc>
      </w:tr>
      <w:tr w:rsidR="00BE0A7D" w:rsidRPr="00BE0A7D" w:rsidTr="00FF6B28">
        <w:trPr>
          <w:cantSplit/>
          <w:jc w:val="center"/>
        </w:trPr>
        <w:tc>
          <w:tcPr>
            <w:tcW w:w="1701" w:type="dxa"/>
            <w:vAlign w:val="center"/>
          </w:tcPr>
          <w:p w:rsidR="00BE0A7D" w:rsidRPr="00BE0A7D" w:rsidRDefault="00BE0A7D" w:rsidP="00BE0A7D">
            <w:pPr>
              <w:keepNext/>
              <w:keepLines/>
              <w:widowControl w:val="0"/>
              <w:jc w:val="both"/>
              <w:rPr>
                <w:rFonts w:eastAsia="Times New Roman"/>
                <w:snapToGrid w:val="0"/>
                <w:color w:val="000000"/>
                <w:szCs w:val="24"/>
                <w:lang w:val="en-US"/>
              </w:rPr>
            </w:pPr>
            <w:r w:rsidRPr="00BE0A7D">
              <w:rPr>
                <w:rFonts w:eastAsia="Times New Roman"/>
                <w:snapToGrid w:val="0"/>
                <w:color w:val="000000"/>
                <w:szCs w:val="24"/>
                <w:lang w:val="en-US"/>
              </w:rPr>
              <w:t>NB/M</w:t>
            </w:r>
          </w:p>
        </w:tc>
        <w:tc>
          <w:tcPr>
            <w:tcW w:w="1701" w:type="dxa"/>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Monotonic</w:t>
            </w:r>
          </w:p>
        </w:tc>
        <w:tc>
          <w:tcPr>
            <w:tcW w:w="1701" w:type="dxa"/>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NB</w:t>
            </w:r>
          </w:p>
        </w:tc>
        <w:tc>
          <w:tcPr>
            <w:tcW w:w="1871" w:type="dxa"/>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vertical</w:t>
            </w:r>
          </w:p>
        </w:tc>
      </w:tr>
      <w:tr w:rsidR="00BE0A7D" w:rsidRPr="00BE0A7D" w:rsidTr="00FF6B28">
        <w:trPr>
          <w:cantSplit/>
          <w:jc w:val="center"/>
        </w:trPr>
        <w:tc>
          <w:tcPr>
            <w:tcW w:w="1701" w:type="dxa"/>
            <w:vAlign w:val="center"/>
          </w:tcPr>
          <w:p w:rsidR="00BE0A7D" w:rsidRPr="00BE0A7D" w:rsidRDefault="00BE0A7D" w:rsidP="00BE0A7D">
            <w:pPr>
              <w:keepNext/>
              <w:keepLines/>
              <w:widowControl w:val="0"/>
              <w:jc w:val="both"/>
              <w:rPr>
                <w:rFonts w:eastAsia="Times New Roman"/>
                <w:snapToGrid w:val="0"/>
                <w:color w:val="000000"/>
                <w:szCs w:val="24"/>
                <w:lang w:val="en-US"/>
              </w:rPr>
            </w:pPr>
            <w:r w:rsidRPr="00BE0A7D">
              <w:rPr>
                <w:rFonts w:eastAsia="Times New Roman"/>
                <w:snapToGrid w:val="0"/>
                <w:color w:val="000000"/>
                <w:szCs w:val="24"/>
                <w:lang w:val="en-US"/>
              </w:rPr>
              <w:t>SR55/M</w:t>
            </w:r>
          </w:p>
        </w:tc>
        <w:tc>
          <w:tcPr>
            <w:tcW w:w="1701" w:type="dxa"/>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Monotonic</w:t>
            </w:r>
          </w:p>
        </w:tc>
        <w:tc>
          <w:tcPr>
            <w:tcW w:w="1701" w:type="dxa"/>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SR55</w:t>
            </w:r>
          </w:p>
        </w:tc>
        <w:tc>
          <w:tcPr>
            <w:tcW w:w="1871" w:type="dxa"/>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vertical</w:t>
            </w:r>
          </w:p>
        </w:tc>
      </w:tr>
      <w:tr w:rsidR="00BE0A7D" w:rsidRPr="00BE0A7D" w:rsidTr="00FF6B28">
        <w:trPr>
          <w:cantSplit/>
          <w:jc w:val="center"/>
        </w:trPr>
        <w:tc>
          <w:tcPr>
            <w:tcW w:w="1701" w:type="dxa"/>
            <w:tcBorders>
              <w:bottom w:val="single" w:sz="4" w:space="0" w:color="auto"/>
            </w:tcBorders>
            <w:vAlign w:val="center"/>
          </w:tcPr>
          <w:p w:rsidR="00BE0A7D" w:rsidRPr="00BE0A7D" w:rsidRDefault="00BE0A7D" w:rsidP="00BE0A7D">
            <w:pPr>
              <w:keepNext/>
              <w:keepLines/>
              <w:widowControl w:val="0"/>
              <w:jc w:val="both"/>
              <w:rPr>
                <w:rFonts w:eastAsia="Times New Roman"/>
                <w:snapToGrid w:val="0"/>
                <w:color w:val="000000"/>
                <w:szCs w:val="24"/>
                <w:lang w:val="en-US"/>
              </w:rPr>
            </w:pPr>
            <w:r w:rsidRPr="00BE0A7D">
              <w:rPr>
                <w:rFonts w:eastAsia="Times New Roman"/>
                <w:snapToGrid w:val="0"/>
                <w:color w:val="000000"/>
                <w:szCs w:val="24"/>
                <w:lang w:val="en-US"/>
              </w:rPr>
              <w:t>SR1200/M</w:t>
            </w:r>
          </w:p>
        </w:tc>
        <w:tc>
          <w:tcPr>
            <w:tcW w:w="1701" w:type="dxa"/>
            <w:tcBorders>
              <w:bottom w:val="single" w:sz="4" w:space="0" w:color="auto"/>
            </w:tcBorders>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Monotonic</w:t>
            </w:r>
          </w:p>
        </w:tc>
        <w:tc>
          <w:tcPr>
            <w:tcW w:w="1701" w:type="dxa"/>
            <w:tcBorders>
              <w:bottom w:val="single" w:sz="4" w:space="0" w:color="auto"/>
            </w:tcBorders>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SR1200</w:t>
            </w:r>
          </w:p>
        </w:tc>
        <w:tc>
          <w:tcPr>
            <w:tcW w:w="1871" w:type="dxa"/>
            <w:tcBorders>
              <w:bottom w:val="single" w:sz="4" w:space="0" w:color="auto"/>
            </w:tcBorders>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vertical</w:t>
            </w:r>
          </w:p>
        </w:tc>
      </w:tr>
      <w:tr w:rsidR="00BE0A7D" w:rsidRPr="00BE0A7D" w:rsidTr="00FF6B28">
        <w:trPr>
          <w:cantSplit/>
          <w:jc w:val="center"/>
        </w:trPr>
        <w:tc>
          <w:tcPr>
            <w:tcW w:w="1701" w:type="dxa"/>
            <w:tcBorders>
              <w:top w:val="single" w:sz="4" w:space="0" w:color="auto"/>
            </w:tcBorders>
            <w:vAlign w:val="center"/>
          </w:tcPr>
          <w:p w:rsidR="00BE0A7D" w:rsidRPr="00BE0A7D" w:rsidRDefault="00BE0A7D" w:rsidP="00BE0A7D">
            <w:pPr>
              <w:keepNext/>
              <w:keepLines/>
              <w:widowControl w:val="0"/>
              <w:jc w:val="both"/>
              <w:rPr>
                <w:rFonts w:eastAsia="Times New Roman"/>
                <w:snapToGrid w:val="0"/>
                <w:color w:val="000000"/>
                <w:szCs w:val="24"/>
                <w:lang w:val="en-US"/>
              </w:rPr>
            </w:pPr>
            <w:r w:rsidRPr="00BE0A7D">
              <w:rPr>
                <w:rFonts w:eastAsia="Times New Roman"/>
                <w:snapToGrid w:val="0"/>
                <w:color w:val="000000"/>
                <w:szCs w:val="24"/>
                <w:lang w:val="en-US"/>
              </w:rPr>
              <w:t>Neiz/Cs-1v</w:t>
            </w:r>
          </w:p>
        </w:tc>
        <w:tc>
          <w:tcPr>
            <w:tcW w:w="1701" w:type="dxa"/>
            <w:tcBorders>
              <w:top w:val="single" w:sz="4" w:space="0" w:color="auto"/>
            </w:tcBorders>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ISO</w:t>
            </w:r>
          </w:p>
        </w:tc>
        <w:tc>
          <w:tcPr>
            <w:tcW w:w="1701" w:type="dxa"/>
            <w:tcBorders>
              <w:top w:val="single" w:sz="4" w:space="0" w:color="auto"/>
            </w:tcBorders>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w:t>
            </w:r>
          </w:p>
        </w:tc>
        <w:tc>
          <w:tcPr>
            <w:tcW w:w="1871" w:type="dxa"/>
            <w:tcBorders>
              <w:top w:val="single" w:sz="4" w:space="0" w:color="auto"/>
            </w:tcBorders>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vertical</w:t>
            </w:r>
          </w:p>
        </w:tc>
      </w:tr>
      <w:tr w:rsidR="00BE0A7D" w:rsidRPr="00BE0A7D" w:rsidTr="00FF6B28">
        <w:trPr>
          <w:cantSplit/>
          <w:jc w:val="center"/>
        </w:trPr>
        <w:tc>
          <w:tcPr>
            <w:tcW w:w="1701" w:type="dxa"/>
            <w:vAlign w:val="center"/>
          </w:tcPr>
          <w:p w:rsidR="00BE0A7D" w:rsidRPr="00BE0A7D" w:rsidRDefault="00BE0A7D" w:rsidP="00BE0A7D">
            <w:pPr>
              <w:keepNext/>
              <w:keepLines/>
              <w:widowControl w:val="0"/>
              <w:jc w:val="both"/>
              <w:rPr>
                <w:rFonts w:eastAsia="Times New Roman"/>
                <w:snapToGrid w:val="0"/>
                <w:color w:val="000000"/>
                <w:szCs w:val="24"/>
                <w:lang w:val="en-US"/>
              </w:rPr>
            </w:pPr>
            <w:r w:rsidRPr="00BE0A7D">
              <w:rPr>
                <w:rFonts w:eastAsia="Times New Roman"/>
                <w:snapToGrid w:val="0"/>
                <w:color w:val="000000"/>
                <w:szCs w:val="24"/>
                <w:lang w:val="en-US"/>
              </w:rPr>
              <w:t>Neiz/Cs-1h</w:t>
            </w:r>
          </w:p>
        </w:tc>
        <w:tc>
          <w:tcPr>
            <w:tcW w:w="1701" w:type="dxa"/>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ISO</w:t>
            </w:r>
          </w:p>
        </w:tc>
        <w:tc>
          <w:tcPr>
            <w:tcW w:w="1701" w:type="dxa"/>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w:t>
            </w:r>
          </w:p>
        </w:tc>
        <w:tc>
          <w:tcPr>
            <w:tcW w:w="1871" w:type="dxa"/>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horizontal</w:t>
            </w:r>
          </w:p>
        </w:tc>
      </w:tr>
      <w:tr w:rsidR="00BE0A7D" w:rsidRPr="00BE0A7D" w:rsidTr="00FF6B28">
        <w:trPr>
          <w:cantSplit/>
          <w:jc w:val="center"/>
        </w:trPr>
        <w:tc>
          <w:tcPr>
            <w:tcW w:w="1701" w:type="dxa"/>
            <w:vAlign w:val="center"/>
          </w:tcPr>
          <w:p w:rsidR="00BE0A7D" w:rsidRPr="00BE0A7D" w:rsidRDefault="00BE0A7D" w:rsidP="00BE0A7D">
            <w:pPr>
              <w:keepNext/>
              <w:keepLines/>
              <w:widowControl w:val="0"/>
              <w:jc w:val="both"/>
              <w:rPr>
                <w:rFonts w:eastAsia="Times New Roman"/>
                <w:snapToGrid w:val="0"/>
                <w:color w:val="000000"/>
                <w:szCs w:val="24"/>
                <w:lang w:val="en-US"/>
              </w:rPr>
            </w:pPr>
            <w:r w:rsidRPr="00BE0A7D">
              <w:rPr>
                <w:rFonts w:eastAsia="Times New Roman"/>
                <w:snapToGrid w:val="0"/>
                <w:color w:val="000000"/>
                <w:szCs w:val="24"/>
                <w:lang w:val="en-US"/>
              </w:rPr>
              <w:t>SR1200/Cs-1h</w:t>
            </w:r>
          </w:p>
        </w:tc>
        <w:tc>
          <w:tcPr>
            <w:tcW w:w="1701" w:type="dxa"/>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ISO</w:t>
            </w:r>
          </w:p>
        </w:tc>
        <w:tc>
          <w:tcPr>
            <w:tcW w:w="1701" w:type="dxa"/>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SR1200</w:t>
            </w:r>
          </w:p>
        </w:tc>
        <w:tc>
          <w:tcPr>
            <w:tcW w:w="1871" w:type="dxa"/>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horizontal</w:t>
            </w:r>
          </w:p>
        </w:tc>
      </w:tr>
      <w:tr w:rsidR="00BE0A7D" w:rsidRPr="00BE0A7D" w:rsidTr="00FF6B28">
        <w:trPr>
          <w:cantSplit/>
          <w:jc w:val="center"/>
        </w:trPr>
        <w:tc>
          <w:tcPr>
            <w:tcW w:w="1701" w:type="dxa"/>
            <w:vAlign w:val="center"/>
          </w:tcPr>
          <w:p w:rsidR="00BE0A7D" w:rsidRPr="00BE0A7D" w:rsidRDefault="00BE0A7D" w:rsidP="00BE0A7D">
            <w:pPr>
              <w:keepNext/>
              <w:keepLines/>
              <w:widowControl w:val="0"/>
              <w:jc w:val="both"/>
              <w:rPr>
                <w:rFonts w:eastAsia="Times New Roman"/>
                <w:snapToGrid w:val="0"/>
                <w:color w:val="000000"/>
                <w:szCs w:val="24"/>
                <w:lang w:val="en-US"/>
              </w:rPr>
            </w:pPr>
            <w:r w:rsidRPr="00BE0A7D">
              <w:rPr>
                <w:rFonts w:eastAsia="Times New Roman"/>
                <w:snapToGrid w:val="0"/>
                <w:color w:val="000000"/>
                <w:szCs w:val="24"/>
                <w:lang w:val="en-US"/>
              </w:rPr>
              <w:t>SR1200/Cs-1v</w:t>
            </w:r>
          </w:p>
        </w:tc>
        <w:tc>
          <w:tcPr>
            <w:tcW w:w="1701" w:type="dxa"/>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ISO</w:t>
            </w:r>
          </w:p>
        </w:tc>
        <w:tc>
          <w:tcPr>
            <w:tcW w:w="1701" w:type="dxa"/>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SR1200</w:t>
            </w:r>
          </w:p>
        </w:tc>
        <w:tc>
          <w:tcPr>
            <w:tcW w:w="1871" w:type="dxa"/>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vertical</w:t>
            </w:r>
          </w:p>
        </w:tc>
      </w:tr>
      <w:tr w:rsidR="00BE0A7D" w:rsidRPr="00BE0A7D" w:rsidTr="00FF6B28">
        <w:trPr>
          <w:cantSplit/>
          <w:jc w:val="center"/>
        </w:trPr>
        <w:tc>
          <w:tcPr>
            <w:tcW w:w="1701" w:type="dxa"/>
            <w:vAlign w:val="center"/>
          </w:tcPr>
          <w:p w:rsidR="00BE0A7D" w:rsidRPr="00BE0A7D" w:rsidRDefault="00BE0A7D" w:rsidP="00BE0A7D">
            <w:pPr>
              <w:keepNext/>
              <w:keepLines/>
              <w:widowControl w:val="0"/>
              <w:jc w:val="both"/>
              <w:rPr>
                <w:rFonts w:eastAsia="Times New Roman"/>
                <w:snapToGrid w:val="0"/>
                <w:color w:val="000000"/>
                <w:szCs w:val="24"/>
                <w:lang w:val="en-US"/>
              </w:rPr>
            </w:pPr>
            <w:r w:rsidRPr="00BE0A7D">
              <w:rPr>
                <w:rFonts w:eastAsia="Times New Roman"/>
                <w:snapToGrid w:val="0"/>
                <w:color w:val="000000"/>
                <w:szCs w:val="24"/>
                <w:lang w:val="en-US"/>
              </w:rPr>
              <w:t>SR55/Cs-1h</w:t>
            </w:r>
          </w:p>
        </w:tc>
        <w:tc>
          <w:tcPr>
            <w:tcW w:w="1701" w:type="dxa"/>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ISO</w:t>
            </w:r>
          </w:p>
        </w:tc>
        <w:tc>
          <w:tcPr>
            <w:tcW w:w="1701" w:type="dxa"/>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SR55</w:t>
            </w:r>
          </w:p>
        </w:tc>
        <w:tc>
          <w:tcPr>
            <w:tcW w:w="1871" w:type="dxa"/>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horizontal</w:t>
            </w:r>
          </w:p>
        </w:tc>
      </w:tr>
      <w:tr w:rsidR="00BE0A7D" w:rsidRPr="00BE0A7D" w:rsidTr="00FF6B28">
        <w:trPr>
          <w:cantSplit/>
          <w:jc w:val="center"/>
        </w:trPr>
        <w:tc>
          <w:tcPr>
            <w:tcW w:w="1701" w:type="dxa"/>
            <w:vAlign w:val="bottom"/>
          </w:tcPr>
          <w:p w:rsidR="00BE0A7D" w:rsidRPr="00BE0A7D" w:rsidRDefault="00BE0A7D" w:rsidP="00BE0A7D">
            <w:pPr>
              <w:keepNext/>
              <w:keepLines/>
              <w:widowControl w:val="0"/>
              <w:jc w:val="both"/>
              <w:rPr>
                <w:rFonts w:eastAsia="Times New Roman"/>
                <w:snapToGrid w:val="0"/>
                <w:color w:val="000000"/>
                <w:szCs w:val="24"/>
                <w:lang w:val="en-US"/>
              </w:rPr>
            </w:pPr>
            <w:r w:rsidRPr="00BE0A7D">
              <w:rPr>
                <w:rFonts w:eastAsia="Times New Roman"/>
                <w:snapToGrid w:val="0"/>
                <w:color w:val="000000"/>
                <w:szCs w:val="24"/>
                <w:lang w:val="en-US"/>
              </w:rPr>
              <w:t>SR55/Cs-1v</w:t>
            </w:r>
          </w:p>
        </w:tc>
        <w:tc>
          <w:tcPr>
            <w:tcW w:w="1701" w:type="dxa"/>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ISO</w:t>
            </w:r>
          </w:p>
        </w:tc>
        <w:tc>
          <w:tcPr>
            <w:tcW w:w="1701" w:type="dxa"/>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SR55</w:t>
            </w:r>
          </w:p>
        </w:tc>
        <w:tc>
          <w:tcPr>
            <w:tcW w:w="1871" w:type="dxa"/>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vertical</w:t>
            </w:r>
          </w:p>
        </w:tc>
      </w:tr>
      <w:tr w:rsidR="00BE0A7D" w:rsidRPr="00BE0A7D" w:rsidTr="00FF6B28">
        <w:trPr>
          <w:cantSplit/>
          <w:jc w:val="center"/>
        </w:trPr>
        <w:tc>
          <w:tcPr>
            <w:tcW w:w="1701" w:type="dxa"/>
            <w:vAlign w:val="bottom"/>
          </w:tcPr>
          <w:p w:rsidR="00BE0A7D" w:rsidRPr="00BE0A7D" w:rsidRDefault="00BE0A7D" w:rsidP="00BE0A7D">
            <w:pPr>
              <w:keepNext/>
              <w:keepLines/>
              <w:widowControl w:val="0"/>
              <w:jc w:val="both"/>
              <w:rPr>
                <w:rFonts w:eastAsia="Times New Roman"/>
                <w:snapToGrid w:val="0"/>
                <w:color w:val="000000"/>
                <w:szCs w:val="24"/>
                <w:lang w:val="en-US"/>
              </w:rPr>
            </w:pPr>
            <w:r w:rsidRPr="00BE0A7D">
              <w:rPr>
                <w:rFonts w:eastAsia="Times New Roman"/>
                <w:snapToGrid w:val="0"/>
                <w:color w:val="000000"/>
                <w:szCs w:val="24"/>
                <w:lang w:val="en-US"/>
              </w:rPr>
              <w:t>NF/Cs-1v</w:t>
            </w:r>
          </w:p>
        </w:tc>
        <w:tc>
          <w:tcPr>
            <w:tcW w:w="1701" w:type="dxa"/>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ISO</w:t>
            </w:r>
          </w:p>
        </w:tc>
        <w:tc>
          <w:tcPr>
            <w:tcW w:w="1701" w:type="dxa"/>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NF</w:t>
            </w:r>
          </w:p>
        </w:tc>
        <w:tc>
          <w:tcPr>
            <w:tcW w:w="1871" w:type="dxa"/>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vertical</w:t>
            </w:r>
          </w:p>
        </w:tc>
      </w:tr>
      <w:tr w:rsidR="00BE0A7D" w:rsidRPr="00BE0A7D" w:rsidTr="00FF6B28">
        <w:trPr>
          <w:cantSplit/>
          <w:jc w:val="center"/>
        </w:trPr>
        <w:tc>
          <w:tcPr>
            <w:tcW w:w="1701" w:type="dxa"/>
            <w:vAlign w:val="bottom"/>
          </w:tcPr>
          <w:p w:rsidR="00BE0A7D" w:rsidRPr="00BE0A7D" w:rsidRDefault="00BE0A7D" w:rsidP="00BE0A7D">
            <w:pPr>
              <w:keepNext/>
              <w:keepLines/>
              <w:widowControl w:val="0"/>
              <w:jc w:val="both"/>
              <w:rPr>
                <w:rFonts w:eastAsia="Times New Roman"/>
                <w:snapToGrid w:val="0"/>
                <w:color w:val="000000"/>
                <w:szCs w:val="24"/>
                <w:lang w:val="en-US"/>
              </w:rPr>
            </w:pPr>
            <w:r w:rsidRPr="00BE0A7D">
              <w:rPr>
                <w:rFonts w:eastAsia="Times New Roman"/>
                <w:snapToGrid w:val="0"/>
                <w:color w:val="000000"/>
                <w:szCs w:val="24"/>
                <w:lang w:val="en-US"/>
              </w:rPr>
              <w:t>Nf/Cs-1h</w:t>
            </w:r>
          </w:p>
        </w:tc>
        <w:tc>
          <w:tcPr>
            <w:tcW w:w="1701" w:type="dxa"/>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ISO</w:t>
            </w:r>
          </w:p>
        </w:tc>
        <w:tc>
          <w:tcPr>
            <w:tcW w:w="1701" w:type="dxa"/>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NF</w:t>
            </w:r>
          </w:p>
        </w:tc>
        <w:tc>
          <w:tcPr>
            <w:tcW w:w="1871" w:type="dxa"/>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horizontal</w:t>
            </w:r>
          </w:p>
        </w:tc>
      </w:tr>
      <w:tr w:rsidR="00BE0A7D" w:rsidRPr="00BE0A7D" w:rsidTr="00FF6B28">
        <w:trPr>
          <w:cantSplit/>
          <w:jc w:val="center"/>
        </w:trPr>
        <w:tc>
          <w:tcPr>
            <w:tcW w:w="1701" w:type="dxa"/>
            <w:vAlign w:val="bottom"/>
          </w:tcPr>
          <w:p w:rsidR="00BE0A7D" w:rsidRPr="00BE0A7D" w:rsidRDefault="00BE0A7D" w:rsidP="00BE0A7D">
            <w:pPr>
              <w:keepNext/>
              <w:keepLines/>
              <w:widowControl w:val="0"/>
              <w:jc w:val="both"/>
              <w:rPr>
                <w:rFonts w:eastAsia="Times New Roman"/>
                <w:snapToGrid w:val="0"/>
                <w:color w:val="000000"/>
                <w:szCs w:val="24"/>
                <w:lang w:val="en-US"/>
              </w:rPr>
            </w:pPr>
            <w:r w:rsidRPr="00BE0A7D">
              <w:rPr>
                <w:rFonts w:eastAsia="Times New Roman"/>
                <w:snapToGrid w:val="0"/>
                <w:color w:val="000000"/>
                <w:szCs w:val="24"/>
                <w:lang w:val="en-US"/>
              </w:rPr>
              <w:t>NB/Cs-1h</w:t>
            </w:r>
          </w:p>
        </w:tc>
        <w:tc>
          <w:tcPr>
            <w:tcW w:w="1701" w:type="dxa"/>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ISO</w:t>
            </w:r>
          </w:p>
        </w:tc>
        <w:tc>
          <w:tcPr>
            <w:tcW w:w="1701" w:type="dxa"/>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NB</w:t>
            </w:r>
          </w:p>
        </w:tc>
        <w:tc>
          <w:tcPr>
            <w:tcW w:w="1871" w:type="dxa"/>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horizontal</w:t>
            </w:r>
          </w:p>
        </w:tc>
      </w:tr>
      <w:tr w:rsidR="00BE0A7D" w:rsidRPr="00BE0A7D" w:rsidTr="00FF6B28">
        <w:trPr>
          <w:cantSplit/>
          <w:jc w:val="center"/>
        </w:trPr>
        <w:tc>
          <w:tcPr>
            <w:tcW w:w="1701" w:type="dxa"/>
            <w:tcBorders>
              <w:bottom w:val="single" w:sz="4" w:space="0" w:color="auto"/>
            </w:tcBorders>
            <w:vAlign w:val="bottom"/>
          </w:tcPr>
          <w:p w:rsidR="00BE0A7D" w:rsidRPr="00BE0A7D" w:rsidRDefault="00BE0A7D" w:rsidP="00BE0A7D">
            <w:pPr>
              <w:keepNext/>
              <w:keepLines/>
              <w:widowControl w:val="0"/>
              <w:jc w:val="both"/>
              <w:rPr>
                <w:rFonts w:eastAsia="Times New Roman"/>
                <w:snapToGrid w:val="0"/>
                <w:color w:val="000000"/>
                <w:szCs w:val="24"/>
                <w:lang w:val="en-US"/>
              </w:rPr>
            </w:pPr>
            <w:r w:rsidRPr="00BE0A7D">
              <w:rPr>
                <w:rFonts w:eastAsia="Times New Roman"/>
                <w:snapToGrid w:val="0"/>
                <w:color w:val="000000"/>
                <w:szCs w:val="24"/>
                <w:lang w:val="en-US"/>
              </w:rPr>
              <w:t>NB/Cs-1v</w:t>
            </w:r>
          </w:p>
        </w:tc>
        <w:tc>
          <w:tcPr>
            <w:tcW w:w="1701" w:type="dxa"/>
            <w:tcBorders>
              <w:bottom w:val="single" w:sz="4" w:space="0" w:color="auto"/>
            </w:tcBorders>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ISO</w:t>
            </w:r>
          </w:p>
        </w:tc>
        <w:tc>
          <w:tcPr>
            <w:tcW w:w="1701" w:type="dxa"/>
            <w:tcBorders>
              <w:bottom w:val="single" w:sz="4" w:space="0" w:color="auto"/>
            </w:tcBorders>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NB</w:t>
            </w:r>
          </w:p>
        </w:tc>
        <w:tc>
          <w:tcPr>
            <w:tcW w:w="1871" w:type="dxa"/>
            <w:tcBorders>
              <w:bottom w:val="single" w:sz="4" w:space="0" w:color="auto"/>
            </w:tcBorders>
          </w:tcPr>
          <w:p w:rsidR="00BE0A7D" w:rsidRPr="00BE0A7D" w:rsidRDefault="00BE0A7D" w:rsidP="00BE0A7D">
            <w:pPr>
              <w:keepNext/>
              <w:keepLines/>
              <w:widowControl w:val="0"/>
              <w:jc w:val="center"/>
              <w:rPr>
                <w:rFonts w:eastAsia="Times New Roman"/>
                <w:snapToGrid w:val="0"/>
                <w:szCs w:val="24"/>
                <w:lang w:val="en-US"/>
              </w:rPr>
            </w:pPr>
            <w:r w:rsidRPr="00BE0A7D">
              <w:rPr>
                <w:rFonts w:eastAsia="Times New Roman"/>
                <w:snapToGrid w:val="0"/>
                <w:szCs w:val="24"/>
                <w:lang w:val="en-US"/>
              </w:rPr>
              <w:t>vertical</w:t>
            </w:r>
          </w:p>
        </w:tc>
      </w:tr>
    </w:tbl>
    <w:p w:rsidR="00BE0A7D" w:rsidRPr="00BE0A7D" w:rsidRDefault="00BE0A7D" w:rsidP="00BE0A7D">
      <w:pPr>
        <w:widowControl w:val="0"/>
        <w:spacing w:after="0" w:line="240" w:lineRule="auto"/>
        <w:jc w:val="both"/>
        <w:rPr>
          <w:rFonts w:eastAsia="Times New Roman"/>
          <w:snapToGrid w:val="0"/>
          <w:szCs w:val="24"/>
          <w:lang w:val="en-US" w:eastAsia="en-US"/>
        </w:rPr>
      </w:pPr>
    </w:p>
    <w:tbl>
      <w:tblPr>
        <w:tblStyle w:val="20"/>
        <w:tblW w:w="96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5"/>
        <w:gridCol w:w="5103"/>
        <w:gridCol w:w="56"/>
      </w:tblGrid>
      <w:tr w:rsidR="00BE0A7D" w:rsidRPr="00BE0A7D" w:rsidTr="00FF6B28">
        <w:trPr>
          <w:trHeight w:val="20"/>
        </w:trPr>
        <w:tc>
          <w:tcPr>
            <w:tcW w:w="4535" w:type="dxa"/>
            <w:vAlign w:val="center"/>
          </w:tcPr>
          <w:p w:rsidR="00BE0A7D" w:rsidRPr="00BE0A7D" w:rsidRDefault="00BE0A7D" w:rsidP="00BE0A7D">
            <w:pPr>
              <w:widowControl w:val="0"/>
              <w:jc w:val="center"/>
              <w:rPr>
                <w:rFonts w:eastAsia="Times New Roman"/>
                <w:snapToGrid w:val="0"/>
                <w:szCs w:val="24"/>
                <w:lang w:val="en-US"/>
              </w:rPr>
            </w:pPr>
            <w:r w:rsidRPr="00BE0A7D">
              <w:rPr>
                <w:rFonts w:eastAsia="Times New Roman"/>
                <w:noProof/>
                <w:snapToGrid w:val="0"/>
                <w:szCs w:val="24"/>
              </w:rPr>
              <w:drawing>
                <wp:inline distT="0" distB="0" distL="0" distR="0" wp14:anchorId="0AFAFA61" wp14:editId="5964025A">
                  <wp:extent cx="2841625" cy="1738312"/>
                  <wp:effectExtent l="0" t="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41625" cy="173831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159" w:type="dxa"/>
            <w:gridSpan w:val="2"/>
            <w:vAlign w:val="center"/>
          </w:tcPr>
          <w:p w:rsidR="00BE0A7D" w:rsidRPr="00BE0A7D" w:rsidRDefault="00BE0A7D" w:rsidP="00BE0A7D">
            <w:pPr>
              <w:widowControl w:val="0"/>
              <w:jc w:val="center"/>
              <w:rPr>
                <w:rFonts w:eastAsia="Times New Roman"/>
                <w:snapToGrid w:val="0"/>
                <w:szCs w:val="24"/>
                <w:lang w:val="en-US"/>
              </w:rPr>
            </w:pPr>
            <w:r w:rsidRPr="00BE0A7D">
              <w:rPr>
                <w:rFonts w:eastAsia="Times New Roman"/>
                <w:noProof/>
                <w:snapToGrid w:val="0"/>
                <w:szCs w:val="24"/>
              </w:rPr>
              <w:drawing>
                <wp:inline distT="0" distB="0" distL="0" distR="0" wp14:anchorId="61DA11E2" wp14:editId="05ECE70B">
                  <wp:extent cx="3238500" cy="1431036"/>
                  <wp:effectExtent l="0" t="0" r="0" b="0"/>
                  <wp:docPr id="8" name="Picture 5">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B500E9B4-64A5-4731-B6A7-4BA852B217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rto="http://schemas.microsoft.com/office/word/2006/arto"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B500E9B4-64A5-4731-B6A7-4BA852B21729}"/>
                              </a:ext>
                            </a:extLst>
                          </pic:cNvPr>
                          <pic:cNvPicPr>
                            <a:picLocks noChangeAspect="1"/>
                          </pic:cNvPicPr>
                        </pic:nvPicPr>
                        <pic:blipFill>
                          <a:blip r:embed="rId13"/>
                          <a:stretch>
                            <a:fillRect/>
                          </a:stretch>
                        </pic:blipFill>
                        <pic:spPr>
                          <a:xfrm>
                            <a:off x="0" y="0"/>
                            <a:ext cx="3238500" cy="1431036"/>
                          </a:xfrm>
                          <a:prstGeom prst="rect">
                            <a:avLst/>
                          </a:prstGeom>
                        </pic:spPr>
                      </pic:pic>
                    </a:graphicData>
                  </a:graphic>
                </wp:inline>
              </w:drawing>
            </w:r>
          </w:p>
        </w:tc>
      </w:tr>
      <w:tr w:rsidR="00BE0A7D" w:rsidRPr="00BE0A7D" w:rsidTr="00FF6B28">
        <w:trPr>
          <w:gridAfter w:val="1"/>
          <w:wAfter w:w="56" w:type="dxa"/>
          <w:trHeight w:val="20"/>
        </w:trPr>
        <w:tc>
          <w:tcPr>
            <w:tcW w:w="4535" w:type="dxa"/>
            <w:vAlign w:val="center"/>
          </w:tcPr>
          <w:p w:rsidR="00BE0A7D" w:rsidRPr="00BE0A7D" w:rsidRDefault="00BE0A7D" w:rsidP="00BE0A7D">
            <w:pPr>
              <w:widowControl w:val="0"/>
              <w:jc w:val="center"/>
              <w:rPr>
                <w:rFonts w:eastAsia="Times New Roman"/>
                <w:snapToGrid w:val="0"/>
                <w:szCs w:val="20"/>
                <w:lang w:val="en-US"/>
              </w:rPr>
            </w:pPr>
            <w:r w:rsidRPr="00BE0A7D">
              <w:rPr>
                <w:rFonts w:eastAsia="Times New Roman"/>
                <w:snapToGrid w:val="0"/>
                <w:szCs w:val="20"/>
                <w:lang w:val="en-US"/>
              </w:rPr>
              <w:t>a.</w:t>
            </w:r>
          </w:p>
        </w:tc>
        <w:tc>
          <w:tcPr>
            <w:tcW w:w="5103" w:type="dxa"/>
            <w:vAlign w:val="center"/>
          </w:tcPr>
          <w:p w:rsidR="00BE0A7D" w:rsidRPr="00BE0A7D" w:rsidRDefault="00BE0A7D" w:rsidP="00BE0A7D">
            <w:pPr>
              <w:widowControl w:val="0"/>
              <w:jc w:val="center"/>
              <w:rPr>
                <w:rFonts w:eastAsia="Times New Roman"/>
                <w:snapToGrid w:val="0"/>
                <w:szCs w:val="20"/>
                <w:lang w:val="en-US"/>
              </w:rPr>
            </w:pPr>
            <w:r w:rsidRPr="00BE0A7D">
              <w:rPr>
                <w:rFonts w:eastAsia="Times New Roman"/>
                <w:snapToGrid w:val="0"/>
                <w:szCs w:val="20"/>
                <w:lang w:val="en-US"/>
              </w:rPr>
              <w:t>b.</w:t>
            </w:r>
          </w:p>
        </w:tc>
      </w:tr>
    </w:tbl>
    <w:p w:rsidR="00BE0A7D" w:rsidRPr="00BE0A7D" w:rsidRDefault="00BE0A7D" w:rsidP="00BE0A7D">
      <w:pPr>
        <w:widowControl w:val="0"/>
        <w:spacing w:after="0" w:line="240" w:lineRule="auto"/>
        <w:jc w:val="both"/>
        <w:rPr>
          <w:rFonts w:eastAsia="Times New Roman"/>
          <w:snapToGrid w:val="0"/>
          <w:szCs w:val="24"/>
          <w:lang w:eastAsia="en-US"/>
        </w:rPr>
      </w:pPr>
      <w:bookmarkStart w:id="5" w:name="_Ref536694183"/>
    </w:p>
    <w:p w:rsidR="00BE0A7D" w:rsidRPr="00BE0A7D" w:rsidRDefault="00BE0A7D" w:rsidP="00BE0A7D">
      <w:pPr>
        <w:widowControl w:val="0"/>
        <w:spacing w:after="0" w:line="240" w:lineRule="auto"/>
        <w:jc w:val="center"/>
        <w:rPr>
          <w:rFonts w:eastAsia="Times New Roman"/>
          <w:snapToGrid w:val="0"/>
          <w:sz w:val="20"/>
          <w:szCs w:val="24"/>
          <w:lang w:val="en-US" w:eastAsia="en-US"/>
        </w:rPr>
      </w:pPr>
      <w:r w:rsidRPr="00BE0A7D">
        <w:rPr>
          <w:rFonts w:eastAsia="Times New Roman"/>
          <w:snapToGrid w:val="0"/>
          <w:sz w:val="20"/>
          <w:szCs w:val="24"/>
          <w:lang w:val="en-US" w:eastAsia="en-US"/>
        </w:rPr>
        <w:t xml:space="preserve">Figure </w:t>
      </w:r>
      <w:r w:rsidRPr="00BE0A7D">
        <w:rPr>
          <w:rFonts w:eastAsia="Times New Roman"/>
          <w:noProof/>
          <w:snapToGrid w:val="0"/>
          <w:sz w:val="20"/>
          <w:szCs w:val="24"/>
          <w:lang w:val="en-US" w:eastAsia="en-US"/>
        </w:rPr>
        <w:t>3</w:t>
      </w:r>
      <w:bookmarkEnd w:id="5"/>
      <w:r w:rsidRPr="00BE0A7D">
        <w:rPr>
          <w:rFonts w:eastAsia="Times New Roman"/>
          <w:snapToGrid w:val="0"/>
          <w:sz w:val="20"/>
          <w:szCs w:val="24"/>
          <w:lang w:val="en-US" w:eastAsia="en-US"/>
        </w:rPr>
        <w:t>. a. Test setup and b. Displacement time history.</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keepNext/>
        <w:widowControl w:val="0"/>
        <w:tabs>
          <w:tab w:val="center" w:pos="4680"/>
        </w:tabs>
        <w:suppressAutoHyphens/>
        <w:spacing w:after="0" w:line="240" w:lineRule="auto"/>
        <w:jc w:val="both"/>
        <w:outlineLvl w:val="0"/>
        <w:rPr>
          <w:rFonts w:eastAsia="Times New Roman"/>
          <w:b/>
          <w:caps/>
          <w:snapToGrid w:val="0"/>
          <w:szCs w:val="24"/>
          <w:lang w:val="en-US" w:eastAsia="en-US"/>
        </w:rPr>
      </w:pPr>
      <w:r w:rsidRPr="00BE0A7D">
        <w:rPr>
          <w:rFonts w:eastAsia="Times New Roman"/>
          <w:b/>
          <w:snapToGrid w:val="0"/>
          <w:szCs w:val="24"/>
          <w:lang w:val="en-US" w:eastAsia="en-US"/>
        </w:rPr>
        <w:t>3. ANALYSIS OF THE RESULTS</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both"/>
        <w:rPr>
          <w:rFonts w:eastAsia="Times New Roman"/>
          <w:snapToGrid w:val="0"/>
          <w:szCs w:val="24"/>
          <w:lang w:val="en-US" w:eastAsia="en-US"/>
        </w:rPr>
      </w:pPr>
      <w:r w:rsidRPr="00BE0A7D">
        <w:rPr>
          <w:rFonts w:eastAsia="Times New Roman"/>
          <w:snapToGrid w:val="0"/>
          <w:szCs w:val="24"/>
          <w:lang w:val="en-US" w:eastAsia="en-US"/>
        </w:rPr>
        <w:t xml:space="preserve">Seismic performance of the connections was evaluated by analyzing the force - displacement curves obtained in tests in correspondence to observed damage/failure mechanisms. Primarily, load-bearing and displacement capacities were determined, while more in-depth information of the behaviour of the connection and the influence of insulation bedding was obtained through analysis of the hysteresis curves obtained in cyclic tests. </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keepNext/>
        <w:widowControl w:val="0"/>
        <w:numPr>
          <w:ilvl w:val="1"/>
          <w:numId w:val="0"/>
        </w:numPr>
        <w:tabs>
          <w:tab w:val="left" w:pos="-1440"/>
          <w:tab w:val="center" w:pos="4680"/>
        </w:tabs>
        <w:suppressAutoHyphens/>
        <w:spacing w:after="0" w:line="240" w:lineRule="auto"/>
        <w:ind w:left="576" w:hanging="576"/>
        <w:jc w:val="both"/>
        <w:outlineLvl w:val="1"/>
        <w:rPr>
          <w:rFonts w:eastAsia="Times New Roman"/>
          <w:b/>
          <w:i/>
          <w:snapToGrid w:val="0"/>
          <w:szCs w:val="24"/>
          <w:lang w:val="en-US" w:eastAsia="en-US"/>
        </w:rPr>
      </w:pPr>
      <w:r w:rsidRPr="00BE0A7D">
        <w:rPr>
          <w:rFonts w:eastAsia="Times New Roman"/>
          <w:b/>
          <w:i/>
          <w:snapToGrid w:val="0"/>
          <w:szCs w:val="24"/>
          <w:lang w:val="en-US" w:eastAsia="en-US"/>
        </w:rPr>
        <w:t>3.1 Damage and failure mechanism</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both"/>
        <w:rPr>
          <w:rFonts w:eastAsia="Times New Roman"/>
          <w:snapToGrid w:val="0"/>
          <w:szCs w:val="24"/>
          <w:lang w:val="en-US" w:eastAsia="en-US"/>
        </w:rPr>
      </w:pPr>
      <w:r w:rsidRPr="00BE0A7D">
        <w:rPr>
          <w:rFonts w:eastAsia="Times New Roman"/>
          <w:snapToGrid w:val="0"/>
          <w:szCs w:val="24"/>
          <w:lang w:val="en-US" w:eastAsia="en-US"/>
        </w:rPr>
        <w:t xml:space="preserve">Both in monotonic and cyclic tests, the specimens exhibited ductile failure mechanism. Typical failure of specimens is presented in </w:t>
      </w:r>
      <w:r w:rsidRPr="00BE0A7D">
        <w:rPr>
          <w:rFonts w:eastAsia="Times New Roman"/>
          <w:snapToGrid w:val="0"/>
          <w:sz w:val="20"/>
          <w:szCs w:val="24"/>
          <w:lang w:val="en-US" w:eastAsia="en-US"/>
        </w:rPr>
        <w:t xml:space="preserve">Figure </w:t>
      </w:r>
      <w:r w:rsidRPr="00BE0A7D">
        <w:rPr>
          <w:rFonts w:eastAsia="Times New Roman"/>
          <w:noProof/>
          <w:snapToGrid w:val="0"/>
          <w:sz w:val="20"/>
          <w:szCs w:val="24"/>
          <w:lang w:val="en-US" w:eastAsia="en-US"/>
        </w:rPr>
        <w:t>4</w:t>
      </w:r>
      <w:r w:rsidRPr="00BE0A7D">
        <w:rPr>
          <w:rFonts w:eastAsia="Times New Roman"/>
          <w:snapToGrid w:val="0"/>
          <w:szCs w:val="24"/>
          <w:lang w:val="en-US" w:eastAsia="en-US"/>
        </w:rPr>
        <w:t xml:space="preserve">a-d. </w:t>
      </w:r>
    </w:p>
    <w:p w:rsidR="00BE0A7D" w:rsidRPr="00BE0A7D" w:rsidRDefault="00BE0A7D" w:rsidP="00BE0A7D">
      <w:pPr>
        <w:widowControl w:val="0"/>
        <w:spacing w:after="0" w:line="240" w:lineRule="auto"/>
        <w:jc w:val="both"/>
        <w:rPr>
          <w:rFonts w:eastAsia="Times New Roman"/>
          <w:snapToGrid w:val="0"/>
          <w:szCs w:val="24"/>
          <w:lang w:val="en-US" w:eastAsia="en-US"/>
        </w:rPr>
      </w:pPr>
      <w:r w:rsidRPr="00BE0A7D">
        <w:rPr>
          <w:rFonts w:eastAsia="Times New Roman"/>
          <w:snapToGrid w:val="0"/>
          <w:szCs w:val="24"/>
          <w:lang w:val="en-US" w:eastAsia="en-US"/>
        </w:rPr>
        <w:t xml:space="preserve">The results differed depending on the type of specimen. In case of specimens without insulation, embedding of screws (i.e. damage of wood around the screws due to crushing) was followed by withdrawal from the wall panel (Figure 4a), while for specimens with insulation, a combination of withdrawal and shear failure of screws occurred. For both tests only minor withdrawal and uplift of the angle bracket from the floor panel were found. For specimens with insulation, embedding and withdrawal of the screws were in most cases </w:t>
      </w:r>
      <w:r w:rsidRPr="00BE0A7D">
        <w:rPr>
          <w:rFonts w:eastAsia="Times New Roman"/>
          <w:snapToGrid w:val="0"/>
          <w:szCs w:val="24"/>
          <w:lang w:val="en-US" w:eastAsia="en-US"/>
        </w:rPr>
        <w:lastRenderedPageBreak/>
        <w:t>more evident in the wall panel (Figure 4b), while in some cases withdrawal from floor panels was more evident (</w:t>
      </w:r>
      <w:r w:rsidRPr="00BE0A7D">
        <w:rPr>
          <w:rFonts w:eastAsia="Times New Roman"/>
          <w:snapToGrid w:val="0"/>
          <w:sz w:val="20"/>
          <w:szCs w:val="24"/>
          <w:lang w:val="en-US" w:eastAsia="en-US"/>
        </w:rPr>
        <w:t xml:space="preserve">Figure </w:t>
      </w:r>
      <w:r w:rsidRPr="00BE0A7D">
        <w:rPr>
          <w:rFonts w:eastAsia="Times New Roman"/>
          <w:noProof/>
          <w:snapToGrid w:val="0"/>
          <w:sz w:val="20"/>
          <w:szCs w:val="24"/>
          <w:lang w:val="en-US" w:eastAsia="en-US"/>
        </w:rPr>
        <w:t>4</w:t>
      </w:r>
      <w:r w:rsidRPr="00BE0A7D">
        <w:rPr>
          <w:rFonts w:eastAsia="Times New Roman"/>
          <w:snapToGrid w:val="0"/>
          <w:szCs w:val="24"/>
          <w:lang w:val="en-US" w:eastAsia="en-US"/>
        </w:rPr>
        <w:t>c). Shear failure of the screws in wall panel occurred in a few cases (</w:t>
      </w:r>
      <w:r w:rsidRPr="00BE0A7D">
        <w:rPr>
          <w:rFonts w:eastAsia="Times New Roman"/>
          <w:snapToGrid w:val="0"/>
          <w:sz w:val="20"/>
          <w:szCs w:val="24"/>
          <w:lang w:val="en-US" w:eastAsia="en-US"/>
        </w:rPr>
        <w:t xml:space="preserve">Figure </w:t>
      </w:r>
      <w:r w:rsidRPr="00BE0A7D">
        <w:rPr>
          <w:rFonts w:eastAsia="Times New Roman"/>
          <w:noProof/>
          <w:snapToGrid w:val="0"/>
          <w:sz w:val="20"/>
          <w:szCs w:val="24"/>
          <w:lang w:val="en-US" w:eastAsia="en-US"/>
        </w:rPr>
        <w:t>4</w:t>
      </w:r>
      <w:r w:rsidRPr="00BE0A7D">
        <w:rPr>
          <w:rFonts w:eastAsia="Times New Roman"/>
          <w:snapToGrid w:val="0"/>
          <w:szCs w:val="24"/>
          <w:lang w:val="en-US" w:eastAsia="en-US"/>
        </w:rPr>
        <w:t>d). No major correlation between the type of insulation and the prevailing failure mechanism was found, except that withdrawal of screws from floor panel occurred usually with stiffer insulation (NF and SR1200). Large plastic deformations of angle brackets and of screws were obtained in all tests (</w:t>
      </w:r>
      <w:r w:rsidRPr="00BE0A7D">
        <w:rPr>
          <w:rFonts w:eastAsia="Times New Roman"/>
          <w:snapToGrid w:val="0"/>
          <w:sz w:val="20"/>
          <w:szCs w:val="24"/>
          <w:lang w:val="en-US" w:eastAsia="en-US"/>
        </w:rPr>
        <w:t xml:space="preserve">Figure </w:t>
      </w:r>
      <w:r w:rsidRPr="00BE0A7D">
        <w:rPr>
          <w:rFonts w:eastAsia="Times New Roman"/>
          <w:noProof/>
          <w:snapToGrid w:val="0"/>
          <w:sz w:val="20"/>
          <w:szCs w:val="24"/>
          <w:lang w:val="en-US" w:eastAsia="en-US"/>
        </w:rPr>
        <w:t>4a-</w:t>
      </w:r>
      <w:r w:rsidRPr="00BE0A7D">
        <w:rPr>
          <w:rFonts w:eastAsia="Times New Roman"/>
          <w:snapToGrid w:val="0"/>
          <w:szCs w:val="24"/>
          <w:lang w:val="en-US" w:eastAsia="en-US"/>
        </w:rPr>
        <w:t>d).</w:t>
      </w:r>
    </w:p>
    <w:p w:rsidR="00BE0A7D" w:rsidRPr="00BE0A7D" w:rsidRDefault="00BE0A7D" w:rsidP="00BE0A7D">
      <w:pPr>
        <w:widowControl w:val="0"/>
        <w:spacing w:after="0" w:line="240" w:lineRule="auto"/>
        <w:jc w:val="both"/>
        <w:rPr>
          <w:rFonts w:eastAsia="Times New Roman"/>
          <w:snapToGrid w:val="0"/>
          <w:szCs w:val="24"/>
          <w:lang w:val="en-US" w:eastAsia="en-US"/>
        </w:rPr>
      </w:pPr>
    </w:p>
    <w:tbl>
      <w:tblPr>
        <w:tblStyle w:val="2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57" w:type="dxa"/>
        </w:tblCellMar>
        <w:tblLook w:val="04A0" w:firstRow="1" w:lastRow="0" w:firstColumn="1" w:lastColumn="0" w:noHBand="0" w:noVBand="1"/>
      </w:tblPr>
      <w:tblGrid>
        <w:gridCol w:w="4786"/>
        <w:gridCol w:w="4786"/>
      </w:tblGrid>
      <w:tr w:rsidR="00BE0A7D" w:rsidRPr="00BE0A7D" w:rsidTr="00FF6B28">
        <w:trPr>
          <w:jc w:val="center"/>
        </w:trPr>
        <w:tc>
          <w:tcPr>
            <w:tcW w:w="4786" w:type="dxa"/>
          </w:tcPr>
          <w:p w:rsidR="00BE0A7D" w:rsidRPr="00BE0A7D" w:rsidRDefault="00BE0A7D" w:rsidP="00BE0A7D">
            <w:pPr>
              <w:widowControl w:val="0"/>
              <w:jc w:val="center"/>
              <w:rPr>
                <w:rFonts w:eastAsia="Times New Roman"/>
                <w:snapToGrid w:val="0"/>
                <w:szCs w:val="20"/>
                <w:lang w:val="en-US"/>
              </w:rPr>
            </w:pPr>
            <w:r w:rsidRPr="00BE0A7D">
              <w:rPr>
                <w:rFonts w:eastAsia="Times New Roman"/>
                <w:noProof/>
                <w:snapToGrid w:val="0"/>
                <w:szCs w:val="20"/>
              </w:rPr>
              <w:drawing>
                <wp:inline distT="0" distB="0" distL="0" distR="0" wp14:anchorId="11811699" wp14:editId="204CB95C">
                  <wp:extent cx="2873035" cy="1834410"/>
                  <wp:effectExtent l="0" t="0" r="381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9442" t="10007" r="-81" b="12568"/>
                          <a:stretch/>
                        </pic:blipFill>
                        <pic:spPr bwMode="auto">
                          <a:xfrm>
                            <a:off x="0" y="0"/>
                            <a:ext cx="2880000" cy="1838857"/>
                          </a:xfrm>
                          <a:prstGeom prst="rect">
                            <a:avLst/>
                          </a:prstGeom>
                          <a:noFill/>
                          <a:ln>
                            <a:noFill/>
                          </a:ln>
                          <a:extLst>
                            <a:ext uri="{53640926-AAD7-44D8-BBD7-CCE9431645EC}">
                              <a14:shadowObscured xmlns:a14="http://schemas.microsoft.com/office/drawing/2010/main"/>
                            </a:ext>
                          </a:extLst>
                        </pic:spPr>
                      </pic:pic>
                    </a:graphicData>
                  </a:graphic>
                </wp:inline>
              </w:drawing>
            </w:r>
          </w:p>
          <w:p w:rsidR="00BE0A7D" w:rsidRPr="00BE0A7D" w:rsidRDefault="00BE0A7D" w:rsidP="00BE0A7D">
            <w:pPr>
              <w:widowControl w:val="0"/>
              <w:jc w:val="center"/>
              <w:rPr>
                <w:rFonts w:eastAsia="Times New Roman"/>
                <w:snapToGrid w:val="0"/>
                <w:szCs w:val="20"/>
                <w:lang w:val="en-US"/>
              </w:rPr>
            </w:pPr>
            <w:r w:rsidRPr="00BE0A7D">
              <w:rPr>
                <w:rFonts w:eastAsia="Times New Roman"/>
                <w:snapToGrid w:val="0"/>
                <w:szCs w:val="20"/>
                <w:lang w:val="en-US"/>
              </w:rPr>
              <w:t>a. Embedding and withdrawal of screws from the wall panel (uninsulated specimen)</w:t>
            </w:r>
          </w:p>
        </w:tc>
        <w:tc>
          <w:tcPr>
            <w:tcW w:w="4786" w:type="dxa"/>
          </w:tcPr>
          <w:p w:rsidR="00BE0A7D" w:rsidRPr="00BE0A7D" w:rsidRDefault="00BE0A7D" w:rsidP="00BE0A7D">
            <w:pPr>
              <w:widowControl w:val="0"/>
              <w:jc w:val="center"/>
              <w:rPr>
                <w:rFonts w:eastAsia="Times New Roman"/>
                <w:snapToGrid w:val="0"/>
                <w:szCs w:val="20"/>
                <w:lang w:val="en-US"/>
              </w:rPr>
            </w:pPr>
            <w:r w:rsidRPr="00BE0A7D">
              <w:rPr>
                <w:rFonts w:eastAsia="Times New Roman"/>
                <w:noProof/>
                <w:snapToGrid w:val="0"/>
                <w:szCs w:val="20"/>
              </w:rPr>
              <w:drawing>
                <wp:inline distT="0" distB="0" distL="0" distR="0" wp14:anchorId="26EF0611" wp14:editId="3AC87D89">
                  <wp:extent cx="2743200" cy="1836420"/>
                  <wp:effectExtent l="0" t="0" r="0"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8031" t="28694" r="21170" b="12800"/>
                          <a:stretch/>
                        </pic:blipFill>
                        <pic:spPr bwMode="auto">
                          <a:xfrm>
                            <a:off x="0" y="0"/>
                            <a:ext cx="2743200" cy="183642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BE0A7D" w:rsidRPr="00BE0A7D" w:rsidRDefault="00BE0A7D" w:rsidP="00BE0A7D">
            <w:pPr>
              <w:widowControl w:val="0"/>
              <w:jc w:val="center"/>
              <w:rPr>
                <w:rFonts w:eastAsia="Times New Roman"/>
                <w:snapToGrid w:val="0"/>
                <w:szCs w:val="20"/>
                <w:lang w:val="en-US"/>
              </w:rPr>
            </w:pPr>
            <w:r w:rsidRPr="00BE0A7D">
              <w:rPr>
                <w:rFonts w:eastAsia="Times New Roman"/>
                <w:snapToGrid w:val="0"/>
                <w:szCs w:val="20"/>
                <w:lang w:val="en-US"/>
              </w:rPr>
              <w:t>b. Embedding and withdrawal of screws from the wall panel (insulated specimen)</w:t>
            </w:r>
          </w:p>
        </w:tc>
      </w:tr>
      <w:tr w:rsidR="00BE0A7D" w:rsidRPr="00BE0A7D" w:rsidTr="00FF6B28">
        <w:trPr>
          <w:trHeight w:val="3332"/>
          <w:jc w:val="center"/>
        </w:trPr>
        <w:tc>
          <w:tcPr>
            <w:tcW w:w="4786" w:type="dxa"/>
          </w:tcPr>
          <w:p w:rsidR="00BE0A7D" w:rsidRPr="00BE0A7D" w:rsidRDefault="00BE0A7D" w:rsidP="00BE0A7D">
            <w:pPr>
              <w:widowControl w:val="0"/>
              <w:jc w:val="center"/>
              <w:rPr>
                <w:rFonts w:eastAsia="Times New Roman"/>
                <w:snapToGrid w:val="0"/>
                <w:szCs w:val="20"/>
                <w:lang w:val="en-US"/>
              </w:rPr>
            </w:pPr>
            <w:r w:rsidRPr="00BE0A7D">
              <w:rPr>
                <w:rFonts w:eastAsia="Times New Roman"/>
                <w:noProof/>
                <w:snapToGrid w:val="0"/>
                <w:szCs w:val="20"/>
              </w:rPr>
              <w:drawing>
                <wp:inline distT="0" distB="0" distL="0" distR="0" wp14:anchorId="6FA65F43" wp14:editId="5CA184C6">
                  <wp:extent cx="2735580" cy="1828800"/>
                  <wp:effectExtent l="0" t="0" r="7620"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9880" t="25987" r="19461" b="15749"/>
                          <a:stretch/>
                        </pic:blipFill>
                        <pic:spPr bwMode="auto">
                          <a:xfrm>
                            <a:off x="0" y="0"/>
                            <a:ext cx="2735580" cy="18288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BE0A7D" w:rsidRPr="00BE0A7D" w:rsidRDefault="00BE0A7D" w:rsidP="00BE0A7D">
            <w:pPr>
              <w:widowControl w:val="0"/>
              <w:jc w:val="center"/>
              <w:rPr>
                <w:rFonts w:eastAsia="Times New Roman"/>
                <w:snapToGrid w:val="0"/>
                <w:szCs w:val="20"/>
                <w:lang w:val="en-US"/>
              </w:rPr>
            </w:pPr>
            <w:r w:rsidRPr="00BE0A7D">
              <w:rPr>
                <w:rFonts w:eastAsia="Times New Roman"/>
                <w:snapToGrid w:val="0"/>
                <w:szCs w:val="20"/>
                <w:lang w:val="en-US"/>
              </w:rPr>
              <w:t>c. Embedding and withdrawal of screws from the floor and wall panel (insulated specimen)</w:t>
            </w:r>
          </w:p>
        </w:tc>
        <w:tc>
          <w:tcPr>
            <w:tcW w:w="4786" w:type="dxa"/>
          </w:tcPr>
          <w:p w:rsidR="00BE0A7D" w:rsidRPr="00BE0A7D" w:rsidRDefault="00BE0A7D" w:rsidP="00BE0A7D">
            <w:pPr>
              <w:widowControl w:val="0"/>
              <w:jc w:val="center"/>
              <w:rPr>
                <w:rFonts w:eastAsia="Times New Roman"/>
                <w:snapToGrid w:val="0"/>
                <w:szCs w:val="20"/>
                <w:lang w:val="en-US"/>
              </w:rPr>
            </w:pPr>
            <w:r w:rsidRPr="00BE0A7D">
              <w:rPr>
                <w:rFonts w:eastAsia="Times New Roman"/>
                <w:noProof/>
                <w:snapToGrid w:val="0"/>
                <w:szCs w:val="20"/>
              </w:rPr>
              <w:drawing>
                <wp:inline distT="0" distB="0" distL="0" distR="0" wp14:anchorId="5DF5A2C0" wp14:editId="33719B3C">
                  <wp:extent cx="2880000" cy="1858864"/>
                  <wp:effectExtent l="0" t="0" r="0" b="8255"/>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44364" t="35926" r="13303" b="17066"/>
                          <a:stretch/>
                        </pic:blipFill>
                        <pic:spPr bwMode="auto">
                          <a:xfrm>
                            <a:off x="0" y="0"/>
                            <a:ext cx="2880000" cy="1858864"/>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BE0A7D" w:rsidRPr="00BE0A7D" w:rsidRDefault="00BE0A7D" w:rsidP="00BE0A7D">
            <w:pPr>
              <w:widowControl w:val="0"/>
              <w:jc w:val="center"/>
              <w:rPr>
                <w:rFonts w:eastAsia="Times New Roman"/>
                <w:snapToGrid w:val="0"/>
                <w:szCs w:val="20"/>
                <w:lang w:val="en-US"/>
              </w:rPr>
            </w:pPr>
            <w:r w:rsidRPr="00BE0A7D">
              <w:rPr>
                <w:rFonts w:eastAsia="Times New Roman"/>
                <w:snapToGrid w:val="0"/>
                <w:szCs w:val="20"/>
                <w:lang w:val="en-US"/>
              </w:rPr>
              <w:t>d. Embedding, withdrawal and shear failure of screws in the wall panel (insulated specimen)</w:t>
            </w:r>
          </w:p>
        </w:tc>
      </w:tr>
    </w:tbl>
    <w:p w:rsidR="00BE0A7D" w:rsidRPr="00BE0A7D" w:rsidRDefault="00BE0A7D" w:rsidP="00BE0A7D">
      <w:pPr>
        <w:widowControl w:val="0"/>
        <w:spacing w:after="0" w:line="240" w:lineRule="auto"/>
        <w:jc w:val="center"/>
        <w:rPr>
          <w:rFonts w:eastAsia="Times New Roman"/>
          <w:snapToGrid w:val="0"/>
          <w:sz w:val="20"/>
          <w:szCs w:val="24"/>
          <w:lang w:val="en-US" w:eastAsia="en-US"/>
        </w:rPr>
      </w:pPr>
      <w:bookmarkStart w:id="6" w:name="_Ref536529090"/>
    </w:p>
    <w:p w:rsidR="00BE0A7D" w:rsidRPr="00BE0A7D" w:rsidRDefault="00BE0A7D" w:rsidP="00BE0A7D">
      <w:pPr>
        <w:widowControl w:val="0"/>
        <w:spacing w:after="0" w:line="240" w:lineRule="auto"/>
        <w:jc w:val="center"/>
        <w:rPr>
          <w:rFonts w:eastAsia="Times New Roman"/>
          <w:snapToGrid w:val="0"/>
          <w:sz w:val="20"/>
          <w:szCs w:val="24"/>
          <w:lang w:val="en-US" w:eastAsia="en-US"/>
        </w:rPr>
      </w:pPr>
      <w:r w:rsidRPr="00BE0A7D">
        <w:rPr>
          <w:rFonts w:eastAsia="Times New Roman"/>
          <w:snapToGrid w:val="0"/>
          <w:sz w:val="20"/>
          <w:szCs w:val="24"/>
          <w:lang w:val="en-US" w:eastAsia="en-US"/>
        </w:rPr>
        <w:t xml:space="preserve">Figure </w:t>
      </w:r>
      <w:r w:rsidRPr="00BE0A7D">
        <w:rPr>
          <w:rFonts w:eastAsia="Times New Roman"/>
          <w:noProof/>
          <w:snapToGrid w:val="0"/>
          <w:sz w:val="20"/>
          <w:szCs w:val="24"/>
          <w:lang w:val="en-US" w:eastAsia="en-US"/>
        </w:rPr>
        <w:t>4</w:t>
      </w:r>
      <w:bookmarkEnd w:id="6"/>
      <w:r w:rsidRPr="00BE0A7D">
        <w:rPr>
          <w:rFonts w:eastAsia="Times New Roman"/>
          <w:snapToGrid w:val="0"/>
          <w:sz w:val="20"/>
          <w:szCs w:val="24"/>
          <w:lang w:val="en-US" w:eastAsia="en-US"/>
        </w:rPr>
        <w:t xml:space="preserve">. Failure of different types of specimens and loading. </w:t>
      </w:r>
    </w:p>
    <w:p w:rsidR="00BE0A7D" w:rsidRPr="00BE0A7D" w:rsidRDefault="00BE0A7D" w:rsidP="00BE0A7D">
      <w:pPr>
        <w:widowControl w:val="0"/>
        <w:spacing w:after="0" w:line="240" w:lineRule="auto"/>
        <w:jc w:val="center"/>
        <w:rPr>
          <w:rFonts w:eastAsia="Times New Roman"/>
          <w:snapToGrid w:val="0"/>
          <w:sz w:val="20"/>
          <w:szCs w:val="24"/>
          <w:lang w:val="en-US" w:eastAsia="en-US"/>
        </w:rPr>
      </w:pP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keepNext/>
        <w:widowControl w:val="0"/>
        <w:numPr>
          <w:ilvl w:val="1"/>
          <w:numId w:val="0"/>
        </w:numPr>
        <w:tabs>
          <w:tab w:val="left" w:pos="-1440"/>
          <w:tab w:val="center" w:pos="4680"/>
        </w:tabs>
        <w:suppressAutoHyphens/>
        <w:spacing w:after="0" w:line="240" w:lineRule="auto"/>
        <w:ind w:left="576" w:hanging="576"/>
        <w:jc w:val="both"/>
        <w:outlineLvl w:val="1"/>
        <w:rPr>
          <w:rFonts w:eastAsia="Times New Roman"/>
          <w:b/>
          <w:i/>
          <w:snapToGrid w:val="0"/>
          <w:szCs w:val="24"/>
          <w:lang w:val="en-US" w:eastAsia="en-US"/>
        </w:rPr>
      </w:pPr>
      <w:r w:rsidRPr="00BE0A7D">
        <w:rPr>
          <w:rFonts w:eastAsia="Times New Roman"/>
          <w:b/>
          <w:i/>
          <w:snapToGrid w:val="0"/>
          <w:szCs w:val="24"/>
          <w:lang w:val="en-US" w:eastAsia="en-US"/>
        </w:rPr>
        <w:t>3.2 Load-bearing and displacement capacity</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both"/>
        <w:rPr>
          <w:rFonts w:eastAsia="Times New Roman"/>
          <w:snapToGrid w:val="0"/>
          <w:szCs w:val="24"/>
          <w:lang w:val="en-US" w:eastAsia="en-US"/>
        </w:rPr>
      </w:pPr>
      <w:r w:rsidRPr="00BE0A7D">
        <w:rPr>
          <w:rFonts w:eastAsia="Times New Roman"/>
          <w:snapToGrid w:val="0"/>
          <w:szCs w:val="24"/>
          <w:lang w:val="en-US" w:eastAsia="en-US"/>
        </w:rPr>
        <w:t xml:space="preserve">In </w:t>
      </w:r>
      <w:r w:rsidRPr="00BE0A7D">
        <w:rPr>
          <w:rFonts w:eastAsia="Times New Roman"/>
          <w:snapToGrid w:val="0"/>
          <w:szCs w:val="28"/>
          <w:lang w:val="en-US" w:eastAsia="en-US"/>
        </w:rPr>
        <w:t xml:space="preserve">Figure </w:t>
      </w:r>
      <w:r w:rsidRPr="00BE0A7D">
        <w:rPr>
          <w:rFonts w:eastAsia="Times New Roman"/>
          <w:noProof/>
          <w:snapToGrid w:val="0"/>
          <w:szCs w:val="28"/>
          <w:lang w:val="en-US" w:eastAsia="en-US"/>
        </w:rPr>
        <w:t>5,</w:t>
      </w:r>
      <w:r w:rsidRPr="00BE0A7D">
        <w:rPr>
          <w:rFonts w:eastAsia="Times New Roman"/>
          <w:snapToGrid w:val="0"/>
          <w:sz w:val="24"/>
          <w:szCs w:val="28"/>
          <w:lang w:val="en-US" w:eastAsia="en-US"/>
        </w:rPr>
        <w:t xml:space="preserve"> </w:t>
      </w:r>
      <w:r w:rsidRPr="00BE0A7D">
        <w:rPr>
          <w:rFonts w:eastAsia="Times New Roman"/>
          <w:snapToGrid w:val="0"/>
          <w:szCs w:val="24"/>
          <w:lang w:val="en-US" w:eastAsia="en-US"/>
        </w:rPr>
        <w:t xml:space="preserve">force - displacement curves obtained in monotonic and cyclic tests for three types of specimens are presented; for specimen with no insulation (labelled “Neiz”) and for the stiff and soft bedding insulations, “SR1200” and “SR55”, respectively. </w:t>
      </w:r>
    </w:p>
    <w:p w:rsidR="00BE0A7D" w:rsidRPr="00BE0A7D" w:rsidRDefault="00BE0A7D" w:rsidP="00BE0A7D">
      <w:pPr>
        <w:widowControl w:val="0"/>
        <w:spacing w:after="0" w:line="240" w:lineRule="auto"/>
        <w:jc w:val="both"/>
        <w:rPr>
          <w:rFonts w:eastAsia="Times New Roman"/>
          <w:snapToGrid w:val="0"/>
          <w:szCs w:val="24"/>
          <w:lang w:val="en-US" w:eastAsia="en-US"/>
        </w:rPr>
      </w:pPr>
      <w:r w:rsidRPr="00BE0A7D">
        <w:rPr>
          <w:rFonts w:eastAsia="Times New Roman"/>
          <w:snapToGrid w:val="0"/>
          <w:szCs w:val="24"/>
          <w:lang w:val="en-US" w:eastAsia="en-US"/>
        </w:rPr>
        <w:t>For hysteresis curves of all specimens, pinching effect is evident. Pinching can be explained by the damage mechanism; with increasing of load and repeating of cycles, the screws damage the surrounding wood and create gaps. When the load is reversed, the screws move through the gaps and wood offers very small resistance.</w:t>
      </w:r>
    </w:p>
    <w:p w:rsidR="00BE0A7D" w:rsidRPr="00BE0A7D" w:rsidRDefault="00BE0A7D" w:rsidP="00BE0A7D">
      <w:pPr>
        <w:spacing w:after="160" w:line="259" w:lineRule="auto"/>
        <w:rPr>
          <w:rFonts w:eastAsia="Times New Roman"/>
          <w:snapToGrid w:val="0"/>
          <w:szCs w:val="24"/>
          <w:lang w:val="en-US" w:eastAsia="en-US"/>
        </w:rPr>
      </w:pPr>
      <w:r w:rsidRPr="00BE0A7D">
        <w:rPr>
          <w:rFonts w:eastAsia="Times New Roman"/>
          <w:snapToGrid w:val="0"/>
          <w:szCs w:val="24"/>
          <w:lang w:val="en-US" w:eastAsia="en-US"/>
        </w:rPr>
        <w:br w:type="page"/>
      </w:r>
    </w:p>
    <w:p w:rsidR="00BE0A7D" w:rsidRPr="00BE0A7D" w:rsidRDefault="00BE0A7D" w:rsidP="00BE0A7D">
      <w:pPr>
        <w:widowControl w:val="0"/>
        <w:spacing w:after="0" w:line="240" w:lineRule="auto"/>
        <w:jc w:val="center"/>
        <w:rPr>
          <w:rFonts w:eastAsia="Times New Roman"/>
          <w:snapToGrid w:val="0"/>
          <w:szCs w:val="24"/>
          <w:lang w:val="en-US" w:eastAsia="en-US"/>
        </w:rPr>
      </w:pPr>
      <w:r w:rsidRPr="00BE0A7D">
        <w:rPr>
          <w:rFonts w:eastAsia="Times New Roman"/>
          <w:noProof/>
          <w:snapToGrid w:val="0"/>
          <w:szCs w:val="24"/>
        </w:rPr>
        <w:lastRenderedPageBreak/>
        <w:drawing>
          <wp:inline distT="0" distB="0" distL="0" distR="0" wp14:anchorId="41439827" wp14:editId="5930EBA7">
            <wp:extent cx="2657475" cy="1810405"/>
            <wp:effectExtent l="0" t="0" r="0" b="0"/>
            <wp:docPr id="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630" t="2903" r="645" b="2117"/>
                    <a:stretch/>
                  </pic:blipFill>
                  <pic:spPr bwMode="auto">
                    <a:xfrm>
                      <a:off x="0" y="0"/>
                      <a:ext cx="2663354" cy="1814410"/>
                    </a:xfrm>
                    <a:prstGeom prst="rect">
                      <a:avLst/>
                    </a:prstGeom>
                    <a:noFill/>
                    <a:ln>
                      <a:noFill/>
                    </a:ln>
                    <a:extLst>
                      <a:ext uri="{53640926-AAD7-44D8-BBD7-CCE9431645EC}">
                        <a14:shadowObscured xmlns:a14="http://schemas.microsoft.com/office/drawing/2010/main"/>
                      </a:ext>
                    </a:extLst>
                  </pic:spPr>
                </pic:pic>
              </a:graphicData>
            </a:graphic>
          </wp:inline>
        </w:drawing>
      </w:r>
    </w:p>
    <w:p w:rsidR="00BE0A7D" w:rsidRPr="00BE0A7D" w:rsidRDefault="00BE0A7D" w:rsidP="00BE0A7D">
      <w:pPr>
        <w:widowControl w:val="0"/>
        <w:spacing w:after="0" w:line="240" w:lineRule="auto"/>
        <w:jc w:val="center"/>
        <w:rPr>
          <w:rFonts w:eastAsia="Times New Roman"/>
          <w:snapToGrid w:val="0"/>
          <w:sz w:val="14"/>
          <w:szCs w:val="16"/>
          <w:lang w:val="en-US" w:eastAsia="en-US"/>
        </w:rPr>
      </w:pPr>
    </w:p>
    <w:p w:rsidR="00BE0A7D" w:rsidRPr="00BE0A7D" w:rsidRDefault="00BE0A7D" w:rsidP="00BE0A7D">
      <w:pPr>
        <w:widowControl w:val="0"/>
        <w:spacing w:after="0" w:line="240" w:lineRule="auto"/>
        <w:jc w:val="center"/>
        <w:rPr>
          <w:rFonts w:eastAsia="Times New Roman"/>
          <w:snapToGrid w:val="0"/>
          <w:szCs w:val="24"/>
          <w:lang w:val="en-US" w:eastAsia="en-US"/>
        </w:rPr>
      </w:pPr>
      <w:r w:rsidRPr="00BE0A7D">
        <w:rPr>
          <w:rFonts w:eastAsia="Times New Roman"/>
          <w:noProof/>
          <w:snapToGrid w:val="0"/>
          <w:szCs w:val="24"/>
        </w:rPr>
        <w:drawing>
          <wp:inline distT="0" distB="0" distL="0" distR="0" wp14:anchorId="0B28421B" wp14:editId="227CAA73">
            <wp:extent cx="2501419" cy="1728000"/>
            <wp:effectExtent l="0" t="0" r="0" b="5715"/>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604" t="3057" r="2407" b="2183"/>
                    <a:stretch/>
                  </pic:blipFill>
                  <pic:spPr bwMode="auto">
                    <a:xfrm>
                      <a:off x="0" y="0"/>
                      <a:ext cx="2501419" cy="1728000"/>
                    </a:xfrm>
                    <a:prstGeom prst="rect">
                      <a:avLst/>
                    </a:prstGeom>
                    <a:noFill/>
                    <a:ln>
                      <a:noFill/>
                    </a:ln>
                    <a:extLst>
                      <a:ext uri="{53640926-AAD7-44D8-BBD7-CCE9431645EC}">
                        <a14:shadowObscured xmlns:a14="http://schemas.microsoft.com/office/drawing/2010/main"/>
                      </a:ext>
                    </a:extLst>
                  </pic:spPr>
                </pic:pic>
              </a:graphicData>
            </a:graphic>
          </wp:inline>
        </w:drawing>
      </w:r>
      <w:r w:rsidRPr="00BE0A7D">
        <w:rPr>
          <w:rFonts w:eastAsia="Times New Roman"/>
          <w:snapToGrid w:val="0"/>
          <w:szCs w:val="24"/>
          <w:lang w:val="en-US" w:eastAsia="en-US"/>
        </w:rPr>
        <w:t xml:space="preserve">   </w:t>
      </w:r>
      <w:r w:rsidRPr="00BE0A7D">
        <w:rPr>
          <w:rFonts w:eastAsia="Times New Roman"/>
          <w:noProof/>
          <w:snapToGrid w:val="0"/>
          <w:szCs w:val="24"/>
        </w:rPr>
        <w:drawing>
          <wp:inline distT="0" distB="0" distL="0" distR="0" wp14:anchorId="23A3D0CD" wp14:editId="5E8E05D6">
            <wp:extent cx="2455791" cy="1704975"/>
            <wp:effectExtent l="0" t="0" r="1905" b="0"/>
            <wp:docPr id="1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831" t="2904" r="2278" b="2121"/>
                    <a:stretch/>
                  </pic:blipFill>
                  <pic:spPr bwMode="auto">
                    <a:xfrm>
                      <a:off x="0" y="0"/>
                      <a:ext cx="2460723" cy="1708399"/>
                    </a:xfrm>
                    <a:prstGeom prst="rect">
                      <a:avLst/>
                    </a:prstGeom>
                    <a:noFill/>
                    <a:ln>
                      <a:noFill/>
                    </a:ln>
                    <a:extLst>
                      <a:ext uri="{53640926-AAD7-44D8-BBD7-CCE9431645EC}">
                        <a14:shadowObscured xmlns:a14="http://schemas.microsoft.com/office/drawing/2010/main"/>
                      </a:ext>
                    </a:extLst>
                  </pic:spPr>
                </pic:pic>
              </a:graphicData>
            </a:graphic>
          </wp:inline>
        </w:drawing>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center"/>
        <w:rPr>
          <w:rFonts w:eastAsia="Times New Roman"/>
          <w:snapToGrid w:val="0"/>
          <w:sz w:val="20"/>
          <w:szCs w:val="24"/>
          <w:lang w:val="en-US" w:eastAsia="en-US"/>
        </w:rPr>
      </w:pPr>
      <w:bookmarkStart w:id="7" w:name="_Ref536787083"/>
      <w:r w:rsidRPr="00BE0A7D">
        <w:rPr>
          <w:rFonts w:eastAsia="Times New Roman"/>
          <w:snapToGrid w:val="0"/>
          <w:sz w:val="20"/>
          <w:szCs w:val="24"/>
          <w:lang w:val="en-US" w:eastAsia="en-US"/>
        </w:rPr>
        <w:t xml:space="preserve">Figure </w:t>
      </w:r>
      <w:r w:rsidRPr="00BE0A7D">
        <w:rPr>
          <w:rFonts w:eastAsia="Times New Roman"/>
          <w:noProof/>
          <w:snapToGrid w:val="0"/>
          <w:sz w:val="20"/>
          <w:szCs w:val="24"/>
          <w:lang w:val="en-US" w:eastAsia="en-US"/>
        </w:rPr>
        <w:t>5</w:t>
      </w:r>
      <w:bookmarkEnd w:id="7"/>
      <w:r w:rsidRPr="00BE0A7D">
        <w:rPr>
          <w:rFonts w:eastAsia="Times New Roman"/>
          <w:snapToGrid w:val="0"/>
          <w:sz w:val="20"/>
          <w:szCs w:val="24"/>
          <w:lang w:val="en-US" w:eastAsia="en-US"/>
        </w:rPr>
        <w:t>. Lateral load displacement curves for three types of specimens; with no insulation (Neiz), with stiff bedding (SR1200) and with soft bedding (SR55) obtained in monotonic and cyclic tests.</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both"/>
        <w:rPr>
          <w:rFonts w:eastAsia="Times New Roman"/>
          <w:snapToGrid w:val="0"/>
          <w:szCs w:val="24"/>
          <w:lang w:val="en-US" w:eastAsia="en-US"/>
        </w:rPr>
      </w:pPr>
      <w:r w:rsidRPr="00BE0A7D">
        <w:rPr>
          <w:rFonts w:eastAsia="Times New Roman"/>
          <w:snapToGrid w:val="0"/>
          <w:szCs w:val="24"/>
          <w:lang w:val="en-US" w:eastAsia="en-US"/>
        </w:rPr>
        <w:t xml:space="preserve">As shown in Figure </w:t>
      </w:r>
      <w:r w:rsidRPr="00BE0A7D">
        <w:rPr>
          <w:rFonts w:eastAsia="Times New Roman"/>
          <w:noProof/>
          <w:snapToGrid w:val="0"/>
          <w:szCs w:val="24"/>
          <w:lang w:val="en-US" w:eastAsia="en-US"/>
        </w:rPr>
        <w:t>5</w:t>
      </w:r>
      <w:r w:rsidRPr="00BE0A7D">
        <w:rPr>
          <w:rFonts w:eastAsia="Times New Roman"/>
          <w:snapToGrid w:val="0"/>
          <w:szCs w:val="24"/>
          <w:lang w:val="en-US" w:eastAsia="en-US"/>
        </w:rPr>
        <w:t>, there was no major difference in load capacity between specimens with different insulation bedding. Average maximum force obtained in cyclic tests for both directions of loading for all specimens was 75.7 kN, while for monotonic tests the average maximum force was 71.3 kN. It should be noted that the capacity of specimen NB/Ms was significantly lower than of other specimens; however the results of NB cyclic tests did not stand out (</w:t>
      </w:r>
      <w:r w:rsidRPr="00BE0A7D">
        <w:rPr>
          <w:rFonts w:eastAsia="Times New Roman"/>
          <w:snapToGrid w:val="0"/>
          <w:szCs w:val="28"/>
          <w:lang w:val="en-US" w:eastAsia="en-US"/>
        </w:rPr>
        <w:t xml:space="preserve">Figure </w:t>
      </w:r>
      <w:r w:rsidRPr="00BE0A7D">
        <w:rPr>
          <w:rFonts w:eastAsia="Times New Roman"/>
          <w:noProof/>
          <w:snapToGrid w:val="0"/>
          <w:szCs w:val="28"/>
          <w:lang w:val="en-US" w:eastAsia="en-US"/>
        </w:rPr>
        <w:t>5</w:t>
      </w:r>
      <w:r w:rsidRPr="00BE0A7D">
        <w:rPr>
          <w:rFonts w:eastAsia="Times New Roman"/>
          <w:snapToGrid w:val="0"/>
          <w:szCs w:val="24"/>
          <w:lang w:val="en-US" w:eastAsia="en-US"/>
        </w:rPr>
        <w:t>). In all cases except in one case of cyclic loading the load resistance was higher in the negative direction (first direction of loading). While for most of the tests the difference of maximum resistance for the two directions of loading was under 5%, it was more than 20% in test Neiz/Cs-1h and more than 10% in test NB/Cs-1h. The maximum load-bearing capacity for both directions of loading (</w:t>
      </w:r>
      <w:r w:rsidRPr="00BE0A7D">
        <w:rPr>
          <w:rFonts w:eastAsia="Times New Roman"/>
          <w:i/>
          <w:snapToGrid w:val="0"/>
          <w:szCs w:val="24"/>
          <w:lang w:val="en-US" w:eastAsia="en-US"/>
        </w:rPr>
        <w:t>F</w:t>
      </w:r>
      <w:r w:rsidRPr="00BE0A7D">
        <w:rPr>
          <w:rFonts w:eastAsia="Times New Roman"/>
          <w:snapToGrid w:val="0"/>
          <w:szCs w:val="24"/>
          <w:vertAlign w:val="subscript"/>
          <w:lang w:val="en-US" w:eastAsia="en-US"/>
        </w:rPr>
        <w:t>max</w:t>
      </w:r>
      <w:r w:rsidRPr="00BE0A7D">
        <w:rPr>
          <w:rFonts w:eastAsia="Times New Roman"/>
          <w:snapToGrid w:val="0"/>
          <w:szCs w:val="24"/>
          <w:lang w:val="en-US" w:eastAsia="en-US"/>
        </w:rPr>
        <w:t>), corresponding displacements (</w:t>
      </w:r>
      <w:r w:rsidRPr="00BE0A7D">
        <w:rPr>
          <w:rFonts w:eastAsia="Times New Roman"/>
          <w:i/>
          <w:snapToGrid w:val="0"/>
          <w:szCs w:val="24"/>
          <w:lang w:val="en-US" w:eastAsia="en-US"/>
        </w:rPr>
        <w:t>d</w:t>
      </w:r>
      <w:r w:rsidRPr="00BE0A7D">
        <w:rPr>
          <w:rFonts w:eastAsia="Times New Roman"/>
          <w:snapToGrid w:val="0"/>
          <w:szCs w:val="24"/>
          <w:vertAlign w:val="subscript"/>
          <w:lang w:val="en-US" w:eastAsia="en-US"/>
        </w:rPr>
        <w:t>Fmax</w:t>
      </w:r>
      <w:r w:rsidRPr="00BE0A7D">
        <w:rPr>
          <w:rFonts w:eastAsia="Times New Roman"/>
          <w:snapToGrid w:val="0"/>
          <w:szCs w:val="24"/>
          <w:lang w:val="en-US" w:eastAsia="en-US"/>
        </w:rPr>
        <w:t>) and ultimate displacements corresponding to 80% post-peak load-bearing capacity (</w:t>
      </w:r>
      <w:r w:rsidRPr="00BE0A7D">
        <w:rPr>
          <w:rFonts w:eastAsia="Times New Roman"/>
          <w:i/>
          <w:snapToGrid w:val="0"/>
          <w:szCs w:val="24"/>
          <w:lang w:val="en-US" w:eastAsia="en-US"/>
        </w:rPr>
        <w:t>d</w:t>
      </w:r>
      <w:r w:rsidRPr="00BE0A7D">
        <w:rPr>
          <w:rFonts w:eastAsia="Times New Roman"/>
          <w:snapToGrid w:val="0"/>
          <w:szCs w:val="24"/>
          <w:vertAlign w:val="subscript"/>
          <w:lang w:val="en-US" w:eastAsia="en-US"/>
        </w:rPr>
        <w:t>u</w:t>
      </w:r>
      <w:r w:rsidRPr="00BE0A7D">
        <w:rPr>
          <w:rFonts w:eastAsia="Times New Roman"/>
          <w:snapToGrid w:val="0"/>
          <w:szCs w:val="24"/>
          <w:lang w:val="en-US" w:eastAsia="en-US"/>
        </w:rPr>
        <w:t xml:space="preserve">) for all tests are presented in </w:t>
      </w:r>
      <w:r w:rsidRPr="00BE0A7D">
        <w:rPr>
          <w:rFonts w:eastAsia="Times New Roman"/>
          <w:snapToGrid w:val="0"/>
          <w:szCs w:val="28"/>
          <w:lang w:val="en-US" w:eastAsia="en-US"/>
        </w:rPr>
        <w:t xml:space="preserve">Figure </w:t>
      </w:r>
      <w:r w:rsidRPr="00BE0A7D">
        <w:rPr>
          <w:rFonts w:eastAsia="Times New Roman"/>
          <w:noProof/>
          <w:snapToGrid w:val="0"/>
          <w:szCs w:val="28"/>
          <w:lang w:val="en-US" w:eastAsia="en-US"/>
        </w:rPr>
        <w:t>6</w:t>
      </w:r>
      <w:r w:rsidRPr="00BE0A7D">
        <w:rPr>
          <w:rFonts w:eastAsia="Times New Roman"/>
          <w:snapToGrid w:val="0"/>
          <w:szCs w:val="24"/>
          <w:lang w:val="en-US" w:eastAsia="en-US"/>
        </w:rPr>
        <w:t>.</w:t>
      </w:r>
    </w:p>
    <w:p w:rsidR="00BE0A7D" w:rsidRPr="00BE0A7D" w:rsidRDefault="00BE0A7D" w:rsidP="00BE0A7D">
      <w:pPr>
        <w:widowControl w:val="0"/>
        <w:spacing w:after="0" w:line="240" w:lineRule="auto"/>
        <w:jc w:val="both"/>
        <w:rPr>
          <w:rFonts w:eastAsia="Times New Roman"/>
          <w:snapToGrid w:val="0"/>
          <w:szCs w:val="24"/>
          <w:lang w:val="en-US" w:eastAsia="en-US"/>
        </w:rPr>
      </w:pPr>
      <w:r w:rsidRPr="00BE0A7D">
        <w:rPr>
          <w:rFonts w:eastAsia="Times New Roman"/>
          <w:snapToGrid w:val="0"/>
          <w:szCs w:val="24"/>
          <w:lang w:val="en-US" w:eastAsia="en-US"/>
        </w:rPr>
        <w:t xml:space="preserve">As shown in </w:t>
      </w:r>
      <w:r w:rsidRPr="00BE0A7D">
        <w:rPr>
          <w:rFonts w:eastAsia="Times New Roman"/>
          <w:snapToGrid w:val="0"/>
          <w:szCs w:val="28"/>
          <w:lang w:val="en-US" w:eastAsia="en-US"/>
        </w:rPr>
        <w:t xml:space="preserve">Figure </w:t>
      </w:r>
      <w:r w:rsidRPr="00BE0A7D">
        <w:rPr>
          <w:rFonts w:eastAsia="Times New Roman"/>
          <w:noProof/>
          <w:snapToGrid w:val="0"/>
          <w:szCs w:val="28"/>
          <w:lang w:val="en-US" w:eastAsia="en-US"/>
        </w:rPr>
        <w:t>6</w:t>
      </w:r>
      <w:r w:rsidRPr="00BE0A7D">
        <w:rPr>
          <w:rFonts w:eastAsia="Times New Roman"/>
          <w:snapToGrid w:val="0"/>
          <w:szCs w:val="24"/>
          <w:lang w:val="en-US" w:eastAsia="en-US"/>
        </w:rPr>
        <w:t xml:space="preserve">, the ultimate displacement </w:t>
      </w:r>
      <w:r w:rsidRPr="00BE0A7D">
        <w:rPr>
          <w:rFonts w:eastAsia="Times New Roman"/>
          <w:i/>
          <w:snapToGrid w:val="0"/>
          <w:szCs w:val="24"/>
          <w:lang w:val="en-US" w:eastAsia="en-US"/>
        </w:rPr>
        <w:t>d</w:t>
      </w:r>
      <w:r w:rsidRPr="00BE0A7D">
        <w:rPr>
          <w:rFonts w:eastAsia="Times New Roman"/>
          <w:snapToGrid w:val="0"/>
          <w:szCs w:val="24"/>
          <w:vertAlign w:val="subscript"/>
          <w:lang w:val="en-US" w:eastAsia="en-US"/>
        </w:rPr>
        <w:t>u</w:t>
      </w:r>
      <w:r w:rsidRPr="00BE0A7D">
        <w:rPr>
          <w:rFonts w:eastAsia="Times New Roman"/>
          <w:snapToGrid w:val="0"/>
          <w:szCs w:val="24"/>
          <w:lang w:val="en-US" w:eastAsia="en-US"/>
        </w:rPr>
        <w:t xml:space="preserve"> was similar for all types of bedding; in cyclic tests, </w:t>
      </w:r>
      <w:r w:rsidRPr="00BE0A7D">
        <w:rPr>
          <w:rFonts w:eastAsia="Times New Roman"/>
          <w:i/>
          <w:snapToGrid w:val="0"/>
          <w:szCs w:val="24"/>
          <w:lang w:val="en-US" w:eastAsia="en-US"/>
        </w:rPr>
        <w:t>d</w:t>
      </w:r>
      <w:r w:rsidRPr="00BE0A7D">
        <w:rPr>
          <w:rFonts w:eastAsia="Times New Roman"/>
          <w:snapToGrid w:val="0"/>
          <w:szCs w:val="24"/>
          <w:vertAlign w:val="subscript"/>
          <w:lang w:val="en-US" w:eastAsia="en-US"/>
        </w:rPr>
        <w:t>u</w:t>
      </w:r>
      <w:r w:rsidRPr="00BE0A7D">
        <w:rPr>
          <w:rFonts w:eastAsia="Times New Roman"/>
          <w:i/>
          <w:snapToGrid w:val="0"/>
          <w:szCs w:val="24"/>
          <w:vertAlign w:val="subscript"/>
          <w:lang w:val="en-US" w:eastAsia="en-US"/>
        </w:rPr>
        <w:t xml:space="preserve"> </w:t>
      </w:r>
      <w:r w:rsidRPr="00BE0A7D">
        <w:rPr>
          <w:rFonts w:eastAsia="Times New Roman"/>
          <w:snapToGrid w:val="0"/>
          <w:szCs w:val="24"/>
          <w:lang w:val="en-US" w:eastAsia="en-US"/>
        </w:rPr>
        <w:t xml:space="preserve">was approximately 45 mm in both directions of loading. In monotonic tests, </w:t>
      </w:r>
      <w:r w:rsidRPr="00BE0A7D">
        <w:rPr>
          <w:rFonts w:eastAsia="Times New Roman"/>
          <w:i/>
          <w:snapToGrid w:val="0"/>
          <w:szCs w:val="24"/>
          <w:lang w:val="en-US" w:eastAsia="en-US"/>
        </w:rPr>
        <w:t>d</w:t>
      </w:r>
      <w:r w:rsidRPr="00BE0A7D">
        <w:rPr>
          <w:rFonts w:eastAsia="Times New Roman"/>
          <w:snapToGrid w:val="0"/>
          <w:szCs w:val="24"/>
          <w:vertAlign w:val="subscript"/>
          <w:lang w:val="en-US" w:eastAsia="en-US"/>
        </w:rPr>
        <w:t>u</w:t>
      </w:r>
      <w:r w:rsidRPr="00BE0A7D">
        <w:rPr>
          <w:rFonts w:eastAsia="Times New Roman"/>
          <w:snapToGrid w:val="0"/>
          <w:szCs w:val="24"/>
          <w:lang w:val="en-US" w:eastAsia="en-US"/>
        </w:rPr>
        <w:t xml:space="preserve"> was significantly larger (ranging from 49.3 to 95.7 mm with average value of 73.1 mm). </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center"/>
        <w:rPr>
          <w:rFonts w:eastAsia="Times New Roman"/>
          <w:snapToGrid w:val="0"/>
          <w:sz w:val="20"/>
          <w:szCs w:val="24"/>
          <w:lang w:val="en-US" w:eastAsia="en-US"/>
        </w:rPr>
      </w:pPr>
      <w:r w:rsidRPr="00BE0A7D">
        <w:rPr>
          <w:rFonts w:eastAsia="Times New Roman"/>
          <w:noProof/>
          <w:snapToGrid w:val="0"/>
          <w:sz w:val="20"/>
          <w:szCs w:val="24"/>
        </w:rPr>
        <w:drawing>
          <wp:inline distT="0" distB="0" distL="0" distR="0" wp14:anchorId="3DC9DBB8" wp14:editId="03FF09EC">
            <wp:extent cx="4581525" cy="1809486"/>
            <wp:effectExtent l="0" t="0" r="0" b="635"/>
            <wp:docPr id="16" name="Picture 11">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1D49CC66-36C7-4EDA-8A3E-F61EA3C28E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rto="http://schemas.microsoft.com/office/word/2006/arto"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1D49CC66-36C7-4EDA-8A3E-F61EA3C28E2A}"/>
                        </a:ext>
                      </a:extLst>
                    </pic:cNvPr>
                    <pic:cNvPicPr>
                      <a:picLocks noChangeAspect="1"/>
                    </pic:cNvPicPr>
                  </pic:nvPicPr>
                  <pic:blipFill rotWithShape="1">
                    <a:blip r:embed="rId21"/>
                    <a:srcRect b="6688"/>
                    <a:stretch/>
                  </pic:blipFill>
                  <pic:spPr>
                    <a:xfrm>
                      <a:off x="0" y="0"/>
                      <a:ext cx="4590548" cy="1813050"/>
                    </a:xfrm>
                    <a:prstGeom prst="rect">
                      <a:avLst/>
                    </a:prstGeom>
                  </pic:spPr>
                </pic:pic>
              </a:graphicData>
            </a:graphic>
          </wp:inline>
        </w:drawing>
      </w:r>
    </w:p>
    <w:p w:rsidR="00BE0A7D" w:rsidRPr="00BE0A7D" w:rsidRDefault="00BE0A7D" w:rsidP="00BE0A7D">
      <w:pPr>
        <w:widowControl w:val="0"/>
        <w:spacing w:after="0" w:line="240" w:lineRule="auto"/>
        <w:jc w:val="center"/>
        <w:rPr>
          <w:rFonts w:eastAsia="Times New Roman"/>
          <w:snapToGrid w:val="0"/>
          <w:sz w:val="20"/>
          <w:szCs w:val="24"/>
          <w:lang w:val="en-US" w:eastAsia="en-US"/>
        </w:rPr>
      </w:pPr>
      <w:bookmarkStart w:id="8" w:name="_Ref536512780"/>
    </w:p>
    <w:p w:rsidR="00BE0A7D" w:rsidRPr="00BE0A7D" w:rsidRDefault="00BE0A7D" w:rsidP="00BE0A7D">
      <w:pPr>
        <w:widowControl w:val="0"/>
        <w:spacing w:after="0" w:line="240" w:lineRule="auto"/>
        <w:jc w:val="center"/>
        <w:rPr>
          <w:rFonts w:eastAsia="Times New Roman"/>
          <w:snapToGrid w:val="0"/>
          <w:sz w:val="20"/>
          <w:szCs w:val="24"/>
          <w:lang w:val="en-US" w:eastAsia="en-US"/>
        </w:rPr>
      </w:pPr>
      <w:r w:rsidRPr="00BE0A7D">
        <w:rPr>
          <w:rFonts w:eastAsia="Times New Roman"/>
          <w:snapToGrid w:val="0"/>
          <w:sz w:val="20"/>
          <w:szCs w:val="24"/>
          <w:lang w:val="en-US" w:eastAsia="en-US"/>
        </w:rPr>
        <w:t xml:space="preserve">Figure </w:t>
      </w:r>
      <w:r w:rsidRPr="00BE0A7D">
        <w:rPr>
          <w:rFonts w:eastAsia="Times New Roman"/>
          <w:noProof/>
          <w:snapToGrid w:val="0"/>
          <w:sz w:val="20"/>
          <w:szCs w:val="24"/>
          <w:lang w:val="en-US" w:eastAsia="en-US"/>
        </w:rPr>
        <w:t>6</w:t>
      </w:r>
      <w:bookmarkEnd w:id="8"/>
      <w:r w:rsidRPr="00BE0A7D">
        <w:rPr>
          <w:rFonts w:eastAsia="Times New Roman"/>
          <w:snapToGrid w:val="0"/>
          <w:sz w:val="20"/>
          <w:szCs w:val="24"/>
          <w:lang w:val="en-US" w:eastAsia="en-US"/>
        </w:rPr>
        <w:t>. Performance of specimens (maximum resistance, corresponding displacement and ultimate displacement).</w:t>
      </w:r>
    </w:p>
    <w:p w:rsidR="00BE0A7D" w:rsidRPr="00BE0A7D" w:rsidRDefault="00BE0A7D" w:rsidP="00BE0A7D">
      <w:pPr>
        <w:keepNext/>
        <w:widowControl w:val="0"/>
        <w:numPr>
          <w:ilvl w:val="1"/>
          <w:numId w:val="0"/>
        </w:numPr>
        <w:tabs>
          <w:tab w:val="left" w:pos="-1440"/>
          <w:tab w:val="center" w:pos="4680"/>
        </w:tabs>
        <w:suppressAutoHyphens/>
        <w:spacing w:after="0" w:line="240" w:lineRule="auto"/>
        <w:ind w:left="576" w:hanging="576"/>
        <w:jc w:val="both"/>
        <w:outlineLvl w:val="1"/>
        <w:rPr>
          <w:rFonts w:eastAsia="Times New Roman"/>
          <w:b/>
          <w:i/>
          <w:snapToGrid w:val="0"/>
          <w:szCs w:val="24"/>
          <w:lang w:val="en-US" w:eastAsia="en-US"/>
        </w:rPr>
      </w:pPr>
      <w:r w:rsidRPr="00BE0A7D">
        <w:rPr>
          <w:rFonts w:eastAsia="Times New Roman"/>
          <w:b/>
          <w:i/>
          <w:snapToGrid w:val="0"/>
          <w:szCs w:val="24"/>
          <w:lang w:val="en-US" w:eastAsia="en-US"/>
        </w:rPr>
        <w:lastRenderedPageBreak/>
        <w:t>3.3 Idealisation</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both"/>
        <w:rPr>
          <w:rFonts w:eastAsia="Times New Roman"/>
          <w:snapToGrid w:val="0"/>
          <w:szCs w:val="24"/>
          <w:lang w:val="en-US" w:eastAsia="en-US"/>
        </w:rPr>
      </w:pPr>
      <w:r w:rsidRPr="00BE0A7D">
        <w:rPr>
          <w:rFonts w:eastAsia="Times New Roman"/>
          <w:snapToGrid w:val="0"/>
          <w:szCs w:val="24"/>
          <w:lang w:val="en-US" w:eastAsia="en-US"/>
        </w:rPr>
        <w:t xml:space="preserve">To compare the behaviour in terms of ductility </w:t>
      </w:r>
      <w:r w:rsidRPr="00BE0A7D">
        <w:rPr>
          <w:rFonts w:eastAsia="Times New Roman"/>
          <w:i/>
          <w:iCs/>
          <w:snapToGrid w:val="0"/>
          <w:szCs w:val="24"/>
          <w:lang w:val="en-US" w:eastAsia="en-US"/>
        </w:rPr>
        <w:t>µ</w:t>
      </w:r>
      <w:r w:rsidRPr="00BE0A7D">
        <w:rPr>
          <w:rFonts w:eastAsia="Times New Roman"/>
          <w:snapToGrid w:val="0"/>
          <w:szCs w:val="24"/>
          <w:lang w:val="en-US" w:eastAsia="en-US"/>
        </w:rPr>
        <w:t xml:space="preserve"> (i.e. ratio of ultimate </w:t>
      </w:r>
      <w:r w:rsidRPr="00BE0A7D">
        <w:rPr>
          <w:rFonts w:eastAsia="Times New Roman"/>
          <w:i/>
          <w:iCs/>
          <w:snapToGrid w:val="0"/>
          <w:szCs w:val="24"/>
          <w:lang w:val="en-US" w:eastAsia="en-US"/>
        </w:rPr>
        <w:t>d</w:t>
      </w:r>
      <w:r w:rsidRPr="00BE0A7D">
        <w:rPr>
          <w:rFonts w:eastAsia="Times New Roman"/>
          <w:snapToGrid w:val="0"/>
          <w:szCs w:val="24"/>
          <w:vertAlign w:val="subscript"/>
          <w:lang w:val="en-US" w:eastAsia="en-US"/>
        </w:rPr>
        <w:t>u</w:t>
      </w:r>
      <w:r w:rsidRPr="00BE0A7D">
        <w:rPr>
          <w:rFonts w:eastAsia="Times New Roman"/>
          <w:snapToGrid w:val="0"/>
          <w:szCs w:val="24"/>
          <w:lang w:val="en-US" w:eastAsia="en-US"/>
        </w:rPr>
        <w:t xml:space="preserve"> to yield displacement </w:t>
      </w:r>
      <w:r w:rsidRPr="00BE0A7D">
        <w:rPr>
          <w:rFonts w:eastAsia="Times New Roman"/>
          <w:i/>
          <w:iCs/>
          <w:snapToGrid w:val="0"/>
          <w:szCs w:val="24"/>
          <w:lang w:val="en-US" w:eastAsia="en-US"/>
        </w:rPr>
        <w:t>d</w:t>
      </w:r>
      <w:r w:rsidRPr="00BE0A7D">
        <w:rPr>
          <w:rFonts w:eastAsia="Times New Roman"/>
          <w:snapToGrid w:val="0"/>
          <w:szCs w:val="24"/>
          <w:vertAlign w:val="subscript"/>
          <w:lang w:val="en-US" w:eastAsia="en-US"/>
        </w:rPr>
        <w:t>y</w:t>
      </w:r>
      <w:r w:rsidRPr="00BE0A7D">
        <w:rPr>
          <w:rFonts w:eastAsia="Times New Roman"/>
          <w:snapToGrid w:val="0"/>
          <w:szCs w:val="24"/>
          <w:lang w:val="en-US" w:eastAsia="en-US"/>
        </w:rPr>
        <w:t>, see Figure 7), the force - displacement diagrams were idealized to bi-linear curves according to Yasumura and Kawai (1998).</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center"/>
        <w:rPr>
          <w:rFonts w:eastAsia="Times New Roman"/>
          <w:snapToGrid w:val="0"/>
          <w:szCs w:val="24"/>
          <w:lang w:eastAsia="en-US"/>
        </w:rPr>
      </w:pPr>
      <w:r w:rsidRPr="00BE0A7D">
        <w:rPr>
          <w:rFonts w:eastAsia="Times New Roman"/>
          <w:snapToGrid w:val="0"/>
          <w:szCs w:val="24"/>
          <w:lang w:val="en-US" w:eastAsia="en-US"/>
        </w:rPr>
        <w:t xml:space="preserve"> </w:t>
      </w:r>
      <w:r w:rsidRPr="00BE0A7D">
        <w:rPr>
          <w:rFonts w:eastAsia="Times New Roman"/>
          <w:noProof/>
          <w:snapToGrid w:val="0"/>
          <w:szCs w:val="24"/>
        </w:rPr>
        <w:drawing>
          <wp:inline distT="0" distB="0" distL="0" distR="0" wp14:anchorId="71A82B26" wp14:editId="5B8C4312">
            <wp:extent cx="2340610" cy="1882140"/>
            <wp:effectExtent l="0" t="0" r="2540" b="3810"/>
            <wp:docPr id="17" name="Picture 5">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CFD170E3-18EF-4186-9605-FD6051A5FD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rto="http://schemas.microsoft.com/office/word/2006/arto"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CFD170E3-18EF-4186-9605-FD6051A5FD5E}"/>
                        </a:ext>
                      </a:extLst>
                    </pic:cNvPr>
                    <pic:cNvPicPr>
                      <a:picLocks noChangeAspect="1"/>
                    </pic:cNvPicPr>
                  </pic:nvPicPr>
                  <pic:blipFill rotWithShape="1">
                    <a:blip r:embed="rId22"/>
                    <a:srcRect b="2206"/>
                    <a:stretch/>
                  </pic:blipFill>
                  <pic:spPr bwMode="auto">
                    <a:xfrm>
                      <a:off x="0" y="0"/>
                      <a:ext cx="2340864" cy="1882344"/>
                    </a:xfrm>
                    <a:prstGeom prst="rect">
                      <a:avLst/>
                    </a:prstGeom>
                    <a:ln>
                      <a:noFill/>
                    </a:ln>
                    <a:extLst>
                      <a:ext uri="{53640926-AAD7-44D8-BBD7-CCE9431645EC}">
                        <a14:shadowObscured xmlns:a14="http://schemas.microsoft.com/office/drawing/2010/main"/>
                      </a:ext>
                    </a:extLst>
                  </pic:spPr>
                </pic:pic>
              </a:graphicData>
            </a:graphic>
          </wp:inline>
        </w:drawing>
      </w:r>
    </w:p>
    <w:p w:rsidR="00BE0A7D" w:rsidRPr="00BE0A7D" w:rsidRDefault="00BE0A7D" w:rsidP="00BE0A7D">
      <w:pPr>
        <w:widowControl w:val="0"/>
        <w:spacing w:after="0" w:line="240" w:lineRule="auto"/>
        <w:jc w:val="center"/>
        <w:rPr>
          <w:rFonts w:eastAsia="Times New Roman"/>
          <w:snapToGrid w:val="0"/>
          <w:szCs w:val="24"/>
          <w:lang w:eastAsia="en-US"/>
        </w:rPr>
      </w:pPr>
    </w:p>
    <w:p w:rsidR="00BE0A7D" w:rsidRPr="00BE0A7D" w:rsidRDefault="00BE0A7D" w:rsidP="00BE0A7D">
      <w:pPr>
        <w:widowControl w:val="0"/>
        <w:spacing w:after="0" w:line="240" w:lineRule="auto"/>
        <w:jc w:val="center"/>
        <w:rPr>
          <w:rFonts w:eastAsia="Times New Roman"/>
          <w:snapToGrid w:val="0"/>
          <w:sz w:val="20"/>
          <w:szCs w:val="24"/>
          <w:lang w:val="en-US" w:eastAsia="en-US"/>
        </w:rPr>
      </w:pPr>
      <w:bookmarkStart w:id="9" w:name="_Ref536738863"/>
      <w:r w:rsidRPr="00BE0A7D">
        <w:rPr>
          <w:rFonts w:eastAsia="Times New Roman"/>
          <w:snapToGrid w:val="0"/>
          <w:sz w:val="20"/>
          <w:szCs w:val="24"/>
          <w:lang w:val="en-US" w:eastAsia="en-US"/>
        </w:rPr>
        <w:t xml:space="preserve">Figure </w:t>
      </w:r>
      <w:r w:rsidRPr="00BE0A7D">
        <w:rPr>
          <w:rFonts w:eastAsia="Times New Roman"/>
          <w:noProof/>
          <w:snapToGrid w:val="0"/>
          <w:sz w:val="20"/>
          <w:szCs w:val="24"/>
          <w:lang w:val="en-US" w:eastAsia="en-US"/>
        </w:rPr>
        <w:t>7</w:t>
      </w:r>
      <w:bookmarkEnd w:id="9"/>
      <w:r w:rsidRPr="00BE0A7D">
        <w:rPr>
          <w:rFonts w:eastAsia="Times New Roman"/>
          <w:snapToGrid w:val="0"/>
          <w:sz w:val="20"/>
          <w:szCs w:val="24"/>
          <w:lang w:val="en-US" w:eastAsia="en-US"/>
        </w:rPr>
        <w:t>. Determination of bi-linear curve according to Yasumura and Kawai (1998).</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both"/>
        <w:rPr>
          <w:rFonts w:eastAsia="Times New Roman"/>
          <w:snapToGrid w:val="0"/>
          <w:szCs w:val="24"/>
          <w:lang w:val="en-US" w:eastAsia="en-US"/>
        </w:rPr>
      </w:pPr>
      <w:r w:rsidRPr="00BE0A7D">
        <w:rPr>
          <w:rFonts w:eastAsia="Times New Roman"/>
          <w:snapToGrid w:val="0"/>
          <w:szCs w:val="24"/>
          <w:lang w:val="en-US" w:eastAsia="en-US"/>
        </w:rPr>
        <w:t xml:space="preserve">In Figure 8, a comparison of idealized shear capacity </w:t>
      </w:r>
      <w:r w:rsidRPr="00BE0A7D">
        <w:rPr>
          <w:rFonts w:eastAsia="Times New Roman"/>
          <w:i/>
          <w:snapToGrid w:val="0"/>
          <w:szCs w:val="24"/>
          <w:lang w:val="en-US" w:eastAsia="en-US"/>
        </w:rPr>
        <w:t>F</w:t>
      </w:r>
      <w:r w:rsidRPr="00BE0A7D">
        <w:rPr>
          <w:rFonts w:eastAsia="Times New Roman"/>
          <w:snapToGrid w:val="0"/>
          <w:szCs w:val="24"/>
          <w:vertAlign w:val="subscript"/>
          <w:lang w:val="en-US" w:eastAsia="en-US"/>
        </w:rPr>
        <w:t>id</w:t>
      </w:r>
      <w:r w:rsidRPr="00BE0A7D">
        <w:rPr>
          <w:rFonts w:eastAsia="Times New Roman"/>
          <w:snapToGrid w:val="0"/>
          <w:szCs w:val="24"/>
          <w:lang w:val="en-US" w:eastAsia="en-US"/>
        </w:rPr>
        <w:t xml:space="preserve"> and ductility </w:t>
      </w:r>
      <w:r w:rsidRPr="00BE0A7D">
        <w:rPr>
          <w:rFonts w:eastAsia="Times New Roman"/>
          <w:i/>
          <w:snapToGrid w:val="0"/>
          <w:szCs w:val="24"/>
          <w:lang w:val="en-US" w:eastAsia="en-US"/>
        </w:rPr>
        <w:t>µ</w:t>
      </w:r>
      <w:r w:rsidRPr="00BE0A7D">
        <w:rPr>
          <w:rFonts w:eastAsia="Times New Roman"/>
          <w:snapToGrid w:val="0"/>
          <w:szCs w:val="24"/>
          <w:lang w:val="en-US" w:eastAsia="en-US"/>
        </w:rPr>
        <w:t xml:space="preserve"> is presented. Average values from cyclic tests are compared to the results of monotonic tests. </w:t>
      </w:r>
    </w:p>
    <w:p w:rsidR="00BE0A7D" w:rsidRPr="00BE0A7D" w:rsidRDefault="00BE0A7D" w:rsidP="00BE0A7D">
      <w:pPr>
        <w:widowControl w:val="0"/>
        <w:spacing w:after="0" w:line="240" w:lineRule="auto"/>
        <w:jc w:val="both"/>
        <w:rPr>
          <w:rFonts w:eastAsia="Times New Roman"/>
          <w:snapToGrid w:val="0"/>
          <w:szCs w:val="24"/>
          <w:lang w:val="en-US" w:eastAsia="en-US"/>
        </w:rPr>
      </w:pPr>
      <w:r w:rsidRPr="00BE0A7D">
        <w:rPr>
          <w:rFonts w:eastAsia="Times New Roman"/>
          <w:snapToGrid w:val="0"/>
          <w:szCs w:val="24"/>
          <w:lang w:val="en-US" w:eastAsia="en-US"/>
        </w:rPr>
        <w:t>Firstly, it was observed that the difference in shear resistance for different types of specimens was relatively small. The difference in ductility was larger, especially for monotonic tests – in general the uninsulated specimens exhibited larger ductility than insulated specimens although this did not apply to all cases (SR1200/Ms). The reason for this is the higher stiffness of the uninsulated specimens (as it is shown further in the paper), and consequently smaller yield displacements.</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both"/>
        <w:rPr>
          <w:rFonts w:eastAsia="Times New Roman"/>
          <w:snapToGrid w:val="0"/>
          <w:szCs w:val="24"/>
          <w:lang w:val="en-US" w:eastAsia="en-US"/>
        </w:rPr>
      </w:pPr>
      <w:r w:rsidRPr="00BE0A7D">
        <w:rPr>
          <w:rFonts w:eastAsia="Times New Roman"/>
          <w:noProof/>
          <w:snapToGrid w:val="0"/>
          <w:szCs w:val="24"/>
        </w:rPr>
        <w:drawing>
          <wp:inline distT="0" distB="0" distL="0" distR="0" wp14:anchorId="6AFB6806" wp14:editId="49D28BFD">
            <wp:extent cx="5943597" cy="1783080"/>
            <wp:effectExtent l="0" t="0" r="635" b="7620"/>
            <wp:docPr id="18" name="Picture 12">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F4BA2A75-62BC-4C98-90C6-DFA47D15FA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rto="http://schemas.microsoft.com/office/word/2006/arto"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F4BA2A75-62BC-4C98-90C6-DFA47D15FA90}"/>
                        </a:ext>
                      </a:extLst>
                    </pic:cNvPr>
                    <pic:cNvPicPr>
                      <a:picLocks noChangeAspect="1"/>
                    </pic:cNvPicPr>
                  </pic:nvPicPr>
                  <pic:blipFill rotWithShape="1">
                    <a:blip r:embed="rId23"/>
                    <a:srcRect b="5186"/>
                    <a:stretch/>
                  </pic:blipFill>
                  <pic:spPr bwMode="auto">
                    <a:xfrm>
                      <a:off x="0" y="0"/>
                      <a:ext cx="5943600" cy="1783081"/>
                    </a:xfrm>
                    <a:prstGeom prst="rect">
                      <a:avLst/>
                    </a:prstGeom>
                    <a:ln>
                      <a:noFill/>
                    </a:ln>
                    <a:extLst>
                      <a:ext uri="{53640926-AAD7-44D8-BBD7-CCE9431645EC}">
                        <a14:shadowObscured xmlns:a14="http://schemas.microsoft.com/office/drawing/2010/main"/>
                      </a:ext>
                    </a:extLst>
                  </pic:spPr>
                </pic:pic>
              </a:graphicData>
            </a:graphic>
          </wp:inline>
        </w:drawing>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center"/>
        <w:rPr>
          <w:rFonts w:eastAsia="Times New Roman"/>
          <w:snapToGrid w:val="0"/>
          <w:sz w:val="20"/>
          <w:szCs w:val="24"/>
          <w:lang w:val="en-US" w:eastAsia="en-US"/>
        </w:rPr>
      </w:pPr>
      <w:bookmarkStart w:id="10" w:name="_Ref536745373"/>
      <w:r w:rsidRPr="00BE0A7D">
        <w:rPr>
          <w:rFonts w:eastAsia="Times New Roman"/>
          <w:snapToGrid w:val="0"/>
          <w:sz w:val="20"/>
          <w:szCs w:val="24"/>
          <w:lang w:val="en-US" w:eastAsia="en-US"/>
        </w:rPr>
        <w:t xml:space="preserve">Figure </w:t>
      </w:r>
      <w:r w:rsidRPr="00BE0A7D">
        <w:rPr>
          <w:rFonts w:eastAsia="Times New Roman"/>
          <w:noProof/>
          <w:snapToGrid w:val="0"/>
          <w:sz w:val="20"/>
          <w:szCs w:val="24"/>
          <w:lang w:val="en-US" w:eastAsia="en-US"/>
        </w:rPr>
        <w:t>8</w:t>
      </w:r>
      <w:bookmarkEnd w:id="10"/>
      <w:r w:rsidRPr="00BE0A7D">
        <w:rPr>
          <w:rFonts w:eastAsia="Times New Roman"/>
          <w:snapToGrid w:val="0"/>
          <w:sz w:val="20"/>
          <w:szCs w:val="24"/>
          <w:lang w:val="en-US" w:eastAsia="en-US"/>
        </w:rPr>
        <w:t xml:space="preserve">. Idealized resistance </w:t>
      </w:r>
      <w:r w:rsidRPr="00BE0A7D">
        <w:rPr>
          <w:rFonts w:eastAsia="Times New Roman"/>
          <w:i/>
          <w:snapToGrid w:val="0"/>
          <w:sz w:val="20"/>
          <w:szCs w:val="24"/>
          <w:lang w:val="en-US" w:eastAsia="en-US"/>
        </w:rPr>
        <w:t>F</w:t>
      </w:r>
      <w:r w:rsidRPr="00BE0A7D">
        <w:rPr>
          <w:rFonts w:eastAsia="Times New Roman"/>
          <w:snapToGrid w:val="0"/>
          <w:sz w:val="20"/>
          <w:szCs w:val="24"/>
          <w:vertAlign w:val="subscript"/>
          <w:lang w:val="en-US" w:eastAsia="en-US"/>
        </w:rPr>
        <w:t>id</w:t>
      </w:r>
      <w:r w:rsidRPr="00BE0A7D">
        <w:rPr>
          <w:rFonts w:eastAsia="Times New Roman"/>
          <w:snapToGrid w:val="0"/>
          <w:sz w:val="20"/>
          <w:szCs w:val="24"/>
          <w:lang w:val="en-US" w:eastAsia="en-US"/>
        </w:rPr>
        <w:t xml:space="preserve"> and ductility </w:t>
      </w:r>
      <w:r w:rsidRPr="00BE0A7D">
        <w:rPr>
          <w:rFonts w:eastAsia="Times New Roman"/>
          <w:i/>
          <w:snapToGrid w:val="0"/>
          <w:sz w:val="20"/>
          <w:szCs w:val="24"/>
          <w:lang w:val="en-US" w:eastAsia="en-US"/>
        </w:rPr>
        <w:t>µ</w:t>
      </w:r>
      <w:r w:rsidRPr="00BE0A7D">
        <w:rPr>
          <w:rFonts w:eastAsia="Times New Roman"/>
          <w:snapToGrid w:val="0"/>
          <w:sz w:val="20"/>
          <w:szCs w:val="24"/>
          <w:lang w:val="en-US" w:eastAsia="en-US"/>
        </w:rPr>
        <w:t xml:space="preserve"> according to Yasumura and Kawai for monotonic tests and average value of both loading directions for cyclic tests with the same insulation type.</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keepNext/>
        <w:widowControl w:val="0"/>
        <w:numPr>
          <w:ilvl w:val="1"/>
          <w:numId w:val="0"/>
        </w:numPr>
        <w:tabs>
          <w:tab w:val="left" w:pos="-1440"/>
          <w:tab w:val="center" w:pos="4680"/>
        </w:tabs>
        <w:suppressAutoHyphens/>
        <w:spacing w:after="0" w:line="240" w:lineRule="auto"/>
        <w:ind w:left="576" w:hanging="576"/>
        <w:jc w:val="both"/>
        <w:outlineLvl w:val="1"/>
        <w:rPr>
          <w:rFonts w:eastAsia="Times New Roman"/>
          <w:b/>
          <w:i/>
          <w:snapToGrid w:val="0"/>
          <w:szCs w:val="24"/>
          <w:lang w:val="en-US" w:eastAsia="en-US"/>
        </w:rPr>
      </w:pPr>
      <w:r w:rsidRPr="00BE0A7D">
        <w:rPr>
          <w:rFonts w:eastAsia="Times New Roman"/>
          <w:b/>
          <w:i/>
          <w:snapToGrid w:val="0"/>
          <w:szCs w:val="24"/>
          <w:lang w:val="en-US" w:eastAsia="en-US"/>
        </w:rPr>
        <w:t>3.4 Stiffness comparison</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both"/>
        <w:rPr>
          <w:rFonts w:eastAsia="Times New Roman"/>
          <w:snapToGrid w:val="0"/>
          <w:szCs w:val="24"/>
          <w:lang w:val="en-US" w:eastAsia="en-US"/>
        </w:rPr>
      </w:pPr>
      <w:r w:rsidRPr="00BE0A7D">
        <w:rPr>
          <w:rFonts w:eastAsia="Times New Roman"/>
          <w:snapToGrid w:val="0"/>
          <w:szCs w:val="24"/>
          <w:lang w:val="en-US" w:eastAsia="en-US"/>
        </w:rPr>
        <w:t>While the insulation did not affect the load-bearing capacity, it reduced the stiffness, especially in the initial stages of loading (</w:t>
      </w:r>
      <w:r w:rsidRPr="00BE0A7D">
        <w:rPr>
          <w:rFonts w:eastAsia="Times New Roman"/>
          <w:snapToGrid w:val="0"/>
          <w:szCs w:val="28"/>
          <w:lang w:val="en-US" w:eastAsia="en-US"/>
        </w:rPr>
        <w:t xml:space="preserve">Figure </w:t>
      </w:r>
      <w:r w:rsidRPr="00BE0A7D">
        <w:rPr>
          <w:rFonts w:eastAsia="Times New Roman"/>
          <w:noProof/>
          <w:snapToGrid w:val="0"/>
          <w:szCs w:val="28"/>
          <w:lang w:val="en-US" w:eastAsia="en-US"/>
        </w:rPr>
        <w:t>9</w:t>
      </w:r>
      <w:r w:rsidRPr="00BE0A7D">
        <w:rPr>
          <w:rFonts w:eastAsia="Times New Roman"/>
          <w:snapToGrid w:val="0"/>
          <w:szCs w:val="24"/>
          <w:lang w:val="en-US" w:eastAsia="en-US"/>
        </w:rPr>
        <w:t xml:space="preserve">). The initial stiffness (at 1 mm) of insulated specimens reached in average only 30% of stiffness of uninsulated specimens at cyclic tests (29% at monotonic tests). In case of insulation bedding a considerable reduction of the effective stiffness </w:t>
      </w:r>
      <w:r w:rsidRPr="00BE0A7D">
        <w:rPr>
          <w:rFonts w:eastAsia="Times New Roman"/>
          <w:i/>
          <w:snapToGrid w:val="0"/>
          <w:szCs w:val="24"/>
          <w:lang w:val="en-US" w:eastAsia="en-US"/>
        </w:rPr>
        <w:t>K</w:t>
      </w:r>
      <w:r w:rsidRPr="00BE0A7D">
        <w:rPr>
          <w:rFonts w:eastAsia="Times New Roman"/>
          <w:snapToGrid w:val="0"/>
          <w:szCs w:val="24"/>
          <w:vertAlign w:val="subscript"/>
          <w:lang w:val="en-US" w:eastAsia="en-US"/>
        </w:rPr>
        <w:t>eff</w:t>
      </w:r>
      <w:r w:rsidRPr="00BE0A7D">
        <w:rPr>
          <w:rFonts w:eastAsia="Times New Roman"/>
          <w:snapToGrid w:val="0"/>
          <w:szCs w:val="24"/>
          <w:lang w:val="en-US" w:eastAsia="en-US"/>
        </w:rPr>
        <w:t xml:space="preserve"> (i.e. the stiffness of the idealized bi-linear curve according to Yasumura and Kawai) was also obtained (</w:t>
      </w:r>
      <w:r w:rsidRPr="00BE0A7D">
        <w:rPr>
          <w:rFonts w:eastAsia="Times New Roman"/>
          <w:snapToGrid w:val="0"/>
          <w:szCs w:val="28"/>
          <w:lang w:val="en-US" w:eastAsia="en-US"/>
        </w:rPr>
        <w:t xml:space="preserve">Figure </w:t>
      </w:r>
      <w:r w:rsidRPr="00BE0A7D">
        <w:rPr>
          <w:rFonts w:eastAsia="Times New Roman"/>
          <w:noProof/>
          <w:snapToGrid w:val="0"/>
          <w:szCs w:val="28"/>
          <w:lang w:val="en-US" w:eastAsia="en-US"/>
        </w:rPr>
        <w:t>10</w:t>
      </w:r>
      <w:r w:rsidRPr="00BE0A7D">
        <w:rPr>
          <w:rFonts w:eastAsia="Times New Roman"/>
          <w:snapToGrid w:val="0"/>
          <w:szCs w:val="24"/>
          <w:lang w:val="en-US" w:eastAsia="en-US"/>
        </w:rPr>
        <w:t xml:space="preserve">). For cyclic tests, the </w:t>
      </w:r>
      <w:r w:rsidRPr="00BE0A7D">
        <w:rPr>
          <w:rFonts w:eastAsia="Times New Roman"/>
          <w:i/>
          <w:snapToGrid w:val="0"/>
          <w:szCs w:val="24"/>
          <w:lang w:val="en-US" w:eastAsia="en-US"/>
        </w:rPr>
        <w:t>K</w:t>
      </w:r>
      <w:r w:rsidRPr="00BE0A7D">
        <w:rPr>
          <w:rFonts w:eastAsia="Times New Roman"/>
          <w:snapToGrid w:val="0"/>
          <w:szCs w:val="24"/>
          <w:vertAlign w:val="subscript"/>
          <w:lang w:val="en-US" w:eastAsia="en-US"/>
        </w:rPr>
        <w:t>eff</w:t>
      </w:r>
      <w:r w:rsidRPr="00BE0A7D">
        <w:rPr>
          <w:rFonts w:eastAsia="Times New Roman"/>
          <w:snapToGrid w:val="0"/>
          <w:szCs w:val="24"/>
          <w:lang w:val="en-US" w:eastAsia="en-US"/>
        </w:rPr>
        <w:t xml:space="preserve"> of insulated specimens ranged from 73% up to 87% </w:t>
      </w:r>
      <w:r w:rsidRPr="00BE0A7D">
        <w:rPr>
          <w:rFonts w:eastAsia="Times New Roman"/>
          <w:i/>
          <w:snapToGrid w:val="0"/>
          <w:szCs w:val="24"/>
          <w:lang w:val="en-US" w:eastAsia="en-US"/>
        </w:rPr>
        <w:t>K</w:t>
      </w:r>
      <w:r w:rsidRPr="00BE0A7D">
        <w:rPr>
          <w:rFonts w:eastAsia="Times New Roman"/>
          <w:snapToGrid w:val="0"/>
          <w:szCs w:val="24"/>
          <w:vertAlign w:val="subscript"/>
          <w:lang w:val="en-US" w:eastAsia="en-US"/>
        </w:rPr>
        <w:t>eff</w:t>
      </w:r>
      <w:r w:rsidRPr="00BE0A7D">
        <w:rPr>
          <w:rFonts w:eastAsia="Times New Roman"/>
          <w:snapToGrid w:val="0"/>
          <w:szCs w:val="24"/>
          <w:lang w:val="en-US" w:eastAsia="en-US"/>
        </w:rPr>
        <w:t xml:space="preserve"> of uninsulated specimens, while for monotonic from 69% to 88%.</w:t>
      </w:r>
    </w:p>
    <w:p w:rsidR="00BE0A7D" w:rsidRPr="00BE0A7D" w:rsidRDefault="00BE0A7D" w:rsidP="00BE0A7D">
      <w:pPr>
        <w:widowControl w:val="0"/>
        <w:spacing w:after="0" w:line="240" w:lineRule="auto"/>
        <w:jc w:val="both"/>
        <w:rPr>
          <w:rFonts w:eastAsia="Times New Roman"/>
          <w:snapToGrid w:val="0"/>
          <w:szCs w:val="24"/>
          <w:lang w:val="en-US" w:eastAsia="en-US"/>
        </w:rPr>
      </w:pPr>
    </w:p>
    <w:tbl>
      <w:tblPr>
        <w:tblStyle w:val="2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6"/>
        <w:gridCol w:w="4182"/>
      </w:tblGrid>
      <w:tr w:rsidR="00BE0A7D" w:rsidRPr="00BE0A7D" w:rsidTr="00FF6B28">
        <w:trPr>
          <w:jc w:val="center"/>
        </w:trPr>
        <w:tc>
          <w:tcPr>
            <w:tcW w:w="4326" w:type="dxa"/>
          </w:tcPr>
          <w:p w:rsidR="00BE0A7D" w:rsidRPr="00BE0A7D" w:rsidRDefault="00BE0A7D" w:rsidP="00BE0A7D">
            <w:pPr>
              <w:widowControl w:val="0"/>
              <w:jc w:val="both"/>
              <w:rPr>
                <w:rFonts w:eastAsia="Times New Roman"/>
                <w:snapToGrid w:val="0"/>
                <w:szCs w:val="24"/>
                <w:lang w:val="en-US"/>
              </w:rPr>
            </w:pPr>
            <w:r w:rsidRPr="00BE0A7D">
              <w:rPr>
                <w:rFonts w:eastAsia="Times New Roman"/>
                <w:noProof/>
                <w:snapToGrid w:val="0"/>
                <w:szCs w:val="24"/>
              </w:rPr>
              <w:lastRenderedPageBreak/>
              <w:drawing>
                <wp:inline distT="0" distB="0" distL="0" distR="0" wp14:anchorId="75541894" wp14:editId="363FE3CC">
                  <wp:extent cx="2608272" cy="1952216"/>
                  <wp:effectExtent l="0" t="0" r="1905" b="0"/>
                  <wp:docPr id="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6638" r="8430"/>
                          <a:stretch/>
                        </pic:blipFill>
                        <pic:spPr bwMode="auto">
                          <a:xfrm>
                            <a:off x="0" y="0"/>
                            <a:ext cx="2613845" cy="19563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82" w:type="dxa"/>
          </w:tcPr>
          <w:p w:rsidR="00BE0A7D" w:rsidRPr="00BE0A7D" w:rsidRDefault="00BE0A7D" w:rsidP="00BE0A7D">
            <w:pPr>
              <w:widowControl w:val="0"/>
              <w:jc w:val="both"/>
              <w:rPr>
                <w:rFonts w:eastAsia="Times New Roman"/>
                <w:snapToGrid w:val="0"/>
                <w:szCs w:val="24"/>
                <w:lang w:val="en-US"/>
              </w:rPr>
            </w:pPr>
            <w:r w:rsidRPr="00BE0A7D">
              <w:rPr>
                <w:rFonts w:eastAsia="Times New Roman"/>
                <w:noProof/>
                <w:snapToGrid w:val="0"/>
                <w:szCs w:val="24"/>
              </w:rPr>
              <w:drawing>
                <wp:inline distT="0" distB="0" distL="0" distR="0" wp14:anchorId="08D635C4" wp14:editId="1CD96391">
                  <wp:extent cx="2471354" cy="1940997"/>
                  <wp:effectExtent l="0" t="0" r="5715" b="2540"/>
                  <wp:docPr id="2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408" t="1650" r="2791" b="4945"/>
                          <a:stretch/>
                        </pic:blipFill>
                        <pic:spPr bwMode="auto">
                          <a:xfrm>
                            <a:off x="0" y="0"/>
                            <a:ext cx="2480193" cy="1947939"/>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BE0A7D" w:rsidRPr="00BE0A7D" w:rsidRDefault="00BE0A7D" w:rsidP="00BE0A7D">
      <w:pPr>
        <w:widowControl w:val="0"/>
        <w:spacing w:after="0" w:line="240" w:lineRule="auto"/>
        <w:jc w:val="center"/>
        <w:rPr>
          <w:rFonts w:eastAsia="Times New Roman"/>
          <w:snapToGrid w:val="0"/>
          <w:sz w:val="20"/>
          <w:szCs w:val="24"/>
          <w:lang w:eastAsia="en-US"/>
        </w:rPr>
      </w:pPr>
      <w:bookmarkStart w:id="11" w:name="_Ref536643765"/>
    </w:p>
    <w:p w:rsidR="00BE0A7D" w:rsidRPr="00BE0A7D" w:rsidRDefault="00BE0A7D" w:rsidP="00BE0A7D">
      <w:pPr>
        <w:widowControl w:val="0"/>
        <w:spacing w:after="0" w:line="240" w:lineRule="auto"/>
        <w:jc w:val="center"/>
        <w:rPr>
          <w:rFonts w:eastAsia="Times New Roman"/>
          <w:snapToGrid w:val="0"/>
          <w:sz w:val="20"/>
          <w:szCs w:val="24"/>
          <w:lang w:val="en-US" w:eastAsia="en-US"/>
        </w:rPr>
      </w:pPr>
      <w:r w:rsidRPr="00BE0A7D">
        <w:rPr>
          <w:rFonts w:eastAsia="Times New Roman"/>
          <w:snapToGrid w:val="0"/>
          <w:sz w:val="20"/>
          <w:szCs w:val="24"/>
          <w:lang w:val="en-US" w:eastAsia="en-US"/>
        </w:rPr>
        <w:t xml:space="preserve">Figure </w:t>
      </w:r>
      <w:r w:rsidRPr="00BE0A7D">
        <w:rPr>
          <w:rFonts w:eastAsia="Times New Roman"/>
          <w:noProof/>
          <w:snapToGrid w:val="0"/>
          <w:sz w:val="20"/>
          <w:szCs w:val="24"/>
          <w:lang w:val="en-US" w:eastAsia="en-US"/>
        </w:rPr>
        <w:t>9</w:t>
      </w:r>
      <w:bookmarkEnd w:id="11"/>
      <w:r w:rsidRPr="00BE0A7D">
        <w:rPr>
          <w:rFonts w:eastAsia="Times New Roman"/>
          <w:snapToGrid w:val="0"/>
          <w:sz w:val="20"/>
          <w:szCs w:val="24"/>
          <w:lang w:val="en-US" w:eastAsia="en-US"/>
        </w:rPr>
        <w:t xml:space="preserve">. A comparison of first cycle hysteresis curves (left) and a comparison of monotonic curves (right) for different insulation specimens (outer CLT wall laminae vertical). </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center"/>
        <w:rPr>
          <w:rFonts w:eastAsia="Times New Roman"/>
          <w:snapToGrid w:val="0"/>
          <w:sz w:val="20"/>
          <w:szCs w:val="24"/>
          <w:lang w:eastAsia="en-US"/>
        </w:rPr>
      </w:pPr>
      <w:r w:rsidRPr="00BE0A7D">
        <w:rPr>
          <w:rFonts w:eastAsia="Times New Roman"/>
          <w:noProof/>
          <w:snapToGrid w:val="0"/>
          <w:sz w:val="20"/>
          <w:szCs w:val="24"/>
        </w:rPr>
        <w:drawing>
          <wp:inline distT="0" distB="0" distL="0" distR="0" wp14:anchorId="2691F061" wp14:editId="47BF81FE">
            <wp:extent cx="3345180" cy="1818132"/>
            <wp:effectExtent l="0" t="0" r="7620" b="0"/>
            <wp:docPr id="21" name="Picture 17">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3F0F7330-47DA-47B6-BA82-7FDAFE0783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rto="http://schemas.microsoft.com/office/word/2006/arto"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3F0F7330-47DA-47B6-BA82-7FDAFE0783EB}"/>
                        </a:ext>
                      </a:extLst>
                    </pic:cNvPr>
                    <pic:cNvPicPr>
                      <a:picLocks noChangeAspect="1"/>
                    </pic:cNvPicPr>
                  </pic:nvPicPr>
                  <pic:blipFill rotWithShape="1">
                    <a:blip r:embed="rId26"/>
                    <a:srcRect b="5543"/>
                    <a:stretch/>
                  </pic:blipFill>
                  <pic:spPr>
                    <a:xfrm>
                      <a:off x="0" y="0"/>
                      <a:ext cx="3345180" cy="1818132"/>
                    </a:xfrm>
                    <a:prstGeom prst="rect">
                      <a:avLst/>
                    </a:prstGeom>
                  </pic:spPr>
                </pic:pic>
              </a:graphicData>
            </a:graphic>
          </wp:inline>
        </w:drawing>
      </w:r>
    </w:p>
    <w:p w:rsidR="00BE0A7D" w:rsidRPr="00BE0A7D" w:rsidRDefault="00BE0A7D" w:rsidP="00BE0A7D">
      <w:pPr>
        <w:widowControl w:val="0"/>
        <w:spacing w:after="0" w:line="240" w:lineRule="auto"/>
        <w:jc w:val="center"/>
        <w:rPr>
          <w:rFonts w:eastAsia="Times New Roman"/>
          <w:snapToGrid w:val="0"/>
          <w:sz w:val="20"/>
          <w:szCs w:val="24"/>
          <w:lang w:eastAsia="en-US"/>
        </w:rPr>
      </w:pPr>
    </w:p>
    <w:p w:rsidR="00BE0A7D" w:rsidRPr="00BE0A7D" w:rsidRDefault="00BE0A7D" w:rsidP="00BE0A7D">
      <w:pPr>
        <w:widowControl w:val="0"/>
        <w:spacing w:after="0" w:line="240" w:lineRule="auto"/>
        <w:jc w:val="center"/>
        <w:rPr>
          <w:rFonts w:eastAsia="Times New Roman"/>
          <w:snapToGrid w:val="0"/>
          <w:sz w:val="20"/>
          <w:szCs w:val="24"/>
          <w:lang w:val="en-US" w:eastAsia="en-US"/>
        </w:rPr>
      </w:pPr>
      <w:bookmarkStart w:id="12" w:name="_Ref3967690"/>
      <w:r w:rsidRPr="00BE0A7D">
        <w:rPr>
          <w:rFonts w:eastAsia="Times New Roman"/>
          <w:snapToGrid w:val="0"/>
          <w:sz w:val="20"/>
          <w:szCs w:val="24"/>
          <w:lang w:val="en-US" w:eastAsia="en-US"/>
        </w:rPr>
        <w:t xml:space="preserve">Figure </w:t>
      </w:r>
      <w:r w:rsidRPr="00BE0A7D">
        <w:rPr>
          <w:rFonts w:eastAsia="Times New Roman"/>
          <w:noProof/>
          <w:snapToGrid w:val="0"/>
          <w:sz w:val="20"/>
          <w:szCs w:val="24"/>
          <w:lang w:val="en-US" w:eastAsia="en-US"/>
        </w:rPr>
        <w:t>10</w:t>
      </w:r>
      <w:bookmarkEnd w:id="12"/>
      <w:r w:rsidRPr="00BE0A7D">
        <w:rPr>
          <w:rFonts w:eastAsia="Times New Roman"/>
          <w:snapToGrid w:val="0"/>
          <w:sz w:val="20"/>
          <w:szCs w:val="24"/>
          <w:lang w:val="en-US" w:eastAsia="en-US"/>
        </w:rPr>
        <w:t xml:space="preserve">. Comparison of effective stiffness of the bi-linear curve calculated according to Yasumura and Kawai for monotonic tests and average value of both loading directions for cyclic tests with the same insulation type. </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keepNext/>
        <w:widowControl w:val="0"/>
        <w:numPr>
          <w:ilvl w:val="1"/>
          <w:numId w:val="0"/>
        </w:numPr>
        <w:tabs>
          <w:tab w:val="left" w:pos="-1440"/>
          <w:tab w:val="center" w:pos="4680"/>
        </w:tabs>
        <w:suppressAutoHyphens/>
        <w:spacing w:after="0" w:line="240" w:lineRule="auto"/>
        <w:ind w:left="576" w:hanging="576"/>
        <w:jc w:val="both"/>
        <w:outlineLvl w:val="1"/>
        <w:rPr>
          <w:rFonts w:eastAsia="Times New Roman"/>
          <w:b/>
          <w:i/>
          <w:snapToGrid w:val="0"/>
          <w:szCs w:val="24"/>
          <w:lang w:val="en-US" w:eastAsia="en-US"/>
        </w:rPr>
      </w:pPr>
      <w:r w:rsidRPr="00BE0A7D">
        <w:rPr>
          <w:rFonts w:eastAsia="Times New Roman"/>
          <w:b/>
          <w:i/>
          <w:snapToGrid w:val="0"/>
          <w:szCs w:val="24"/>
          <w:lang w:val="en-US" w:eastAsia="en-US"/>
        </w:rPr>
        <w:t>3.5 Energy dissipation and equivalent viscous damping</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both"/>
        <w:rPr>
          <w:rFonts w:eastAsia="Times New Roman"/>
          <w:snapToGrid w:val="0"/>
          <w:szCs w:val="24"/>
          <w:lang w:val="en-US" w:eastAsia="en-US"/>
        </w:rPr>
      </w:pPr>
      <w:r w:rsidRPr="00BE0A7D">
        <w:rPr>
          <w:rFonts w:eastAsia="Times New Roman"/>
          <w:snapToGrid w:val="0"/>
          <w:szCs w:val="24"/>
          <w:lang w:val="en-US" w:eastAsia="en-US"/>
        </w:rPr>
        <w:t xml:space="preserve">Energy dissipation and damping were evaluated from force - displacement hysteresis curves. Each cycle of loading, i.e. each loop, was analysed. The energy, dissipated at each loading cycle </w:t>
      </w:r>
      <w:r w:rsidRPr="00BE0A7D">
        <w:rPr>
          <w:rFonts w:eastAsia="Times New Roman"/>
          <w:i/>
          <w:snapToGrid w:val="0"/>
          <w:szCs w:val="24"/>
          <w:lang w:val="en-US" w:eastAsia="en-US"/>
        </w:rPr>
        <w:t>E</w:t>
      </w:r>
      <w:r w:rsidRPr="00BE0A7D">
        <w:rPr>
          <w:rFonts w:eastAsia="Times New Roman"/>
          <w:snapToGrid w:val="0"/>
          <w:szCs w:val="24"/>
          <w:vertAlign w:val="subscript"/>
          <w:lang w:val="en-US" w:eastAsia="en-US"/>
        </w:rPr>
        <w:t>DIS</w:t>
      </w:r>
      <w:r w:rsidRPr="00BE0A7D">
        <w:rPr>
          <w:rFonts w:eastAsia="Times New Roman"/>
          <w:snapToGrid w:val="0"/>
          <w:szCs w:val="24"/>
          <w:lang w:val="en-US" w:eastAsia="en-US"/>
        </w:rPr>
        <w:t xml:space="preserve">, was calculated as the area within one complete hysteresis loop (Figure </w:t>
      </w:r>
      <w:r w:rsidRPr="00BE0A7D">
        <w:rPr>
          <w:rFonts w:eastAsia="Times New Roman"/>
          <w:noProof/>
          <w:snapToGrid w:val="0"/>
          <w:szCs w:val="24"/>
          <w:lang w:val="en-US" w:eastAsia="en-US"/>
        </w:rPr>
        <w:t>11</w:t>
      </w:r>
      <w:r w:rsidRPr="00BE0A7D">
        <w:rPr>
          <w:rFonts w:eastAsia="Times New Roman"/>
          <w:snapToGrid w:val="0"/>
          <w:szCs w:val="24"/>
          <w:lang w:val="en-US" w:eastAsia="en-US"/>
        </w:rPr>
        <w:t xml:space="preserve">a). In order to evaluate the relative amount of dissipation, </w:t>
      </w:r>
      <w:r w:rsidRPr="00BE0A7D">
        <w:rPr>
          <w:rFonts w:eastAsia="Times New Roman"/>
          <w:i/>
          <w:snapToGrid w:val="0"/>
          <w:szCs w:val="24"/>
          <w:lang w:val="en-US" w:eastAsia="en-US"/>
        </w:rPr>
        <w:t>E</w:t>
      </w:r>
      <w:r w:rsidRPr="00BE0A7D">
        <w:rPr>
          <w:rFonts w:eastAsia="Times New Roman"/>
          <w:snapToGrid w:val="0"/>
          <w:szCs w:val="24"/>
          <w:vertAlign w:val="subscript"/>
          <w:lang w:val="en-US" w:eastAsia="en-US"/>
        </w:rPr>
        <w:t>DIS</w:t>
      </w:r>
      <w:r w:rsidRPr="00BE0A7D">
        <w:rPr>
          <w:rFonts w:eastAsia="Times New Roman"/>
          <w:snapToGrid w:val="0"/>
          <w:szCs w:val="24"/>
          <w:lang w:val="en-US" w:eastAsia="en-US"/>
        </w:rPr>
        <w:t xml:space="preserve"> was compared to input energy </w:t>
      </w:r>
      <w:r w:rsidRPr="00BE0A7D">
        <w:rPr>
          <w:rFonts w:eastAsia="Times New Roman"/>
          <w:i/>
          <w:snapToGrid w:val="0"/>
          <w:szCs w:val="24"/>
          <w:lang w:val="en-US" w:eastAsia="en-US"/>
        </w:rPr>
        <w:t>E</w:t>
      </w:r>
      <w:r w:rsidRPr="00BE0A7D">
        <w:rPr>
          <w:rFonts w:eastAsia="Times New Roman"/>
          <w:snapToGrid w:val="0"/>
          <w:szCs w:val="24"/>
          <w:vertAlign w:val="subscript"/>
          <w:lang w:val="en-US" w:eastAsia="en-US"/>
        </w:rPr>
        <w:t>INP</w:t>
      </w:r>
      <w:r w:rsidRPr="00BE0A7D">
        <w:rPr>
          <w:rFonts w:eastAsia="Times New Roman"/>
          <w:snapToGrid w:val="0"/>
          <w:szCs w:val="24"/>
          <w:lang w:val="en-US" w:eastAsia="en-US"/>
        </w:rPr>
        <w:t xml:space="preserve">, which is defined as the work of the actuator, needed to deform the connection up to a maximum amplitude displacement and presents the area under the positive and negative parts of the hysteresis loop (Figure </w:t>
      </w:r>
      <w:r w:rsidRPr="00BE0A7D">
        <w:rPr>
          <w:rFonts w:eastAsia="Times New Roman"/>
          <w:noProof/>
          <w:snapToGrid w:val="0"/>
          <w:szCs w:val="24"/>
          <w:lang w:val="en-US" w:eastAsia="en-US"/>
        </w:rPr>
        <w:t>11</w:t>
      </w:r>
      <w:r w:rsidRPr="00BE0A7D">
        <w:rPr>
          <w:rFonts w:eastAsia="Times New Roman"/>
          <w:snapToGrid w:val="0"/>
          <w:szCs w:val="24"/>
          <w:lang w:val="en-US" w:eastAsia="en-US"/>
        </w:rPr>
        <w:t xml:space="preserve">a). Another parameter, which is more commonly used in the literature to evaluate dissipation, is equivalent viscous damping coefficient </w:t>
      </w:r>
      <w:r w:rsidRPr="00BE0A7D">
        <w:rPr>
          <w:rFonts w:eastAsia="Times New Roman"/>
          <w:i/>
          <w:snapToGrid w:val="0"/>
          <w:szCs w:val="24"/>
          <w:lang w:val="en-US" w:eastAsia="en-US"/>
        </w:rPr>
        <w:t>ξ</w:t>
      </w:r>
      <w:r w:rsidRPr="00BE0A7D">
        <w:rPr>
          <w:rFonts w:eastAsia="Times New Roman"/>
          <w:snapToGrid w:val="0"/>
          <w:szCs w:val="24"/>
          <w:lang w:val="en-US" w:eastAsia="en-US"/>
        </w:rPr>
        <w:t xml:space="preserve"> (Chopra, 1995). It was defined according to Equation 1, where </w:t>
      </w:r>
      <w:r w:rsidRPr="00BE0A7D">
        <w:rPr>
          <w:rFonts w:eastAsia="Times New Roman"/>
          <w:i/>
          <w:snapToGrid w:val="0"/>
          <w:szCs w:val="24"/>
          <w:lang w:val="en-US" w:eastAsia="en-US"/>
        </w:rPr>
        <w:t>E</w:t>
      </w:r>
      <w:r w:rsidRPr="00BE0A7D">
        <w:rPr>
          <w:rFonts w:eastAsia="Times New Roman"/>
          <w:snapToGrid w:val="0"/>
          <w:szCs w:val="24"/>
          <w:vertAlign w:val="subscript"/>
          <w:lang w:val="en-US" w:eastAsia="en-US"/>
        </w:rPr>
        <w:t>DIS</w:t>
      </w:r>
      <w:r w:rsidRPr="00BE0A7D">
        <w:rPr>
          <w:rFonts w:eastAsia="Times New Roman"/>
          <w:snapToGrid w:val="0"/>
          <w:szCs w:val="24"/>
          <w:lang w:val="en-US" w:eastAsia="en-US"/>
        </w:rPr>
        <w:t xml:space="preserve"> and </w:t>
      </w:r>
      <w:r w:rsidRPr="00BE0A7D">
        <w:rPr>
          <w:rFonts w:eastAsia="Times New Roman"/>
          <w:i/>
          <w:snapToGrid w:val="0"/>
          <w:szCs w:val="24"/>
          <w:lang w:val="en-US" w:eastAsia="en-US"/>
        </w:rPr>
        <w:t>E</w:t>
      </w:r>
      <w:r w:rsidRPr="00BE0A7D">
        <w:rPr>
          <w:rFonts w:eastAsia="Times New Roman"/>
          <w:snapToGrid w:val="0"/>
          <w:szCs w:val="24"/>
          <w:vertAlign w:val="subscript"/>
          <w:lang w:val="en-US" w:eastAsia="en-US"/>
        </w:rPr>
        <w:t>INP</w:t>
      </w:r>
      <w:r w:rsidRPr="00BE0A7D">
        <w:rPr>
          <w:rFonts w:eastAsia="Times New Roman"/>
          <w:i/>
          <w:snapToGrid w:val="0"/>
          <w:szCs w:val="24"/>
          <w:vertAlign w:val="superscript"/>
          <w:lang w:val="en-US" w:eastAsia="en-US"/>
        </w:rPr>
        <w:t>*</w:t>
      </w:r>
      <w:r w:rsidRPr="00BE0A7D">
        <w:rPr>
          <w:rFonts w:eastAsia="Times New Roman"/>
          <w:snapToGrid w:val="0"/>
          <w:szCs w:val="24"/>
          <w:lang w:val="en-US" w:eastAsia="en-US"/>
        </w:rPr>
        <w:t xml:space="preserve"> were defined as in Figure </w:t>
      </w:r>
      <w:r w:rsidRPr="00BE0A7D">
        <w:rPr>
          <w:rFonts w:eastAsia="Times New Roman"/>
          <w:noProof/>
          <w:snapToGrid w:val="0"/>
          <w:szCs w:val="24"/>
          <w:lang w:val="en-US" w:eastAsia="en-US"/>
        </w:rPr>
        <w:t>11</w:t>
      </w:r>
      <w:r w:rsidRPr="00BE0A7D">
        <w:rPr>
          <w:rFonts w:eastAsia="Times New Roman"/>
          <w:snapToGrid w:val="0"/>
          <w:szCs w:val="24"/>
          <w:lang w:val="en-US" w:eastAsia="en-US"/>
        </w:rPr>
        <w:t xml:space="preserve">b. In Figure </w:t>
      </w:r>
      <w:r w:rsidRPr="00BE0A7D">
        <w:rPr>
          <w:rFonts w:eastAsia="Times New Roman"/>
          <w:noProof/>
          <w:snapToGrid w:val="0"/>
          <w:szCs w:val="24"/>
          <w:lang w:val="en-US" w:eastAsia="en-US"/>
        </w:rPr>
        <w:t>12</w:t>
      </w:r>
      <w:r w:rsidRPr="00BE0A7D">
        <w:rPr>
          <w:rFonts w:eastAsia="Times New Roman"/>
          <w:snapToGrid w:val="0"/>
          <w:szCs w:val="24"/>
          <w:lang w:val="en-US" w:eastAsia="en-US"/>
        </w:rPr>
        <w:t xml:space="preserve"> and </w:t>
      </w:r>
      <w:r w:rsidRPr="00BE0A7D">
        <w:rPr>
          <w:rFonts w:eastAsia="Times New Roman"/>
          <w:snapToGrid w:val="0"/>
          <w:szCs w:val="28"/>
          <w:lang w:val="en-US" w:eastAsia="en-US"/>
        </w:rPr>
        <w:t xml:space="preserve">Figure </w:t>
      </w:r>
      <w:r w:rsidRPr="00BE0A7D">
        <w:rPr>
          <w:rFonts w:eastAsia="Times New Roman"/>
          <w:noProof/>
          <w:snapToGrid w:val="0"/>
          <w:szCs w:val="28"/>
          <w:lang w:val="en-US" w:eastAsia="en-US"/>
        </w:rPr>
        <w:t>13</w:t>
      </w:r>
      <w:r w:rsidRPr="00BE0A7D">
        <w:rPr>
          <w:rFonts w:eastAsia="Times New Roman"/>
          <w:snapToGrid w:val="0"/>
          <w:sz w:val="24"/>
          <w:szCs w:val="28"/>
          <w:lang w:val="en-US" w:eastAsia="en-US"/>
        </w:rPr>
        <w:t xml:space="preserve"> </w:t>
      </w:r>
      <w:r w:rsidRPr="00BE0A7D">
        <w:rPr>
          <w:rFonts w:eastAsia="Times New Roman"/>
          <w:snapToGrid w:val="0"/>
          <w:szCs w:val="24"/>
          <w:lang w:val="en-US" w:eastAsia="en-US"/>
        </w:rPr>
        <w:t xml:space="preserve">a comparison of </w:t>
      </w:r>
      <w:r w:rsidRPr="00BE0A7D">
        <w:rPr>
          <w:rFonts w:eastAsia="Times New Roman"/>
          <w:i/>
          <w:snapToGrid w:val="0"/>
          <w:szCs w:val="24"/>
          <w:lang w:val="en-US" w:eastAsia="en-US"/>
        </w:rPr>
        <w:t>E</w:t>
      </w:r>
      <w:r w:rsidRPr="00BE0A7D">
        <w:rPr>
          <w:rFonts w:eastAsia="Times New Roman"/>
          <w:snapToGrid w:val="0"/>
          <w:szCs w:val="24"/>
          <w:vertAlign w:val="subscript"/>
          <w:lang w:val="en-US" w:eastAsia="en-US"/>
        </w:rPr>
        <w:t>DIS</w:t>
      </w:r>
      <w:r w:rsidRPr="00BE0A7D">
        <w:rPr>
          <w:rFonts w:eastAsia="Times New Roman"/>
          <w:snapToGrid w:val="0"/>
          <w:szCs w:val="24"/>
          <w:lang w:val="en-US" w:eastAsia="en-US"/>
        </w:rPr>
        <w:t>/</w:t>
      </w:r>
      <w:r w:rsidRPr="00BE0A7D">
        <w:rPr>
          <w:rFonts w:eastAsia="Times New Roman"/>
          <w:i/>
          <w:snapToGrid w:val="0"/>
          <w:szCs w:val="24"/>
          <w:lang w:val="en-US" w:eastAsia="en-US"/>
        </w:rPr>
        <w:t>E</w:t>
      </w:r>
      <w:r w:rsidRPr="00BE0A7D">
        <w:rPr>
          <w:rFonts w:eastAsia="Times New Roman"/>
          <w:snapToGrid w:val="0"/>
          <w:szCs w:val="24"/>
          <w:vertAlign w:val="subscript"/>
          <w:lang w:val="en-US" w:eastAsia="en-US"/>
        </w:rPr>
        <w:t>INP</w:t>
      </w:r>
      <w:r w:rsidRPr="00BE0A7D">
        <w:rPr>
          <w:rFonts w:eastAsia="Times New Roman"/>
          <w:snapToGrid w:val="0"/>
          <w:szCs w:val="24"/>
          <w:lang w:val="en-US" w:eastAsia="en-US"/>
        </w:rPr>
        <w:t xml:space="preserve"> and of </w:t>
      </w:r>
      <w:r w:rsidRPr="00BE0A7D">
        <w:rPr>
          <w:rFonts w:eastAsia="Times New Roman"/>
          <w:i/>
          <w:snapToGrid w:val="0"/>
          <w:szCs w:val="24"/>
          <w:lang w:val="en-US" w:eastAsia="en-US"/>
        </w:rPr>
        <w:t>ξ</w:t>
      </w:r>
      <w:r w:rsidRPr="00BE0A7D">
        <w:rPr>
          <w:rFonts w:eastAsia="Times New Roman"/>
          <w:snapToGrid w:val="0"/>
          <w:szCs w:val="24"/>
          <w:lang w:val="en-US" w:eastAsia="en-US"/>
        </w:rPr>
        <w:t xml:space="preserve"> is presented for uninsulated and insulated specimens with vertical orientation of CLT wall panel for first and for third cycles of loading.</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both"/>
        <w:rPr>
          <w:rFonts w:eastAsia="Times New Roman"/>
          <w:snapToGrid w:val="0"/>
          <w:szCs w:val="24"/>
          <w:lang w:val="en-US" w:eastAsia="en-US"/>
        </w:rPr>
      </w:pPr>
      <m:oMath>
        <m:r>
          <w:rPr>
            <w:rFonts w:ascii="Cambria Math" w:eastAsia="Times New Roman" w:hAnsi="Cambria Math"/>
            <w:snapToGrid w:val="0"/>
            <w:sz w:val="24"/>
            <w:szCs w:val="24"/>
            <w:lang w:val="en-US" w:eastAsia="en-US"/>
          </w:rPr>
          <m:t>ξ=</m:t>
        </m:r>
        <m:f>
          <m:fPr>
            <m:ctrlPr>
              <w:rPr>
                <w:rFonts w:ascii="Cambria Math" w:eastAsia="Times New Roman" w:hAnsi="Cambria Math"/>
                <w:i/>
                <w:snapToGrid w:val="0"/>
                <w:sz w:val="24"/>
                <w:szCs w:val="24"/>
                <w:lang w:val="en-US" w:eastAsia="en-US"/>
              </w:rPr>
            </m:ctrlPr>
          </m:fPr>
          <m:num>
            <m:sSub>
              <m:sSubPr>
                <m:ctrlPr>
                  <w:rPr>
                    <w:rFonts w:ascii="Cambria Math" w:eastAsia="Times New Roman" w:hAnsi="Cambria Math"/>
                    <w:i/>
                    <w:snapToGrid w:val="0"/>
                    <w:sz w:val="24"/>
                    <w:szCs w:val="24"/>
                    <w:lang w:val="en-US" w:eastAsia="en-US"/>
                  </w:rPr>
                </m:ctrlPr>
              </m:sSubPr>
              <m:e>
                <m:r>
                  <w:rPr>
                    <w:rFonts w:ascii="Cambria Math" w:eastAsia="Times New Roman" w:hAnsi="Cambria Math"/>
                    <w:snapToGrid w:val="0"/>
                    <w:sz w:val="24"/>
                    <w:szCs w:val="24"/>
                    <w:lang w:val="en-US" w:eastAsia="en-US"/>
                  </w:rPr>
                  <m:t>E</m:t>
                </m:r>
              </m:e>
              <m:sub>
                <m:r>
                  <w:rPr>
                    <w:rFonts w:ascii="Cambria Math" w:eastAsia="Times New Roman" w:hAnsi="Cambria Math"/>
                    <w:snapToGrid w:val="0"/>
                    <w:sz w:val="24"/>
                    <w:szCs w:val="24"/>
                    <w:lang w:val="en-US" w:eastAsia="en-US"/>
                  </w:rPr>
                  <m:t>DIS</m:t>
                </m:r>
              </m:sub>
            </m:sSub>
          </m:num>
          <m:den>
            <m:r>
              <w:rPr>
                <w:rFonts w:ascii="Cambria Math" w:eastAsia="Times New Roman" w:hAnsi="Cambria Math"/>
                <w:snapToGrid w:val="0"/>
                <w:sz w:val="24"/>
                <w:szCs w:val="24"/>
                <w:lang w:val="en-US" w:eastAsia="en-US"/>
              </w:rPr>
              <m:t xml:space="preserve">2π </m:t>
            </m:r>
            <m:sSup>
              <m:sSupPr>
                <m:ctrlPr>
                  <w:rPr>
                    <w:rFonts w:ascii="Cambria Math" w:eastAsia="Times New Roman" w:hAnsi="Cambria Math"/>
                    <w:i/>
                    <w:snapToGrid w:val="0"/>
                    <w:sz w:val="24"/>
                    <w:szCs w:val="24"/>
                    <w:lang w:val="en-US" w:eastAsia="en-US"/>
                  </w:rPr>
                </m:ctrlPr>
              </m:sSupPr>
              <m:e>
                <m:sSub>
                  <m:sSubPr>
                    <m:ctrlPr>
                      <w:rPr>
                        <w:rFonts w:ascii="Cambria Math" w:eastAsia="Times New Roman" w:hAnsi="Cambria Math"/>
                        <w:i/>
                        <w:snapToGrid w:val="0"/>
                        <w:sz w:val="24"/>
                        <w:szCs w:val="24"/>
                        <w:lang w:val="en-US" w:eastAsia="en-US"/>
                      </w:rPr>
                    </m:ctrlPr>
                  </m:sSubPr>
                  <m:e>
                    <m:r>
                      <w:rPr>
                        <w:rFonts w:ascii="Cambria Math" w:eastAsia="Times New Roman" w:hAnsi="Cambria Math"/>
                        <w:snapToGrid w:val="0"/>
                        <w:sz w:val="24"/>
                        <w:szCs w:val="24"/>
                        <w:lang w:val="en-US" w:eastAsia="en-US"/>
                      </w:rPr>
                      <m:t>E</m:t>
                    </m:r>
                  </m:e>
                  <m:sub>
                    <m:r>
                      <w:rPr>
                        <w:rFonts w:ascii="Cambria Math" w:eastAsia="Times New Roman" w:hAnsi="Cambria Math"/>
                        <w:snapToGrid w:val="0"/>
                        <w:sz w:val="24"/>
                        <w:szCs w:val="24"/>
                        <w:lang w:val="en-US" w:eastAsia="en-US"/>
                      </w:rPr>
                      <m:t>INP</m:t>
                    </m:r>
                  </m:sub>
                </m:sSub>
              </m:e>
              <m:sup>
                <m:r>
                  <w:rPr>
                    <w:rFonts w:ascii="Cambria Math" w:eastAsia="Times New Roman" w:hAnsi="Cambria Math"/>
                    <w:snapToGrid w:val="0"/>
                    <w:sz w:val="24"/>
                    <w:szCs w:val="24"/>
                    <w:lang w:val="en-US" w:eastAsia="en-US"/>
                  </w:rPr>
                  <m:t>*</m:t>
                </m:r>
              </m:sup>
            </m:sSup>
          </m:den>
        </m:f>
      </m:oMath>
      <w:r w:rsidRPr="00BE0A7D">
        <w:rPr>
          <w:rFonts w:eastAsia="Times New Roman"/>
          <w:snapToGrid w:val="0"/>
          <w:szCs w:val="24"/>
          <w:lang w:val="en-US" w:eastAsia="en-US"/>
        </w:rPr>
        <w:tab/>
      </w:r>
      <w:r w:rsidRPr="00BE0A7D">
        <w:rPr>
          <w:rFonts w:eastAsia="Times New Roman"/>
          <w:snapToGrid w:val="0"/>
          <w:szCs w:val="24"/>
          <w:lang w:val="en-US" w:eastAsia="en-US"/>
        </w:rPr>
        <w:tab/>
      </w:r>
      <w:r w:rsidRPr="00BE0A7D">
        <w:rPr>
          <w:rFonts w:eastAsia="Times New Roman"/>
          <w:snapToGrid w:val="0"/>
          <w:szCs w:val="24"/>
          <w:lang w:val="en-US" w:eastAsia="en-US"/>
        </w:rPr>
        <w:tab/>
      </w:r>
      <w:r w:rsidRPr="00BE0A7D">
        <w:rPr>
          <w:rFonts w:eastAsia="Times New Roman"/>
          <w:snapToGrid w:val="0"/>
          <w:szCs w:val="24"/>
          <w:lang w:val="en-US" w:eastAsia="en-US"/>
        </w:rPr>
        <w:tab/>
      </w:r>
      <w:r w:rsidRPr="00BE0A7D">
        <w:rPr>
          <w:rFonts w:eastAsia="Times New Roman"/>
          <w:snapToGrid w:val="0"/>
          <w:szCs w:val="24"/>
          <w:lang w:val="en-US" w:eastAsia="en-US"/>
        </w:rPr>
        <w:tab/>
      </w:r>
      <w:r w:rsidRPr="00BE0A7D">
        <w:rPr>
          <w:rFonts w:eastAsia="Times New Roman"/>
          <w:snapToGrid w:val="0"/>
          <w:szCs w:val="24"/>
          <w:lang w:val="en-US" w:eastAsia="en-US"/>
        </w:rPr>
        <w:tab/>
      </w:r>
      <w:r w:rsidRPr="00BE0A7D">
        <w:rPr>
          <w:rFonts w:eastAsia="Times New Roman"/>
          <w:snapToGrid w:val="0"/>
          <w:szCs w:val="24"/>
          <w:lang w:val="en-US" w:eastAsia="en-US"/>
        </w:rPr>
        <w:tab/>
      </w:r>
      <w:r w:rsidRPr="00BE0A7D">
        <w:rPr>
          <w:rFonts w:eastAsia="Times New Roman"/>
          <w:snapToGrid w:val="0"/>
          <w:szCs w:val="24"/>
          <w:lang w:val="en-US" w:eastAsia="en-US"/>
        </w:rPr>
        <w:tab/>
      </w:r>
      <w:r w:rsidRPr="00BE0A7D">
        <w:rPr>
          <w:rFonts w:eastAsia="Times New Roman"/>
          <w:snapToGrid w:val="0"/>
          <w:szCs w:val="24"/>
          <w:lang w:val="en-US" w:eastAsia="en-US"/>
        </w:rPr>
        <w:tab/>
      </w:r>
      <w:r w:rsidRPr="00BE0A7D">
        <w:rPr>
          <w:rFonts w:eastAsia="Times New Roman"/>
          <w:snapToGrid w:val="0"/>
          <w:szCs w:val="24"/>
          <w:lang w:val="en-US" w:eastAsia="en-US"/>
        </w:rPr>
        <w:tab/>
      </w:r>
      <w:r w:rsidRPr="00BE0A7D">
        <w:rPr>
          <w:rFonts w:eastAsia="Times New Roman"/>
          <w:snapToGrid w:val="0"/>
          <w:szCs w:val="24"/>
          <w:lang w:val="en-US" w:eastAsia="en-US"/>
        </w:rPr>
        <w:tab/>
      </w:r>
      <w:r w:rsidRPr="00BE0A7D">
        <w:rPr>
          <w:rFonts w:eastAsia="Times New Roman"/>
          <w:snapToGrid w:val="0"/>
          <w:szCs w:val="24"/>
          <w:lang w:val="en-US" w:eastAsia="en-US"/>
        </w:rPr>
        <w:tab/>
        <w:t>(1)</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spacing w:after="160" w:line="259" w:lineRule="auto"/>
        <w:rPr>
          <w:rFonts w:eastAsia="Times New Roman"/>
          <w:snapToGrid w:val="0"/>
          <w:szCs w:val="24"/>
          <w:lang w:val="en-US" w:eastAsia="en-US"/>
        </w:rPr>
      </w:pPr>
      <w:r w:rsidRPr="00BE0A7D">
        <w:rPr>
          <w:rFonts w:eastAsia="Times New Roman"/>
          <w:snapToGrid w:val="0"/>
          <w:szCs w:val="24"/>
          <w:lang w:val="en-US" w:eastAsia="en-US"/>
        </w:rPr>
        <w:br w:type="page"/>
      </w:r>
    </w:p>
    <w:p w:rsidR="00BE0A7D" w:rsidRPr="00BE0A7D" w:rsidRDefault="00BE0A7D" w:rsidP="00BE0A7D">
      <w:pPr>
        <w:widowControl w:val="0"/>
        <w:spacing w:after="0" w:line="240" w:lineRule="auto"/>
        <w:jc w:val="both"/>
        <w:rPr>
          <w:rFonts w:eastAsia="Times New Roman"/>
          <w:snapToGrid w:val="0"/>
          <w:sz w:val="16"/>
          <w:szCs w:val="18"/>
          <w:lang w:val="en-US" w:eastAsia="en-US"/>
        </w:rPr>
      </w:pPr>
      <w:r w:rsidRPr="00BE0A7D">
        <w:rPr>
          <w:rFonts w:eastAsia="Times New Roman"/>
          <w:noProof/>
          <w:snapToGrid w:val="0"/>
          <w:sz w:val="20"/>
          <w:szCs w:val="24"/>
        </w:rPr>
        <w:lastRenderedPageBreak/>
        <mc:AlternateContent>
          <mc:Choice Requires="wps">
            <w:drawing>
              <wp:anchor distT="0" distB="0" distL="114300" distR="114300" simplePos="0" relativeHeight="251662336" behindDoc="0" locked="0" layoutInCell="1" allowOverlap="1" wp14:anchorId="58783206" wp14:editId="1623F87C">
                <wp:simplePos x="0" y="0"/>
                <wp:positionH relativeFrom="column">
                  <wp:posOffset>1808480</wp:posOffset>
                </wp:positionH>
                <wp:positionV relativeFrom="paragraph">
                  <wp:posOffset>105410</wp:posOffset>
                </wp:positionV>
                <wp:extent cx="309880" cy="278130"/>
                <wp:effectExtent l="0" t="0" r="0" b="7620"/>
                <wp:wrapNone/>
                <wp:docPr id="7355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880" cy="278130"/>
                        </a:xfrm>
                        <a:prstGeom prst="rect">
                          <a:avLst/>
                        </a:prstGeom>
                        <a:noFill/>
                        <a:ln w="6350">
                          <a:noFill/>
                        </a:ln>
                        <a:effectLst/>
                      </wps:spPr>
                      <wps:txbx>
                        <w:txbxContent>
                          <w:p w:rsidR="00BE0A7D" w:rsidRPr="003B3DB8" w:rsidRDefault="00BE0A7D" w:rsidP="00BE0A7D">
                            <w:pPr>
                              <w:rPr>
                                <w:lang w:val="sl-SI"/>
                              </w:rPr>
                            </w:pPr>
                            <w:r>
                              <w:rPr>
                                <w:lang w:val="sl-SI"/>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0" o:spid="_x0000_s1026" type="#_x0000_t202" style="position:absolute;left:0;text-align:left;margin-left:142.4pt;margin-top:8.3pt;width:24.4pt;height:21.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" filled="f" stroked="f" strokeweight=".5pt">
                <v:path arrowok="t"/>
                <v:textbox>
                  <w:txbxContent>
                    <w:p w:rsidR="00BE0A7D" w:rsidRPr="003B3DB8" w:rsidRDefault="00BE0A7D" w:rsidP="00BE0A7D">
                      <w:pPr>
                        <w:rPr>
                          <w:lang w:val="sl-SI"/>
                        </w:rPr>
                      </w:pPr>
                      <w:r>
                        <w:rPr>
                          <w:lang w:val="sl-SI"/>
                        </w:rPr>
                        <w:t>F</w:t>
                      </w:r>
                    </w:p>
                  </w:txbxContent>
                </v:textbox>
              </v:shape>
            </w:pict>
          </mc:Fallback>
        </mc:AlternateContent>
      </w:r>
      <w:r w:rsidRPr="00BE0A7D">
        <w:rPr>
          <w:rFonts w:eastAsia="Times New Roman"/>
          <w:noProof/>
          <w:snapToGrid w:val="0"/>
          <w:sz w:val="20"/>
          <w:szCs w:val="24"/>
        </w:rPr>
        <mc:AlternateContent>
          <mc:Choice Requires="wps">
            <w:drawing>
              <wp:anchor distT="0" distB="0" distL="114300" distR="114300" simplePos="0" relativeHeight="251661312" behindDoc="0" locked="0" layoutInCell="1" allowOverlap="1" wp14:anchorId="7D005A86" wp14:editId="119DD0B3">
                <wp:simplePos x="0" y="0"/>
                <wp:positionH relativeFrom="column">
                  <wp:posOffset>3895090</wp:posOffset>
                </wp:positionH>
                <wp:positionV relativeFrom="paragraph">
                  <wp:posOffset>92710</wp:posOffset>
                </wp:positionV>
                <wp:extent cx="309880" cy="278130"/>
                <wp:effectExtent l="0" t="0" r="0" b="7620"/>
                <wp:wrapNone/>
                <wp:docPr id="73555"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880" cy="278130"/>
                        </a:xfrm>
                        <a:prstGeom prst="rect">
                          <a:avLst/>
                        </a:prstGeom>
                        <a:noFill/>
                        <a:ln w="6350">
                          <a:noFill/>
                        </a:ln>
                        <a:effectLst/>
                      </wps:spPr>
                      <wps:txbx>
                        <w:txbxContent>
                          <w:p w:rsidR="00BE0A7D" w:rsidRPr="003B3DB8" w:rsidRDefault="00BE0A7D" w:rsidP="00BE0A7D">
                            <w:pPr>
                              <w:rPr>
                                <w:lang w:val="sl-SI"/>
                              </w:rPr>
                            </w:pPr>
                            <w:r>
                              <w:rPr>
                                <w:lang w:val="sl-SI"/>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9" o:spid="_x0000_s1027" type="#_x0000_t202" style="position:absolute;left:0;text-align:left;margin-left:306.7pt;margin-top:7.3pt;width:24.4pt;height:21.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" filled="f" stroked="f" strokeweight=".5pt">
                <v:path arrowok="t"/>
                <v:textbox>
                  <w:txbxContent>
                    <w:p w:rsidR="00BE0A7D" w:rsidRPr="003B3DB8" w:rsidRDefault="00BE0A7D" w:rsidP="00BE0A7D">
                      <w:pPr>
                        <w:rPr>
                          <w:lang w:val="sl-SI"/>
                        </w:rPr>
                      </w:pPr>
                      <w:r>
                        <w:rPr>
                          <w:lang w:val="sl-SI"/>
                        </w:rPr>
                        <w:t>F</w:t>
                      </w:r>
                    </w:p>
                  </w:txbxContent>
                </v:textbox>
              </v:shape>
            </w:pict>
          </mc:Fallback>
        </mc:AlternateContent>
      </w:r>
    </w:p>
    <w:p w:rsidR="00BE0A7D" w:rsidRPr="00BE0A7D" w:rsidRDefault="00BE0A7D" w:rsidP="00BE0A7D">
      <w:pPr>
        <w:keepNext/>
        <w:widowControl w:val="0"/>
        <w:spacing w:after="0" w:line="240" w:lineRule="auto"/>
        <w:jc w:val="center"/>
        <w:rPr>
          <w:rFonts w:eastAsia="Times New Roman"/>
          <w:snapToGrid w:val="0"/>
          <w:szCs w:val="24"/>
          <w:lang w:val="en-US" w:eastAsia="en-US"/>
        </w:rPr>
      </w:pPr>
      <w:r w:rsidRPr="00BE0A7D">
        <w:rPr>
          <w:rFonts w:eastAsia="Times New Roman"/>
          <w:noProof/>
          <w:snapToGrid w:val="0"/>
          <w:szCs w:val="24"/>
        </w:rPr>
        <mc:AlternateContent>
          <mc:Choice Requires="wps">
            <w:drawing>
              <wp:anchor distT="0" distB="0" distL="114300" distR="114300" simplePos="0" relativeHeight="251659264" behindDoc="0" locked="0" layoutInCell="1" allowOverlap="1" wp14:anchorId="7CDB688C" wp14:editId="0846B8E0">
                <wp:simplePos x="0" y="0"/>
                <wp:positionH relativeFrom="column">
                  <wp:posOffset>2644775</wp:posOffset>
                </wp:positionH>
                <wp:positionV relativeFrom="paragraph">
                  <wp:posOffset>683260</wp:posOffset>
                </wp:positionV>
                <wp:extent cx="309880" cy="278130"/>
                <wp:effectExtent l="0" t="0" r="0" b="7620"/>
                <wp:wrapNone/>
                <wp:docPr id="7355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880" cy="278130"/>
                        </a:xfrm>
                        <a:prstGeom prst="rect">
                          <a:avLst/>
                        </a:prstGeom>
                        <a:noFill/>
                        <a:ln w="6350">
                          <a:noFill/>
                        </a:ln>
                        <a:effectLst/>
                      </wps:spPr>
                      <wps:txbx>
                        <w:txbxContent>
                          <w:p w:rsidR="00BE0A7D" w:rsidRPr="003B3DB8" w:rsidRDefault="00BE0A7D" w:rsidP="00BE0A7D">
                            <w:pPr>
                              <w:rPr>
                                <w:lang w:val="sl-SI"/>
                              </w:rPr>
                            </w:pPr>
                            <w:r w:rsidRPr="003B3DB8">
                              <w:rPr>
                                <w:lang w:val="sl-SI"/>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5" o:spid="_x0000_s1028" type="#_x0000_t202" style="position:absolute;left:0;text-align:left;margin-left:208.25pt;margin-top:53.8pt;width:24.4pt;height:21.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" filled="f" stroked="f" strokeweight=".5pt">
                <v:path arrowok="t"/>
                <v:textbox>
                  <w:txbxContent>
                    <w:p w:rsidR="00BE0A7D" w:rsidRPr="003B3DB8" w:rsidRDefault="00BE0A7D" w:rsidP="00BE0A7D">
                      <w:pPr>
                        <w:rPr>
                          <w:lang w:val="sl-SI"/>
                        </w:rPr>
                      </w:pPr>
                      <w:r w:rsidRPr="003B3DB8">
                        <w:rPr>
                          <w:lang w:val="sl-SI"/>
                        </w:rPr>
                        <w:t>d</w:t>
                      </w:r>
                    </w:p>
                  </w:txbxContent>
                </v:textbox>
              </v:shape>
            </w:pict>
          </mc:Fallback>
        </mc:AlternateContent>
      </w:r>
      <w:r w:rsidRPr="00BE0A7D">
        <w:rPr>
          <w:rFonts w:eastAsia="Times New Roman"/>
          <w:noProof/>
          <w:snapToGrid w:val="0"/>
          <w:szCs w:val="24"/>
        </w:rPr>
        <mc:AlternateContent>
          <mc:Choice Requires="wps">
            <w:drawing>
              <wp:anchor distT="0" distB="0" distL="114300" distR="114300" simplePos="0" relativeHeight="251660288" behindDoc="0" locked="0" layoutInCell="1" allowOverlap="1" wp14:anchorId="1C2F2026" wp14:editId="56F1232D">
                <wp:simplePos x="0" y="0"/>
                <wp:positionH relativeFrom="column">
                  <wp:posOffset>4691380</wp:posOffset>
                </wp:positionH>
                <wp:positionV relativeFrom="paragraph">
                  <wp:posOffset>661035</wp:posOffset>
                </wp:positionV>
                <wp:extent cx="309880" cy="278130"/>
                <wp:effectExtent l="0" t="0" r="0" b="7620"/>
                <wp:wrapNone/>
                <wp:docPr id="7355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880" cy="278130"/>
                        </a:xfrm>
                        <a:prstGeom prst="rect">
                          <a:avLst/>
                        </a:prstGeom>
                        <a:noFill/>
                        <a:ln w="6350">
                          <a:noFill/>
                        </a:ln>
                        <a:effectLst/>
                      </wps:spPr>
                      <wps:txbx>
                        <w:txbxContent>
                          <w:p w:rsidR="00BE0A7D" w:rsidRPr="003B3DB8" w:rsidRDefault="00BE0A7D" w:rsidP="00BE0A7D">
                            <w:pPr>
                              <w:rPr>
                                <w:lang w:val="sl-SI"/>
                              </w:rPr>
                            </w:pPr>
                            <w:r w:rsidRPr="003B3DB8">
                              <w:rPr>
                                <w:lang w:val="sl-SI"/>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6" o:spid="_x0000_s1029" type="#_x0000_t202" style="position:absolute;left:0;text-align:left;margin-left:369.4pt;margin-top:52.05pt;width:24.4pt;height:21.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" filled="f" stroked="f" strokeweight=".5pt">
                <v:path arrowok="t"/>
                <v:textbox>
                  <w:txbxContent>
                    <w:p w:rsidR="00BE0A7D" w:rsidRPr="003B3DB8" w:rsidRDefault="00BE0A7D" w:rsidP="00BE0A7D">
                      <w:pPr>
                        <w:rPr>
                          <w:lang w:val="sl-SI"/>
                        </w:rPr>
                      </w:pPr>
                      <w:r w:rsidRPr="003B3DB8">
                        <w:rPr>
                          <w:lang w:val="sl-SI"/>
                        </w:rPr>
                        <w:t>d</w:t>
                      </w:r>
                    </w:p>
                  </w:txbxContent>
                </v:textbox>
              </v:shape>
            </w:pict>
          </mc:Fallback>
        </mc:AlternateContent>
      </w:r>
      <w:r w:rsidRPr="00BE0A7D">
        <w:rPr>
          <w:rFonts w:eastAsia="Times New Roman"/>
          <w:noProof/>
          <w:snapToGrid w:val="0"/>
          <w:szCs w:val="24"/>
        </w:rPr>
        <w:drawing>
          <wp:inline distT="0" distB="0" distL="0" distR="0" wp14:anchorId="7BDF5939" wp14:editId="426EE4C8">
            <wp:extent cx="1757238" cy="1339103"/>
            <wp:effectExtent l="0" t="0" r="0"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56876" cy="1338827"/>
                    </a:xfrm>
                    <a:prstGeom prst="rect">
                      <a:avLst/>
                    </a:prstGeom>
                    <a:noFill/>
                    <a:ln>
                      <a:noFill/>
                    </a:ln>
                    <a:effectLst/>
                  </pic:spPr>
                </pic:pic>
              </a:graphicData>
            </a:graphic>
          </wp:inline>
        </w:drawing>
      </w:r>
      <w:r w:rsidRPr="00BE0A7D">
        <w:rPr>
          <w:rFonts w:eastAsia="Times New Roman"/>
          <w:snapToGrid w:val="0"/>
          <w:szCs w:val="24"/>
          <w:lang w:val="en-US" w:eastAsia="en-US"/>
        </w:rPr>
        <w:t xml:space="preserve">         </w:t>
      </w:r>
      <w:r w:rsidRPr="00BE0A7D">
        <w:rPr>
          <w:rFonts w:eastAsia="Times New Roman"/>
          <w:noProof/>
          <w:snapToGrid w:val="0"/>
          <w:szCs w:val="24"/>
        </w:rPr>
        <w:drawing>
          <wp:inline distT="0" distB="0" distL="0" distR="0" wp14:anchorId="334B96E9" wp14:editId="75E942B5">
            <wp:extent cx="1765189" cy="1345162"/>
            <wp:effectExtent l="0" t="0" r="6985" b="7620"/>
            <wp:docPr id="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64826" cy="1344885"/>
                    </a:xfrm>
                    <a:prstGeom prst="rect">
                      <a:avLst/>
                    </a:prstGeom>
                    <a:noFill/>
                    <a:ln>
                      <a:noFill/>
                    </a:ln>
                    <a:effectLst/>
                  </pic:spPr>
                </pic:pic>
              </a:graphicData>
            </a:graphic>
          </wp:inline>
        </w:drawing>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center"/>
        <w:rPr>
          <w:rFonts w:eastAsia="Times New Roman"/>
          <w:snapToGrid w:val="0"/>
          <w:sz w:val="20"/>
          <w:szCs w:val="24"/>
          <w:lang w:val="en-US" w:eastAsia="en-US"/>
        </w:rPr>
      </w:pPr>
      <w:bookmarkStart w:id="13" w:name="_Ref536651740"/>
      <w:r w:rsidRPr="00BE0A7D">
        <w:rPr>
          <w:rFonts w:eastAsia="Times New Roman"/>
          <w:snapToGrid w:val="0"/>
          <w:sz w:val="20"/>
          <w:szCs w:val="24"/>
          <w:lang w:val="en-US" w:eastAsia="en-US"/>
        </w:rPr>
        <w:t xml:space="preserve">Figure </w:t>
      </w:r>
      <w:r w:rsidRPr="00BE0A7D">
        <w:rPr>
          <w:rFonts w:eastAsia="Times New Roman"/>
          <w:noProof/>
          <w:snapToGrid w:val="0"/>
          <w:sz w:val="20"/>
          <w:szCs w:val="24"/>
          <w:lang w:val="en-US" w:eastAsia="en-US"/>
        </w:rPr>
        <w:t>11</w:t>
      </w:r>
      <w:bookmarkEnd w:id="13"/>
      <w:r w:rsidRPr="00BE0A7D">
        <w:rPr>
          <w:rFonts w:eastAsia="Times New Roman"/>
          <w:snapToGrid w:val="0"/>
          <w:sz w:val="20"/>
          <w:szCs w:val="24"/>
          <w:lang w:val="en-US" w:eastAsia="en-US"/>
        </w:rPr>
        <w:t xml:space="preserve">. Dissipated energy </w:t>
      </w:r>
      <w:r w:rsidRPr="00BE0A7D">
        <w:rPr>
          <w:rFonts w:eastAsia="Times New Roman"/>
          <w:i/>
          <w:snapToGrid w:val="0"/>
          <w:sz w:val="20"/>
          <w:szCs w:val="24"/>
          <w:lang w:val="en-US" w:eastAsia="en-US"/>
        </w:rPr>
        <w:t>E</w:t>
      </w:r>
      <w:r w:rsidRPr="00BE0A7D">
        <w:rPr>
          <w:rFonts w:eastAsia="Times New Roman"/>
          <w:snapToGrid w:val="0"/>
          <w:sz w:val="20"/>
          <w:szCs w:val="24"/>
          <w:vertAlign w:val="subscript"/>
          <w:lang w:val="en-US" w:eastAsia="en-US"/>
        </w:rPr>
        <w:t>DIS</w:t>
      </w:r>
      <w:r w:rsidRPr="00BE0A7D">
        <w:rPr>
          <w:rFonts w:eastAsia="Times New Roman"/>
          <w:snapToGrid w:val="0"/>
          <w:sz w:val="20"/>
          <w:szCs w:val="24"/>
          <w:lang w:val="en-US" w:eastAsia="en-US"/>
        </w:rPr>
        <w:t xml:space="preserve"> and input energy </w:t>
      </w:r>
      <w:r w:rsidRPr="00BE0A7D">
        <w:rPr>
          <w:rFonts w:eastAsia="Times New Roman"/>
          <w:i/>
          <w:snapToGrid w:val="0"/>
          <w:sz w:val="20"/>
          <w:szCs w:val="24"/>
          <w:lang w:val="en-US" w:eastAsia="en-US"/>
        </w:rPr>
        <w:t>E</w:t>
      </w:r>
      <w:r w:rsidRPr="00BE0A7D">
        <w:rPr>
          <w:rFonts w:eastAsia="Times New Roman"/>
          <w:snapToGrid w:val="0"/>
          <w:sz w:val="20"/>
          <w:szCs w:val="24"/>
          <w:vertAlign w:val="subscript"/>
          <w:lang w:val="en-US" w:eastAsia="en-US"/>
        </w:rPr>
        <w:t>INP</w:t>
      </w:r>
      <w:r w:rsidRPr="00BE0A7D">
        <w:rPr>
          <w:rFonts w:eastAsia="Times New Roman"/>
          <w:snapToGrid w:val="0"/>
          <w:sz w:val="20"/>
          <w:szCs w:val="24"/>
          <w:lang w:val="en-US" w:eastAsia="en-US"/>
        </w:rPr>
        <w:t xml:space="preserve"> in one loading cycle (left) and dissipated and input energy </w:t>
      </w:r>
      <w:r w:rsidRPr="00BE0A7D">
        <w:rPr>
          <w:rFonts w:eastAsia="Times New Roman"/>
          <w:i/>
          <w:snapToGrid w:val="0"/>
          <w:sz w:val="20"/>
          <w:szCs w:val="24"/>
          <w:lang w:val="en-US" w:eastAsia="en-US"/>
        </w:rPr>
        <w:t>E</w:t>
      </w:r>
      <w:r w:rsidRPr="00BE0A7D">
        <w:rPr>
          <w:rFonts w:eastAsia="Times New Roman"/>
          <w:snapToGrid w:val="0"/>
          <w:sz w:val="20"/>
          <w:szCs w:val="24"/>
          <w:vertAlign w:val="subscript"/>
          <w:lang w:val="en-US" w:eastAsia="en-US"/>
        </w:rPr>
        <w:t>INP</w:t>
      </w:r>
      <w:r w:rsidRPr="00BE0A7D">
        <w:rPr>
          <w:rFonts w:eastAsia="Times New Roman"/>
          <w:snapToGrid w:val="0"/>
          <w:sz w:val="20"/>
          <w:szCs w:val="24"/>
          <w:vertAlign w:val="superscript"/>
          <w:lang w:val="en-US" w:eastAsia="en-US"/>
        </w:rPr>
        <w:t>*</w:t>
      </w:r>
      <w:r w:rsidRPr="00BE0A7D">
        <w:rPr>
          <w:rFonts w:eastAsia="Times New Roman"/>
          <w:snapToGrid w:val="0"/>
          <w:sz w:val="20"/>
          <w:szCs w:val="24"/>
          <w:lang w:val="en-US" w:eastAsia="en-US"/>
        </w:rPr>
        <w:t xml:space="preserve"> for determining the equivalent damping coefficient </w:t>
      </w:r>
      <w:r w:rsidRPr="00BE0A7D">
        <w:rPr>
          <w:rFonts w:eastAsia="Times New Roman"/>
          <w:i/>
          <w:snapToGrid w:val="0"/>
          <w:sz w:val="20"/>
          <w:szCs w:val="24"/>
          <w:lang w:val="en-US" w:eastAsia="en-US"/>
        </w:rPr>
        <w:t>ξ</w:t>
      </w:r>
      <w:r w:rsidRPr="00BE0A7D">
        <w:rPr>
          <w:rFonts w:eastAsia="Times New Roman"/>
          <w:snapToGrid w:val="0"/>
          <w:sz w:val="20"/>
          <w:szCs w:val="24"/>
          <w:lang w:val="en-US" w:eastAsia="en-US"/>
        </w:rPr>
        <w:t xml:space="preserve"> (right). </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both"/>
        <w:rPr>
          <w:rFonts w:eastAsia="Times New Roman"/>
          <w:snapToGrid w:val="0"/>
          <w:szCs w:val="24"/>
          <w:lang w:val="en-US" w:eastAsia="en-US"/>
        </w:rPr>
      </w:pPr>
      <w:r w:rsidRPr="00BE0A7D">
        <w:rPr>
          <w:rFonts w:eastAsia="Times New Roman"/>
          <w:noProof/>
          <w:snapToGrid w:val="0"/>
          <w:szCs w:val="24"/>
        </w:rPr>
        <w:drawing>
          <wp:inline distT="0" distB="0" distL="0" distR="0" wp14:anchorId="07EA5E31" wp14:editId="452C2F41">
            <wp:extent cx="2838450" cy="2077085"/>
            <wp:effectExtent l="0" t="0" r="0" b="0"/>
            <wp:docPr id="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38450" cy="2077085"/>
                    </a:xfrm>
                    <a:prstGeom prst="rect">
                      <a:avLst/>
                    </a:prstGeom>
                    <a:noFill/>
                    <a:ln>
                      <a:noFill/>
                    </a:ln>
                  </pic:spPr>
                </pic:pic>
              </a:graphicData>
            </a:graphic>
          </wp:inline>
        </w:drawing>
      </w:r>
      <w:r w:rsidRPr="00BE0A7D">
        <w:rPr>
          <w:rFonts w:eastAsia="Times New Roman"/>
          <w:snapToGrid w:val="0"/>
          <w:szCs w:val="24"/>
          <w:lang w:val="en-US" w:eastAsia="en-US"/>
        </w:rPr>
        <w:t xml:space="preserve"> </w:t>
      </w:r>
      <w:r w:rsidRPr="00BE0A7D">
        <w:rPr>
          <w:rFonts w:eastAsia="Times New Roman"/>
          <w:noProof/>
          <w:snapToGrid w:val="0"/>
          <w:szCs w:val="24"/>
        </w:rPr>
        <w:drawing>
          <wp:inline distT="0" distB="0" distL="0" distR="0" wp14:anchorId="4B1DA5F5" wp14:editId="4B747D92">
            <wp:extent cx="2838450" cy="2077085"/>
            <wp:effectExtent l="0" t="0" r="0" b="0"/>
            <wp:docPr id="2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38450" cy="2077085"/>
                    </a:xfrm>
                    <a:prstGeom prst="rect">
                      <a:avLst/>
                    </a:prstGeom>
                    <a:noFill/>
                    <a:ln>
                      <a:noFill/>
                    </a:ln>
                  </pic:spPr>
                </pic:pic>
              </a:graphicData>
            </a:graphic>
          </wp:inline>
        </w:drawing>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center"/>
        <w:rPr>
          <w:rFonts w:eastAsia="Times New Roman"/>
          <w:snapToGrid w:val="0"/>
          <w:sz w:val="20"/>
          <w:szCs w:val="24"/>
          <w:lang w:val="en-US" w:eastAsia="en-US"/>
        </w:rPr>
      </w:pPr>
      <w:bookmarkStart w:id="14" w:name="_Ref536687797"/>
      <w:r w:rsidRPr="00BE0A7D">
        <w:rPr>
          <w:rFonts w:eastAsia="Times New Roman"/>
          <w:snapToGrid w:val="0"/>
          <w:sz w:val="20"/>
          <w:szCs w:val="24"/>
          <w:lang w:val="en-US" w:eastAsia="en-US"/>
        </w:rPr>
        <w:t xml:space="preserve">Figure </w:t>
      </w:r>
      <w:r w:rsidRPr="00BE0A7D">
        <w:rPr>
          <w:rFonts w:eastAsia="Times New Roman"/>
          <w:noProof/>
          <w:snapToGrid w:val="0"/>
          <w:sz w:val="20"/>
          <w:szCs w:val="24"/>
          <w:lang w:val="en-US" w:eastAsia="en-US"/>
        </w:rPr>
        <w:t>12</w:t>
      </w:r>
      <w:bookmarkEnd w:id="14"/>
      <w:r w:rsidRPr="00BE0A7D">
        <w:rPr>
          <w:rFonts w:eastAsia="Times New Roman"/>
          <w:snapToGrid w:val="0"/>
          <w:sz w:val="20"/>
          <w:szCs w:val="24"/>
          <w:lang w:val="en-US" w:eastAsia="en-US"/>
        </w:rPr>
        <w:t xml:space="preserve">. Ratio </w:t>
      </w:r>
      <w:r w:rsidRPr="00BE0A7D">
        <w:rPr>
          <w:rFonts w:eastAsia="Times New Roman"/>
          <w:i/>
          <w:snapToGrid w:val="0"/>
          <w:sz w:val="20"/>
          <w:szCs w:val="24"/>
          <w:lang w:val="en-US" w:eastAsia="en-US"/>
        </w:rPr>
        <w:t>E</w:t>
      </w:r>
      <w:r w:rsidRPr="00BE0A7D">
        <w:rPr>
          <w:rFonts w:eastAsia="Times New Roman"/>
          <w:snapToGrid w:val="0"/>
          <w:sz w:val="20"/>
          <w:szCs w:val="24"/>
          <w:vertAlign w:val="subscript"/>
          <w:lang w:val="en-US" w:eastAsia="en-US"/>
        </w:rPr>
        <w:t>DIS</w:t>
      </w:r>
      <w:r w:rsidRPr="00BE0A7D">
        <w:rPr>
          <w:rFonts w:eastAsia="Times New Roman"/>
          <w:snapToGrid w:val="0"/>
          <w:sz w:val="20"/>
          <w:szCs w:val="24"/>
          <w:lang w:val="en-US" w:eastAsia="en-US"/>
        </w:rPr>
        <w:t>/</w:t>
      </w:r>
      <w:r w:rsidRPr="00BE0A7D">
        <w:rPr>
          <w:rFonts w:eastAsia="Times New Roman"/>
          <w:i/>
          <w:snapToGrid w:val="0"/>
          <w:sz w:val="20"/>
          <w:szCs w:val="24"/>
          <w:lang w:val="en-US" w:eastAsia="en-US"/>
        </w:rPr>
        <w:t>E</w:t>
      </w:r>
      <w:r w:rsidRPr="00BE0A7D">
        <w:rPr>
          <w:rFonts w:eastAsia="Times New Roman"/>
          <w:snapToGrid w:val="0"/>
          <w:sz w:val="20"/>
          <w:szCs w:val="24"/>
          <w:vertAlign w:val="subscript"/>
          <w:lang w:val="en-US" w:eastAsia="en-US"/>
        </w:rPr>
        <w:t>INP</w:t>
      </w:r>
      <w:r w:rsidRPr="00BE0A7D">
        <w:rPr>
          <w:rFonts w:eastAsia="Times New Roman"/>
          <w:snapToGrid w:val="0"/>
          <w:sz w:val="20"/>
          <w:szCs w:val="24"/>
          <w:lang w:val="en-US" w:eastAsia="en-US"/>
        </w:rPr>
        <w:t xml:space="preserve"> for tests with vertical outer CLT wall panel lamina obtained for the first cycles of loading (left) and for the third cycles of loading (right).</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both"/>
        <w:rPr>
          <w:rFonts w:eastAsia="Times New Roman"/>
          <w:snapToGrid w:val="0"/>
          <w:szCs w:val="24"/>
          <w:lang w:val="en-US" w:eastAsia="en-US"/>
        </w:rPr>
      </w:pPr>
      <w:r w:rsidRPr="00BE0A7D">
        <w:rPr>
          <w:rFonts w:eastAsia="Times New Roman"/>
          <w:noProof/>
          <w:snapToGrid w:val="0"/>
          <w:szCs w:val="24"/>
        </w:rPr>
        <w:drawing>
          <wp:inline distT="0" distB="0" distL="0" distR="0" wp14:anchorId="614C6D89" wp14:editId="4C12FB82">
            <wp:extent cx="2838450" cy="2077085"/>
            <wp:effectExtent l="0" t="0" r="0" b="0"/>
            <wp:docPr id="2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38450" cy="2077085"/>
                    </a:xfrm>
                    <a:prstGeom prst="rect">
                      <a:avLst/>
                    </a:prstGeom>
                    <a:noFill/>
                    <a:ln>
                      <a:noFill/>
                    </a:ln>
                  </pic:spPr>
                </pic:pic>
              </a:graphicData>
            </a:graphic>
          </wp:inline>
        </w:drawing>
      </w:r>
      <w:r w:rsidRPr="00BE0A7D">
        <w:rPr>
          <w:rFonts w:eastAsia="Times New Roman"/>
          <w:snapToGrid w:val="0"/>
          <w:szCs w:val="24"/>
          <w:lang w:val="en-US" w:eastAsia="en-US"/>
        </w:rPr>
        <w:t xml:space="preserve"> </w:t>
      </w:r>
      <w:r w:rsidRPr="00BE0A7D">
        <w:rPr>
          <w:rFonts w:eastAsia="Times New Roman"/>
          <w:noProof/>
          <w:snapToGrid w:val="0"/>
          <w:szCs w:val="24"/>
        </w:rPr>
        <w:drawing>
          <wp:inline distT="0" distB="0" distL="0" distR="0" wp14:anchorId="0F4782CC" wp14:editId="4571740C">
            <wp:extent cx="2838450" cy="207708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38450" cy="2077085"/>
                    </a:xfrm>
                    <a:prstGeom prst="rect">
                      <a:avLst/>
                    </a:prstGeom>
                    <a:noFill/>
                    <a:ln>
                      <a:noFill/>
                    </a:ln>
                  </pic:spPr>
                </pic:pic>
              </a:graphicData>
            </a:graphic>
          </wp:inline>
        </w:drawing>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center"/>
        <w:rPr>
          <w:rFonts w:eastAsia="Times New Roman"/>
          <w:snapToGrid w:val="0"/>
          <w:sz w:val="20"/>
          <w:szCs w:val="24"/>
          <w:lang w:val="en-US" w:eastAsia="en-US"/>
        </w:rPr>
      </w:pPr>
      <w:bookmarkStart w:id="15" w:name="_Ref536687802"/>
      <w:r w:rsidRPr="00BE0A7D">
        <w:rPr>
          <w:rFonts w:eastAsia="Times New Roman"/>
          <w:snapToGrid w:val="0"/>
          <w:sz w:val="20"/>
          <w:szCs w:val="24"/>
          <w:lang w:val="en-US" w:eastAsia="en-US"/>
        </w:rPr>
        <w:t xml:space="preserve">Figure </w:t>
      </w:r>
      <w:r w:rsidRPr="00BE0A7D">
        <w:rPr>
          <w:rFonts w:eastAsia="Times New Roman"/>
          <w:noProof/>
          <w:snapToGrid w:val="0"/>
          <w:sz w:val="20"/>
          <w:szCs w:val="24"/>
          <w:lang w:val="en-US" w:eastAsia="en-US"/>
        </w:rPr>
        <w:t>13</w:t>
      </w:r>
      <w:bookmarkEnd w:id="15"/>
      <w:r w:rsidRPr="00BE0A7D">
        <w:rPr>
          <w:rFonts w:eastAsia="Times New Roman"/>
          <w:snapToGrid w:val="0"/>
          <w:sz w:val="20"/>
          <w:szCs w:val="24"/>
          <w:lang w:val="en-US" w:eastAsia="en-US"/>
        </w:rPr>
        <w:t xml:space="preserve">. Equivalent damping coefficient </w:t>
      </w:r>
      <w:r w:rsidRPr="00BE0A7D">
        <w:rPr>
          <w:rFonts w:eastAsia="Times New Roman"/>
          <w:i/>
          <w:snapToGrid w:val="0"/>
          <w:sz w:val="20"/>
          <w:szCs w:val="24"/>
          <w:lang w:val="en-US" w:eastAsia="en-US"/>
        </w:rPr>
        <w:t>ξ</w:t>
      </w:r>
      <w:r w:rsidRPr="00BE0A7D">
        <w:rPr>
          <w:rFonts w:eastAsia="Times New Roman"/>
          <w:snapToGrid w:val="0"/>
          <w:sz w:val="20"/>
          <w:szCs w:val="24"/>
          <w:lang w:val="en-US" w:eastAsia="en-US"/>
        </w:rPr>
        <w:t xml:space="preserve"> up to ultimate displacement for tests with vertical outer CLT wall panel lamina obtained for the first cycles of loading (left) and for the third cycles of loading (right).</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both"/>
        <w:rPr>
          <w:rFonts w:eastAsia="Times New Roman"/>
          <w:snapToGrid w:val="0"/>
          <w:szCs w:val="24"/>
          <w:lang w:val="en-US" w:eastAsia="en-US"/>
        </w:rPr>
      </w:pPr>
      <w:r w:rsidRPr="00BE0A7D">
        <w:rPr>
          <w:rFonts w:eastAsia="Times New Roman"/>
          <w:snapToGrid w:val="0"/>
          <w:szCs w:val="24"/>
          <w:lang w:val="en-US" w:eastAsia="en-US"/>
        </w:rPr>
        <w:t xml:space="preserve">Figures 12 and 13 show that uninsulated specimens exhibited larger energy dissipation and viscous damping than insulated specimens. The difference was the largest in the initial cycles of loading and was decreasing with increasing of the amplitude displacement. At the displacement corresponding to maximum resistance (approx. at 30 mm) there was almost no difference between the insulated and uninsulated specimens. Values for </w:t>
      </w:r>
      <w:r w:rsidRPr="00BE0A7D">
        <w:rPr>
          <w:rFonts w:eastAsia="Times New Roman"/>
          <w:i/>
          <w:snapToGrid w:val="0"/>
          <w:szCs w:val="24"/>
          <w:lang w:val="en-US" w:eastAsia="en-US"/>
        </w:rPr>
        <w:t>ξ</w:t>
      </w:r>
      <w:r w:rsidRPr="00BE0A7D">
        <w:rPr>
          <w:rFonts w:eastAsia="Times New Roman"/>
          <w:snapToGrid w:val="0"/>
          <w:szCs w:val="24"/>
          <w:lang w:val="en-US" w:eastAsia="en-US"/>
        </w:rPr>
        <w:t xml:space="preserve"> ranged for the first cycle between 0.11 and 0.23 for uninsulated and between 0.05 and 0.24 for insulated specimens. Values for </w:t>
      </w:r>
      <w:r w:rsidRPr="00BE0A7D">
        <w:rPr>
          <w:rFonts w:eastAsia="Times New Roman"/>
          <w:i/>
          <w:snapToGrid w:val="0"/>
          <w:szCs w:val="24"/>
          <w:lang w:val="en-US" w:eastAsia="en-US"/>
        </w:rPr>
        <w:t>E</w:t>
      </w:r>
      <w:r w:rsidRPr="00BE0A7D">
        <w:rPr>
          <w:rFonts w:eastAsia="Times New Roman"/>
          <w:snapToGrid w:val="0"/>
          <w:szCs w:val="24"/>
          <w:vertAlign w:val="subscript"/>
          <w:lang w:val="en-US" w:eastAsia="en-US"/>
        </w:rPr>
        <w:t>DIS</w:t>
      </w:r>
      <w:r w:rsidRPr="00BE0A7D">
        <w:rPr>
          <w:rFonts w:eastAsia="Times New Roman"/>
          <w:snapToGrid w:val="0"/>
          <w:szCs w:val="24"/>
          <w:lang w:val="en-US" w:eastAsia="en-US"/>
        </w:rPr>
        <w:t>/</w:t>
      </w:r>
      <w:r w:rsidRPr="00BE0A7D">
        <w:rPr>
          <w:rFonts w:eastAsia="Times New Roman"/>
          <w:i/>
          <w:snapToGrid w:val="0"/>
          <w:szCs w:val="24"/>
          <w:lang w:val="en-US" w:eastAsia="en-US"/>
        </w:rPr>
        <w:t>E</w:t>
      </w:r>
      <w:r w:rsidRPr="00BE0A7D">
        <w:rPr>
          <w:rFonts w:eastAsia="Times New Roman"/>
          <w:snapToGrid w:val="0"/>
          <w:szCs w:val="24"/>
          <w:vertAlign w:val="subscript"/>
          <w:lang w:val="en-US" w:eastAsia="en-US"/>
        </w:rPr>
        <w:t>INP</w:t>
      </w:r>
      <w:r w:rsidRPr="00BE0A7D">
        <w:rPr>
          <w:rFonts w:eastAsia="Times New Roman"/>
          <w:snapToGrid w:val="0"/>
          <w:szCs w:val="24"/>
          <w:lang w:val="en-US" w:eastAsia="en-US"/>
        </w:rPr>
        <w:t xml:space="preserve"> ranged for the first cycle between 0.54 and 0.99 for uninsulated and between 0.30 and 0.99 for the insulated system. </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keepNext/>
        <w:widowControl w:val="0"/>
        <w:tabs>
          <w:tab w:val="center" w:pos="4680"/>
        </w:tabs>
        <w:suppressAutoHyphens/>
        <w:spacing w:after="0" w:line="240" w:lineRule="auto"/>
        <w:jc w:val="both"/>
        <w:outlineLvl w:val="0"/>
        <w:rPr>
          <w:rFonts w:eastAsia="Times New Roman"/>
          <w:b/>
          <w:caps/>
          <w:snapToGrid w:val="0"/>
          <w:szCs w:val="24"/>
          <w:lang w:val="en-US" w:eastAsia="en-US"/>
        </w:rPr>
      </w:pPr>
      <w:r w:rsidRPr="00BE0A7D">
        <w:rPr>
          <w:rFonts w:eastAsia="Times New Roman"/>
          <w:b/>
          <w:snapToGrid w:val="0"/>
          <w:szCs w:val="24"/>
          <w:lang w:val="en-US" w:eastAsia="en-US"/>
        </w:rPr>
        <w:t>4. CONCLUSIONS</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both"/>
        <w:rPr>
          <w:rFonts w:eastAsia="Times New Roman"/>
          <w:snapToGrid w:val="0"/>
          <w:szCs w:val="24"/>
          <w:lang w:val="en-US" w:eastAsia="en-US"/>
        </w:rPr>
      </w:pPr>
      <w:r w:rsidRPr="00BE0A7D">
        <w:rPr>
          <w:rFonts w:eastAsia="Times New Roman"/>
          <w:snapToGrid w:val="0"/>
          <w:szCs w:val="24"/>
          <w:lang w:val="en-US" w:eastAsia="en-US"/>
        </w:rPr>
        <w:t>An experimental campaign including monotonic and cyclic shear tests of innovative insulated CLT steel angle bracket connections was conducted to study the seismic behaviour of the connections and furthermore to determine the influence of the insulation bedding between CLT panels.</w:t>
      </w:r>
    </w:p>
    <w:p w:rsidR="00BE0A7D" w:rsidRPr="00BE0A7D" w:rsidRDefault="00BE0A7D" w:rsidP="00BE0A7D">
      <w:pPr>
        <w:widowControl w:val="0"/>
        <w:spacing w:after="0" w:line="240" w:lineRule="auto"/>
        <w:jc w:val="both"/>
        <w:rPr>
          <w:rFonts w:eastAsia="Times New Roman"/>
          <w:snapToGrid w:val="0"/>
          <w:szCs w:val="24"/>
          <w:lang w:val="en-US" w:eastAsia="en-US"/>
        </w:rPr>
      </w:pPr>
      <w:r w:rsidRPr="00BE0A7D">
        <w:rPr>
          <w:rFonts w:eastAsia="Times New Roman"/>
          <w:snapToGrid w:val="0"/>
          <w:szCs w:val="24"/>
          <w:lang w:val="en-US" w:eastAsia="en-US"/>
        </w:rPr>
        <w:t>From the study, the following conclusions can be made:</w:t>
      </w:r>
    </w:p>
    <w:p w:rsidR="00BE0A7D" w:rsidRPr="00BE0A7D" w:rsidRDefault="00BE0A7D" w:rsidP="00BE0A7D">
      <w:pPr>
        <w:widowControl w:val="0"/>
        <w:numPr>
          <w:ilvl w:val="0"/>
          <w:numId w:val="1"/>
        </w:numPr>
        <w:spacing w:after="0" w:line="240" w:lineRule="auto"/>
        <w:ind w:left="284" w:hanging="284"/>
        <w:jc w:val="both"/>
        <w:rPr>
          <w:rFonts w:eastAsia="Times New Roman"/>
          <w:snapToGrid w:val="0"/>
          <w:szCs w:val="24"/>
          <w:lang w:val="en-US" w:eastAsia="en-US"/>
        </w:rPr>
      </w:pPr>
      <w:r w:rsidRPr="00BE0A7D">
        <w:rPr>
          <w:rFonts w:eastAsia="Times New Roman"/>
          <w:snapToGrid w:val="0"/>
          <w:szCs w:val="24"/>
          <w:lang w:val="en-US" w:eastAsia="en-US"/>
        </w:rPr>
        <w:t>The innovative connection enables ductile shear response. In all cases, the failure occurred due to the large deformations of screws in the wall panels. The inclined screws for the connection of the angle brackets and the floor panels were not critical and no brittle failures of brackets or other connection components were observed during the tests.</w:t>
      </w:r>
    </w:p>
    <w:p w:rsidR="00BE0A7D" w:rsidRPr="00BE0A7D" w:rsidRDefault="00BE0A7D" w:rsidP="00BE0A7D">
      <w:pPr>
        <w:widowControl w:val="0"/>
        <w:numPr>
          <w:ilvl w:val="0"/>
          <w:numId w:val="1"/>
        </w:numPr>
        <w:spacing w:after="0" w:line="240" w:lineRule="auto"/>
        <w:ind w:left="284" w:hanging="284"/>
        <w:jc w:val="both"/>
        <w:rPr>
          <w:rFonts w:eastAsia="Times New Roman"/>
          <w:snapToGrid w:val="0"/>
          <w:szCs w:val="24"/>
          <w:lang w:val="en-US" w:eastAsia="en-US"/>
        </w:rPr>
      </w:pPr>
      <w:r w:rsidRPr="00BE0A7D">
        <w:rPr>
          <w:rFonts w:eastAsia="Times New Roman"/>
          <w:snapToGrid w:val="0"/>
          <w:szCs w:val="24"/>
          <w:lang w:val="en-US" w:eastAsia="en-US"/>
        </w:rPr>
        <w:t>The comparison of response of the connection system with and without the insulation bedding proved that none of the tested insulation bedding significantly influences the load-bearing and displacement capacity of the system. Average shear resistance of the system without bedding obtained for cyclic tests was 79.6 kN, while it ranged from 71.1 to 80.7 kN for systems with insulation. Average ultimate displacements obtained in cyclic tests equaled approximately 45 mm for all types of insulation.</w:t>
      </w:r>
    </w:p>
    <w:p w:rsidR="00BE0A7D" w:rsidRPr="00BE0A7D" w:rsidRDefault="00BE0A7D" w:rsidP="00BE0A7D">
      <w:pPr>
        <w:widowControl w:val="0"/>
        <w:numPr>
          <w:ilvl w:val="0"/>
          <w:numId w:val="1"/>
        </w:numPr>
        <w:spacing w:after="0" w:line="240" w:lineRule="auto"/>
        <w:ind w:left="284" w:hanging="284"/>
        <w:jc w:val="both"/>
        <w:rPr>
          <w:rFonts w:eastAsia="Times New Roman"/>
          <w:snapToGrid w:val="0"/>
          <w:szCs w:val="24"/>
          <w:lang w:val="en-US" w:eastAsia="en-US"/>
        </w:rPr>
      </w:pPr>
      <w:r w:rsidRPr="00BE0A7D">
        <w:rPr>
          <w:rFonts w:eastAsia="Times New Roman"/>
          <w:snapToGrid w:val="0"/>
          <w:szCs w:val="24"/>
          <w:lang w:val="en-US" w:eastAsia="en-US"/>
        </w:rPr>
        <w:t>While the insulation bedding does not have much influence on the load-bearing capacity and the ductility of the system, it significantly changes the stiffness characteristics. The insulation bedding reduced the effective stiffness in average by 21% for cyclic tests, whereas the initial stiffness (evaluated at 1 mm) in average by 71%.</w:t>
      </w:r>
    </w:p>
    <w:p w:rsidR="00BE0A7D" w:rsidRPr="00BE0A7D" w:rsidRDefault="00BE0A7D" w:rsidP="00BE0A7D">
      <w:pPr>
        <w:widowControl w:val="0"/>
        <w:numPr>
          <w:ilvl w:val="0"/>
          <w:numId w:val="1"/>
        </w:numPr>
        <w:spacing w:after="0" w:line="240" w:lineRule="auto"/>
        <w:ind w:left="284" w:hanging="284"/>
        <w:jc w:val="both"/>
        <w:rPr>
          <w:rFonts w:eastAsia="Times New Roman"/>
          <w:snapToGrid w:val="0"/>
          <w:szCs w:val="24"/>
          <w:lang w:val="en-US" w:eastAsia="en-US"/>
        </w:rPr>
      </w:pPr>
      <w:r w:rsidRPr="00BE0A7D">
        <w:rPr>
          <w:rFonts w:eastAsia="Times New Roman"/>
          <w:snapToGrid w:val="0"/>
          <w:szCs w:val="24"/>
          <w:lang w:val="en-US" w:eastAsia="en-US"/>
        </w:rPr>
        <w:t>The difference in stiffness is the largest at small displacements. For this reason, the differences in rigidity need to be considered when designing the structure for the serviceability limit states.</w:t>
      </w:r>
    </w:p>
    <w:p w:rsidR="00BE0A7D" w:rsidRPr="00BE0A7D" w:rsidRDefault="00BE0A7D" w:rsidP="00BE0A7D">
      <w:pPr>
        <w:widowControl w:val="0"/>
        <w:numPr>
          <w:ilvl w:val="0"/>
          <w:numId w:val="1"/>
        </w:numPr>
        <w:spacing w:after="0" w:line="240" w:lineRule="auto"/>
        <w:ind w:left="284" w:hanging="284"/>
        <w:jc w:val="both"/>
        <w:rPr>
          <w:rFonts w:eastAsia="Times New Roman"/>
          <w:snapToGrid w:val="0"/>
          <w:szCs w:val="24"/>
          <w:lang w:val="en-US" w:eastAsia="en-US"/>
        </w:rPr>
      </w:pPr>
      <w:r w:rsidRPr="00BE0A7D">
        <w:rPr>
          <w:rFonts w:eastAsia="Times New Roman"/>
          <w:snapToGrid w:val="0"/>
          <w:szCs w:val="24"/>
          <w:lang w:val="en-US" w:eastAsia="en-US"/>
        </w:rPr>
        <w:t>Relative energy dissipation and equivalent viscous damping are in general lower in the case of insulated systems than in the case of uninsulated systems. The difference however decreases with increasing displacements. Therefore no major differences are expected in the case of severe seismic loading.</w:t>
      </w:r>
    </w:p>
    <w:p w:rsidR="00BE0A7D" w:rsidRPr="00BE0A7D" w:rsidRDefault="00BE0A7D" w:rsidP="00BE0A7D">
      <w:pPr>
        <w:widowControl w:val="0"/>
        <w:spacing w:after="0" w:line="240" w:lineRule="auto"/>
        <w:jc w:val="both"/>
        <w:rPr>
          <w:rFonts w:eastAsia="Times New Roman"/>
          <w:snapToGrid w:val="0"/>
          <w:szCs w:val="24"/>
          <w:lang w:val="en-US" w:eastAsia="en-US"/>
        </w:rPr>
      </w:pPr>
      <w:r w:rsidRPr="00BE0A7D">
        <w:rPr>
          <w:rFonts w:eastAsia="Times New Roman"/>
          <w:snapToGrid w:val="0"/>
          <w:szCs w:val="24"/>
          <w:lang w:val="en-US" w:eastAsia="en-US"/>
        </w:rPr>
        <w:t>In this paper, the behaviour of insulated connection between CLT panels under pure shear loading was investigated. In the next stage of the research, the behaviour of the connection in the vertical direction (uplift) and under a combination of vertical and shear loads will be tested. This will enable a more comprehensive understanding of the behaviour of the connection during seismic loads.</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keepNext/>
        <w:widowControl w:val="0"/>
        <w:tabs>
          <w:tab w:val="center" w:pos="4680"/>
        </w:tabs>
        <w:suppressAutoHyphens/>
        <w:spacing w:after="0" w:line="240" w:lineRule="auto"/>
        <w:jc w:val="both"/>
        <w:outlineLvl w:val="0"/>
        <w:rPr>
          <w:rFonts w:eastAsia="Times New Roman"/>
          <w:b/>
          <w:caps/>
          <w:snapToGrid w:val="0"/>
          <w:szCs w:val="24"/>
          <w:lang w:val="en-US" w:eastAsia="en-US"/>
        </w:rPr>
      </w:pPr>
      <w:r w:rsidRPr="00BE0A7D">
        <w:rPr>
          <w:rFonts w:eastAsia="Times New Roman"/>
          <w:b/>
          <w:snapToGrid w:val="0"/>
          <w:szCs w:val="24"/>
          <w:lang w:val="en-US" w:eastAsia="en-US"/>
        </w:rPr>
        <w:t>5. ACKNOWLEDGMENTS</w:t>
      </w:r>
      <w:r w:rsidRPr="00BE0A7D">
        <w:rPr>
          <w:rFonts w:eastAsia="Times New Roman"/>
          <w:b/>
          <w:caps/>
          <w:snapToGrid w:val="0"/>
          <w:szCs w:val="24"/>
          <w:lang w:val="en-US" w:eastAsia="en-US"/>
        </w:rPr>
        <w:t xml:space="preserve"> </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tabs>
          <w:tab w:val="left" w:pos="0"/>
          <w:tab w:val="left" w:pos="720"/>
          <w:tab w:val="left" w:pos="1086"/>
          <w:tab w:val="left" w:pos="1440"/>
        </w:tabs>
        <w:suppressAutoHyphens/>
        <w:spacing w:after="0" w:line="240" w:lineRule="auto"/>
        <w:jc w:val="both"/>
        <w:rPr>
          <w:rFonts w:eastAsia="Times New Roman"/>
          <w:snapToGrid w:val="0"/>
          <w:szCs w:val="24"/>
          <w:lang w:val="en-US" w:eastAsia="en-US"/>
        </w:rPr>
      </w:pPr>
      <w:r w:rsidRPr="00BE0A7D">
        <w:rPr>
          <w:rFonts w:eastAsia="Times New Roman"/>
          <w:snapToGrid w:val="0"/>
          <w:szCs w:val="24"/>
          <w:lang w:val="en-US" w:eastAsia="en-US"/>
        </w:rPr>
        <w:t>The authors acknowledge the funding of European Commission through the InnoRenew CoE project under the Horizon2020 Widespread-Teaming program [Grant Agreement #739574], funding of the Slovenian Research Agency (Research Core Funding No. (P2-0273)) and companies Getzner, Pitzl, XLam Dolomiti and Lespatex for providing the material for testing.</w:t>
      </w:r>
    </w:p>
    <w:p w:rsidR="00BE0A7D" w:rsidRPr="00BE0A7D" w:rsidRDefault="00BE0A7D" w:rsidP="00BE0A7D">
      <w:pPr>
        <w:widowControl w:val="0"/>
        <w:tabs>
          <w:tab w:val="left" w:pos="0"/>
          <w:tab w:val="left" w:pos="720"/>
          <w:tab w:val="left" w:pos="1086"/>
          <w:tab w:val="left" w:pos="1440"/>
        </w:tabs>
        <w:suppressAutoHyphens/>
        <w:spacing w:after="0" w:line="240" w:lineRule="auto"/>
        <w:jc w:val="both"/>
        <w:rPr>
          <w:rFonts w:eastAsia="Times New Roman"/>
          <w:snapToGrid w:val="0"/>
          <w:szCs w:val="24"/>
          <w:lang w:val="en-US" w:eastAsia="en-US"/>
        </w:rPr>
      </w:pPr>
    </w:p>
    <w:p w:rsidR="00BE0A7D" w:rsidRPr="00BE0A7D" w:rsidRDefault="00BE0A7D" w:rsidP="00BE0A7D">
      <w:pPr>
        <w:keepNext/>
        <w:widowControl w:val="0"/>
        <w:tabs>
          <w:tab w:val="center" w:pos="4680"/>
        </w:tabs>
        <w:suppressAutoHyphens/>
        <w:spacing w:after="0" w:line="240" w:lineRule="auto"/>
        <w:jc w:val="both"/>
        <w:outlineLvl w:val="0"/>
        <w:rPr>
          <w:rFonts w:eastAsia="Times New Roman"/>
          <w:b/>
          <w:caps/>
          <w:snapToGrid w:val="0"/>
          <w:szCs w:val="24"/>
          <w:lang w:val="en-US" w:eastAsia="en-US"/>
        </w:rPr>
      </w:pPr>
      <w:r w:rsidRPr="00BE0A7D">
        <w:rPr>
          <w:rFonts w:eastAsia="Times New Roman"/>
          <w:b/>
          <w:snapToGrid w:val="0"/>
          <w:szCs w:val="24"/>
          <w:lang w:val="en-US" w:eastAsia="en-US"/>
        </w:rPr>
        <w:t>6. REFERENCES</w:t>
      </w:r>
    </w:p>
    <w:p w:rsidR="00BE0A7D" w:rsidRPr="00BE0A7D" w:rsidRDefault="00BE0A7D" w:rsidP="00BE0A7D">
      <w:pPr>
        <w:widowControl w:val="0"/>
        <w:spacing w:after="0" w:line="240" w:lineRule="auto"/>
        <w:jc w:val="both"/>
        <w:rPr>
          <w:rFonts w:eastAsia="Times New Roman"/>
          <w:snapToGrid w:val="0"/>
          <w:szCs w:val="24"/>
          <w:lang w:val="en-US" w:eastAsia="en-US"/>
        </w:rPr>
      </w:pPr>
    </w:p>
    <w:p w:rsidR="00BE0A7D" w:rsidRPr="00BE0A7D" w:rsidRDefault="00BE0A7D" w:rsidP="00BE0A7D">
      <w:pPr>
        <w:widowControl w:val="0"/>
        <w:spacing w:after="120" w:line="240" w:lineRule="auto"/>
        <w:jc w:val="both"/>
        <w:rPr>
          <w:rFonts w:eastAsia="Calibri"/>
          <w:snapToGrid w:val="0"/>
          <w:color w:val="000000"/>
          <w:sz w:val="20"/>
          <w:szCs w:val="20"/>
          <w:lang w:val="en-US" w:eastAsia="en-US" w:bidi="en-US"/>
        </w:rPr>
      </w:pPr>
      <w:r w:rsidRPr="00BE0A7D">
        <w:rPr>
          <w:rFonts w:eastAsia="Calibri"/>
          <w:snapToGrid w:val="0"/>
          <w:color w:val="000000"/>
          <w:sz w:val="20"/>
          <w:szCs w:val="20"/>
          <w:lang w:val="en-US" w:eastAsia="en-US" w:bidi="en-US"/>
        </w:rPr>
        <w:t xml:space="preserve">Abrahamsen R., AS M.L. (2017). Mjøstårnet-Construction of an 81 m tall timber building, in: </w:t>
      </w:r>
      <w:r w:rsidRPr="00BE0A7D">
        <w:rPr>
          <w:rFonts w:eastAsia="Calibri"/>
          <w:i/>
          <w:iCs/>
          <w:snapToGrid w:val="0"/>
          <w:color w:val="000000"/>
          <w:sz w:val="20"/>
          <w:szCs w:val="20"/>
          <w:lang w:val="en-US" w:eastAsia="en-US" w:bidi="en-US"/>
        </w:rPr>
        <w:t>International House Forum</w:t>
      </w:r>
      <w:r w:rsidRPr="00BE0A7D">
        <w:rPr>
          <w:rFonts w:eastAsia="Calibri"/>
          <w:snapToGrid w:val="0"/>
          <w:color w:val="000000"/>
          <w:sz w:val="20"/>
          <w:szCs w:val="20"/>
          <w:lang w:val="en-US" w:eastAsia="en-US" w:bidi="en-US"/>
        </w:rPr>
        <w:t>.</w:t>
      </w:r>
    </w:p>
    <w:p w:rsidR="00BE0A7D" w:rsidRPr="00BE0A7D" w:rsidRDefault="00BE0A7D" w:rsidP="00BE0A7D">
      <w:pPr>
        <w:widowControl w:val="0"/>
        <w:spacing w:after="120" w:line="240" w:lineRule="auto"/>
        <w:jc w:val="both"/>
        <w:rPr>
          <w:rFonts w:eastAsia="Calibri"/>
          <w:snapToGrid w:val="0"/>
          <w:color w:val="000000"/>
          <w:sz w:val="20"/>
          <w:szCs w:val="20"/>
          <w:lang w:val="en-US" w:eastAsia="en-US" w:bidi="en-US"/>
        </w:rPr>
      </w:pPr>
      <w:r w:rsidRPr="00BE0A7D">
        <w:rPr>
          <w:rFonts w:eastAsia="Calibri"/>
          <w:snapToGrid w:val="0"/>
          <w:color w:val="000000"/>
          <w:sz w:val="20"/>
          <w:szCs w:val="20"/>
          <w:lang w:val="en-US" w:eastAsia="en-US" w:bidi="en-US"/>
        </w:rPr>
        <w:t xml:space="preserve">Azinović B., Kramar M., Pazlar T., Kwiecien A., Weckendorf J., Šušteršič I. (2018). Experimental and Numerical Analysis of Flexible Polymer Connections for CLT Buildings, in: </w:t>
      </w:r>
      <w:r w:rsidRPr="00BE0A7D">
        <w:rPr>
          <w:rFonts w:eastAsia="Calibri"/>
          <w:i/>
          <w:snapToGrid w:val="0"/>
          <w:color w:val="000000"/>
          <w:sz w:val="20"/>
          <w:szCs w:val="20"/>
          <w:lang w:val="en-US" w:eastAsia="en-US" w:bidi="en-US"/>
        </w:rPr>
        <w:t>Proceedings WCTE 2018</w:t>
      </w:r>
      <w:r w:rsidRPr="00BE0A7D">
        <w:rPr>
          <w:rFonts w:eastAsia="Calibri"/>
          <w:snapToGrid w:val="0"/>
          <w:color w:val="000000"/>
          <w:sz w:val="20"/>
          <w:szCs w:val="20"/>
          <w:lang w:val="en-US" w:eastAsia="en-US" w:bidi="en-US"/>
        </w:rPr>
        <w:t>. Seoul, South Korea.</w:t>
      </w:r>
    </w:p>
    <w:p w:rsidR="00BE0A7D" w:rsidRPr="00BE0A7D" w:rsidRDefault="00BE0A7D" w:rsidP="00BE0A7D">
      <w:pPr>
        <w:widowControl w:val="0"/>
        <w:spacing w:after="120" w:line="240" w:lineRule="auto"/>
        <w:jc w:val="both"/>
        <w:rPr>
          <w:rFonts w:eastAsia="Calibri"/>
          <w:snapToGrid w:val="0"/>
          <w:color w:val="000000"/>
          <w:sz w:val="20"/>
          <w:szCs w:val="20"/>
          <w:lang w:val="en-US" w:eastAsia="en-US" w:bidi="en-US"/>
        </w:rPr>
      </w:pPr>
      <w:r w:rsidRPr="00BE0A7D">
        <w:rPr>
          <w:rFonts w:eastAsia="Calibri"/>
          <w:snapToGrid w:val="0"/>
          <w:color w:val="000000"/>
          <w:sz w:val="20"/>
          <w:szCs w:val="20"/>
          <w:lang w:val="en-US" w:eastAsia="en-US" w:bidi="en-US"/>
        </w:rPr>
        <w:t xml:space="preserve">Benedetti F., Rosales V., Opazo A. (2016). Cyclic testing and simulation of hold-down connections in radiata pine CLT shear walls, in: </w:t>
      </w:r>
      <w:r w:rsidRPr="00BE0A7D">
        <w:rPr>
          <w:rFonts w:eastAsia="Calibri"/>
          <w:i/>
          <w:snapToGrid w:val="0"/>
          <w:color w:val="000000"/>
          <w:sz w:val="20"/>
          <w:szCs w:val="20"/>
          <w:lang w:val="en-US" w:eastAsia="en-US" w:bidi="en-US"/>
        </w:rPr>
        <w:t>Proceedings WCTE 2016</w:t>
      </w:r>
      <w:r w:rsidRPr="00BE0A7D">
        <w:rPr>
          <w:rFonts w:eastAsia="Calibri"/>
          <w:snapToGrid w:val="0"/>
          <w:color w:val="000000"/>
          <w:sz w:val="20"/>
          <w:szCs w:val="20"/>
          <w:lang w:val="en-US" w:eastAsia="en-US" w:bidi="en-US"/>
        </w:rPr>
        <w:t>. Vienna, Austria.</w:t>
      </w:r>
    </w:p>
    <w:p w:rsidR="00BE0A7D" w:rsidRPr="00BE0A7D" w:rsidRDefault="00BE0A7D" w:rsidP="00BE0A7D">
      <w:pPr>
        <w:widowControl w:val="0"/>
        <w:spacing w:after="120" w:line="240" w:lineRule="auto"/>
        <w:jc w:val="both"/>
        <w:rPr>
          <w:rFonts w:eastAsia="Calibri"/>
          <w:snapToGrid w:val="0"/>
          <w:color w:val="000000"/>
          <w:sz w:val="20"/>
          <w:szCs w:val="20"/>
          <w:lang w:val="en-US" w:eastAsia="en-US" w:bidi="en-US"/>
        </w:rPr>
      </w:pPr>
      <w:r w:rsidRPr="00BE0A7D">
        <w:rPr>
          <w:rFonts w:eastAsia="Calibri"/>
          <w:snapToGrid w:val="0"/>
          <w:color w:val="000000"/>
          <w:sz w:val="20"/>
          <w:szCs w:val="20"/>
          <w:lang w:val="en-US" w:eastAsia="en-US" w:bidi="en-US"/>
        </w:rPr>
        <w:t xml:space="preserve">Casagrande D., Polastri A., Sartori T., Loss C., Chiodega M. (2016). Experimental tests for mechanical characterization of timber buildings connections, in: </w:t>
      </w:r>
      <w:r w:rsidRPr="00BE0A7D">
        <w:rPr>
          <w:rFonts w:eastAsia="Calibri"/>
          <w:i/>
          <w:snapToGrid w:val="0"/>
          <w:color w:val="000000"/>
          <w:sz w:val="20"/>
          <w:szCs w:val="20"/>
          <w:lang w:val="en-US" w:eastAsia="en-US" w:bidi="en-US"/>
        </w:rPr>
        <w:t>Proceedings WCTE 2016</w:t>
      </w:r>
      <w:r w:rsidRPr="00BE0A7D">
        <w:rPr>
          <w:rFonts w:eastAsia="Calibri"/>
          <w:snapToGrid w:val="0"/>
          <w:color w:val="000000"/>
          <w:sz w:val="20"/>
          <w:szCs w:val="20"/>
          <w:lang w:val="en-US" w:eastAsia="en-US" w:bidi="en-US"/>
        </w:rPr>
        <w:t>. Vienna, Austria.</w:t>
      </w:r>
    </w:p>
    <w:p w:rsidR="00BE0A7D" w:rsidRPr="00BE0A7D" w:rsidRDefault="00BE0A7D" w:rsidP="00BE0A7D">
      <w:pPr>
        <w:widowControl w:val="0"/>
        <w:spacing w:after="120" w:line="240" w:lineRule="auto"/>
        <w:jc w:val="both"/>
        <w:rPr>
          <w:rFonts w:eastAsia="Calibri"/>
          <w:snapToGrid w:val="0"/>
          <w:color w:val="000000"/>
          <w:sz w:val="20"/>
          <w:szCs w:val="20"/>
          <w:lang w:val="en-US" w:eastAsia="en-US" w:bidi="en-US"/>
        </w:rPr>
      </w:pPr>
      <w:r w:rsidRPr="00BE0A7D">
        <w:rPr>
          <w:rFonts w:eastAsia="Calibri"/>
          <w:snapToGrid w:val="0"/>
          <w:color w:val="000000"/>
          <w:sz w:val="20"/>
          <w:szCs w:val="20"/>
          <w:lang w:val="en-US" w:eastAsia="en-US" w:bidi="en-US"/>
        </w:rPr>
        <w:t>CEN. (2005). EN12512:2005 Timber structures - Test methods - Cyclic testing of joints made with mechanical fasteners.</w:t>
      </w:r>
    </w:p>
    <w:p w:rsidR="00BE0A7D" w:rsidRPr="00BE0A7D" w:rsidRDefault="00BE0A7D" w:rsidP="00BE0A7D">
      <w:pPr>
        <w:widowControl w:val="0"/>
        <w:spacing w:after="120" w:line="240" w:lineRule="auto"/>
        <w:jc w:val="both"/>
        <w:rPr>
          <w:rFonts w:eastAsia="Calibri"/>
          <w:snapToGrid w:val="0"/>
          <w:color w:val="000000"/>
          <w:sz w:val="20"/>
          <w:szCs w:val="20"/>
          <w:lang w:val="en-US" w:eastAsia="en-US" w:bidi="en-US"/>
        </w:rPr>
      </w:pPr>
      <w:r w:rsidRPr="00BE0A7D">
        <w:rPr>
          <w:rFonts w:eastAsia="Calibri"/>
          <w:snapToGrid w:val="0"/>
          <w:color w:val="000000"/>
          <w:sz w:val="20"/>
          <w:szCs w:val="20"/>
          <w:lang w:val="en-US" w:eastAsia="en-US" w:bidi="en-US"/>
        </w:rPr>
        <w:t>Chopra A.K. (1995). Dynamics of Structures: Theory and Applications to Earthquake Engineering. Prentice-Hall, New Jersey.</w:t>
      </w:r>
    </w:p>
    <w:p w:rsidR="00BE0A7D" w:rsidRPr="00BE0A7D" w:rsidRDefault="00BE0A7D" w:rsidP="00BE0A7D">
      <w:pPr>
        <w:widowControl w:val="0"/>
        <w:spacing w:after="120" w:line="240" w:lineRule="auto"/>
        <w:jc w:val="both"/>
        <w:rPr>
          <w:rFonts w:eastAsia="Calibri"/>
          <w:snapToGrid w:val="0"/>
          <w:color w:val="000000"/>
          <w:sz w:val="20"/>
          <w:szCs w:val="20"/>
          <w:lang w:val="en-US" w:eastAsia="en-US" w:bidi="en-US"/>
        </w:rPr>
      </w:pPr>
      <w:r w:rsidRPr="00BE0A7D">
        <w:rPr>
          <w:rFonts w:eastAsia="Calibri"/>
          <w:snapToGrid w:val="0"/>
          <w:color w:val="000000"/>
          <w:sz w:val="20"/>
          <w:szCs w:val="20"/>
          <w:lang w:val="en-US" w:eastAsia="en-US" w:bidi="en-US"/>
        </w:rPr>
        <w:t xml:space="preserve">D’Arenzo G., Rinaldin G., Fossetti M., Fragiacomo M., Nebiolo F., Chiodega M. (2018). Tensile and shear behaviour of an innovative angle bracket for CLT structures, in: </w:t>
      </w:r>
      <w:r w:rsidRPr="00BE0A7D">
        <w:rPr>
          <w:rFonts w:eastAsia="Calibri"/>
          <w:i/>
          <w:snapToGrid w:val="0"/>
          <w:color w:val="000000"/>
          <w:sz w:val="20"/>
          <w:szCs w:val="20"/>
          <w:lang w:val="en-US" w:eastAsia="en-US" w:bidi="en-US"/>
        </w:rPr>
        <w:t>Proceedings WCTE 2018</w:t>
      </w:r>
      <w:r w:rsidRPr="00BE0A7D">
        <w:rPr>
          <w:rFonts w:eastAsia="Calibri"/>
          <w:snapToGrid w:val="0"/>
          <w:color w:val="000000"/>
          <w:sz w:val="20"/>
          <w:szCs w:val="20"/>
          <w:lang w:val="en-US" w:eastAsia="en-US" w:bidi="en-US"/>
        </w:rPr>
        <w:t xml:space="preserve">. Seoul, South Korea. </w:t>
      </w:r>
    </w:p>
    <w:p w:rsidR="00BE0A7D" w:rsidRPr="00BE0A7D" w:rsidRDefault="00BE0A7D" w:rsidP="00BE0A7D">
      <w:pPr>
        <w:widowControl w:val="0"/>
        <w:spacing w:after="120" w:line="240" w:lineRule="auto"/>
        <w:jc w:val="both"/>
        <w:rPr>
          <w:rFonts w:eastAsia="Calibri"/>
          <w:snapToGrid w:val="0"/>
          <w:color w:val="000000"/>
          <w:sz w:val="20"/>
          <w:szCs w:val="20"/>
          <w:lang w:val="en-US" w:eastAsia="en-US" w:bidi="en-US"/>
        </w:rPr>
      </w:pPr>
      <w:r w:rsidRPr="00BE0A7D">
        <w:rPr>
          <w:rFonts w:eastAsia="Calibri"/>
          <w:snapToGrid w:val="0"/>
          <w:color w:val="000000"/>
          <w:sz w:val="20"/>
          <w:szCs w:val="20"/>
          <w:lang w:val="en-US" w:eastAsia="en-US" w:bidi="en-US"/>
        </w:rPr>
        <w:t>Flatscher G., Bratulić K., Schickhofer G. (2015). Experimental tests on cross-laminated timber joints and walls, in:</w:t>
      </w:r>
      <w:r w:rsidRPr="00BE0A7D">
        <w:rPr>
          <w:rFonts w:eastAsia="Calibri"/>
          <w:i/>
          <w:snapToGrid w:val="0"/>
          <w:color w:val="000000"/>
          <w:sz w:val="20"/>
          <w:szCs w:val="20"/>
          <w:lang w:val="en-US" w:eastAsia="en-US" w:bidi="en-US"/>
        </w:rPr>
        <w:t>Proceedings of the ICE - Structures and Buildings</w:t>
      </w:r>
      <w:r w:rsidRPr="00BE0A7D">
        <w:rPr>
          <w:rFonts w:eastAsia="Calibri"/>
          <w:snapToGrid w:val="0"/>
          <w:color w:val="000000"/>
          <w:sz w:val="20"/>
          <w:szCs w:val="20"/>
          <w:lang w:val="en-US" w:eastAsia="en-US" w:bidi="en-US"/>
        </w:rPr>
        <w:t xml:space="preserve"> (168): 868–877. </w:t>
      </w:r>
    </w:p>
    <w:p w:rsidR="00BE0A7D" w:rsidRPr="00BE0A7D" w:rsidRDefault="00BE0A7D" w:rsidP="00BE0A7D">
      <w:pPr>
        <w:widowControl w:val="0"/>
        <w:spacing w:after="120" w:line="240" w:lineRule="auto"/>
        <w:jc w:val="both"/>
        <w:rPr>
          <w:rFonts w:eastAsia="Calibri"/>
          <w:snapToGrid w:val="0"/>
          <w:color w:val="000000"/>
          <w:sz w:val="20"/>
          <w:szCs w:val="20"/>
          <w:lang w:val="en-US" w:eastAsia="en-US" w:bidi="en-US"/>
        </w:rPr>
      </w:pPr>
      <w:r w:rsidRPr="00BE0A7D">
        <w:rPr>
          <w:rFonts w:eastAsia="Calibri"/>
          <w:snapToGrid w:val="0"/>
          <w:color w:val="000000"/>
          <w:sz w:val="20"/>
          <w:szCs w:val="20"/>
          <w:lang w:val="en-US" w:eastAsia="en-US" w:bidi="en-US"/>
        </w:rPr>
        <w:t xml:space="preserve">Fragiacomo M., Dujič B., Šušteršič I. (2011). Elastic and ductile design of multi-storey crosslam massive wooden buildings under seismic actions. </w:t>
      </w:r>
      <w:r w:rsidRPr="00BE0A7D">
        <w:rPr>
          <w:rFonts w:eastAsia="Calibri"/>
          <w:i/>
          <w:snapToGrid w:val="0"/>
          <w:color w:val="000000"/>
          <w:sz w:val="20"/>
          <w:szCs w:val="20"/>
          <w:lang w:val="en-US" w:eastAsia="en-US" w:bidi="en-US"/>
        </w:rPr>
        <w:t>Engineering structures</w:t>
      </w:r>
      <w:r w:rsidRPr="00BE0A7D">
        <w:rPr>
          <w:rFonts w:eastAsia="Calibri"/>
          <w:snapToGrid w:val="0"/>
          <w:color w:val="000000"/>
          <w:sz w:val="20"/>
          <w:szCs w:val="20"/>
          <w:lang w:val="en-US" w:eastAsia="en-US" w:bidi="en-US"/>
        </w:rPr>
        <w:t xml:space="preserve"> (33): 3043–3053.</w:t>
      </w:r>
    </w:p>
    <w:p w:rsidR="00BE0A7D" w:rsidRPr="00BE0A7D" w:rsidRDefault="00BE0A7D" w:rsidP="00BE0A7D">
      <w:pPr>
        <w:widowControl w:val="0"/>
        <w:spacing w:after="120" w:line="240" w:lineRule="auto"/>
        <w:jc w:val="both"/>
        <w:rPr>
          <w:rFonts w:eastAsia="Calibri"/>
          <w:snapToGrid w:val="0"/>
          <w:color w:val="000000"/>
          <w:sz w:val="20"/>
          <w:szCs w:val="20"/>
          <w:lang w:val="en-US" w:eastAsia="en-US" w:bidi="en-US"/>
        </w:rPr>
      </w:pPr>
      <w:r w:rsidRPr="00BE0A7D">
        <w:rPr>
          <w:rFonts w:eastAsia="Calibri"/>
          <w:snapToGrid w:val="0"/>
          <w:color w:val="000000"/>
          <w:sz w:val="20"/>
          <w:szCs w:val="20"/>
          <w:lang w:val="en-US" w:eastAsia="en-US" w:bidi="en-US"/>
        </w:rPr>
        <w:t xml:space="preserve">Gavrić I., Fragiacomo M., Ceccotti A. (2015). Cyclic behaviour of typical metal connectors for cross-laminated (CLT) structures. </w:t>
      </w:r>
      <w:r w:rsidRPr="00BE0A7D">
        <w:rPr>
          <w:rFonts w:eastAsia="Calibri"/>
          <w:i/>
          <w:snapToGrid w:val="0"/>
          <w:color w:val="000000"/>
          <w:sz w:val="20"/>
          <w:szCs w:val="20"/>
          <w:lang w:val="en-US" w:eastAsia="en-US" w:bidi="en-US"/>
        </w:rPr>
        <w:t>Materials and Structures</w:t>
      </w:r>
      <w:r w:rsidRPr="00BE0A7D">
        <w:rPr>
          <w:rFonts w:eastAsia="Calibri"/>
          <w:snapToGrid w:val="0"/>
          <w:color w:val="000000"/>
          <w:sz w:val="20"/>
          <w:szCs w:val="20"/>
          <w:lang w:val="en-US" w:eastAsia="en-US" w:bidi="en-US"/>
        </w:rPr>
        <w:t xml:space="preserve"> (48): 1841–1857. </w:t>
      </w:r>
    </w:p>
    <w:p w:rsidR="00BE0A7D" w:rsidRPr="00BE0A7D" w:rsidRDefault="00BE0A7D" w:rsidP="00BE0A7D">
      <w:pPr>
        <w:widowControl w:val="0"/>
        <w:spacing w:after="120" w:line="240" w:lineRule="auto"/>
        <w:jc w:val="both"/>
        <w:rPr>
          <w:rFonts w:eastAsia="Calibri"/>
          <w:snapToGrid w:val="0"/>
          <w:color w:val="000000"/>
          <w:sz w:val="20"/>
          <w:szCs w:val="20"/>
          <w:lang w:val="en-US" w:eastAsia="en-US" w:bidi="en-US"/>
        </w:rPr>
      </w:pPr>
      <w:r w:rsidRPr="00BE0A7D">
        <w:rPr>
          <w:rFonts w:eastAsia="Calibri"/>
          <w:snapToGrid w:val="0"/>
          <w:color w:val="000000"/>
          <w:sz w:val="20"/>
          <w:szCs w:val="20"/>
          <w:lang w:val="en-US" w:eastAsia="en-US" w:bidi="en-US"/>
        </w:rPr>
        <w:t>Getzner, (2018). Intelligent sound insulation solutions in wood construction. Getzner Werkstoffe. URL https://www.getzner.com/en/applications/construction/building-acoustics/resilient-bedding-of-elements-in-timber-construction (accessed 2.1.2019).</w:t>
      </w:r>
    </w:p>
    <w:p w:rsidR="00BE0A7D" w:rsidRPr="00BE0A7D" w:rsidRDefault="00BE0A7D" w:rsidP="00BE0A7D">
      <w:pPr>
        <w:widowControl w:val="0"/>
        <w:spacing w:after="120" w:line="240" w:lineRule="auto"/>
        <w:jc w:val="both"/>
        <w:rPr>
          <w:rFonts w:eastAsia="Calibri"/>
          <w:snapToGrid w:val="0"/>
          <w:color w:val="000000"/>
          <w:sz w:val="20"/>
          <w:szCs w:val="20"/>
          <w:lang w:val="en-US" w:eastAsia="en-US" w:bidi="en-US"/>
        </w:rPr>
      </w:pPr>
      <w:r w:rsidRPr="00BE0A7D">
        <w:rPr>
          <w:rFonts w:eastAsia="Calibri"/>
          <w:snapToGrid w:val="0"/>
          <w:color w:val="000000"/>
          <w:sz w:val="20"/>
          <w:szCs w:val="20"/>
          <w:lang w:val="en-US" w:eastAsia="en-US" w:bidi="en-US"/>
        </w:rPr>
        <w:t>ISO. (2003). ISO 16670:2003 Timber structures - Joints made with mechanical fasteners - Quasi-static reversed-cyclic test method. International Organization for Standardization.</w:t>
      </w:r>
    </w:p>
    <w:p w:rsidR="00BE0A7D" w:rsidRPr="00BE0A7D" w:rsidRDefault="00BE0A7D" w:rsidP="00BE0A7D">
      <w:pPr>
        <w:widowControl w:val="0"/>
        <w:spacing w:after="120" w:line="240" w:lineRule="auto"/>
        <w:jc w:val="both"/>
        <w:rPr>
          <w:rFonts w:eastAsia="Calibri"/>
          <w:snapToGrid w:val="0"/>
          <w:color w:val="000000"/>
          <w:sz w:val="20"/>
          <w:szCs w:val="20"/>
          <w:lang w:val="en-US" w:eastAsia="en-US" w:bidi="en-US"/>
        </w:rPr>
      </w:pPr>
      <w:r w:rsidRPr="00BE0A7D">
        <w:rPr>
          <w:rFonts w:eastAsia="Calibri"/>
          <w:snapToGrid w:val="0"/>
          <w:color w:val="000000"/>
          <w:sz w:val="20"/>
          <w:szCs w:val="20"/>
          <w:lang w:val="en-US" w:eastAsia="en-US" w:bidi="en-US"/>
        </w:rPr>
        <w:t xml:space="preserve">Liu J., Lam F. (2018). Experimental test of coupling effect on CLT angle bracket connections. </w:t>
      </w:r>
      <w:r w:rsidRPr="00BE0A7D">
        <w:rPr>
          <w:rFonts w:eastAsia="Calibri"/>
          <w:i/>
          <w:iCs/>
          <w:snapToGrid w:val="0"/>
          <w:color w:val="000000"/>
          <w:sz w:val="20"/>
          <w:szCs w:val="20"/>
          <w:lang w:val="en-US" w:eastAsia="en-US" w:bidi="en-US"/>
        </w:rPr>
        <w:t>Engineering Structures</w:t>
      </w:r>
      <w:r w:rsidRPr="00BE0A7D">
        <w:rPr>
          <w:rFonts w:eastAsia="Calibri"/>
          <w:snapToGrid w:val="0"/>
          <w:color w:val="000000"/>
          <w:sz w:val="20"/>
          <w:szCs w:val="20"/>
          <w:lang w:val="en-US" w:eastAsia="en-US" w:bidi="en-US"/>
        </w:rPr>
        <w:t xml:space="preserve"> (171): 862–873. https://doi.org/10.1016/j.engstruct.2018.05.013.</w:t>
      </w:r>
    </w:p>
    <w:p w:rsidR="00BE0A7D" w:rsidRPr="00BE0A7D" w:rsidRDefault="00BE0A7D" w:rsidP="00BE0A7D">
      <w:pPr>
        <w:widowControl w:val="0"/>
        <w:spacing w:after="120" w:line="240" w:lineRule="auto"/>
        <w:jc w:val="both"/>
        <w:rPr>
          <w:rFonts w:eastAsia="Calibri"/>
          <w:snapToGrid w:val="0"/>
          <w:color w:val="000000"/>
          <w:sz w:val="20"/>
          <w:szCs w:val="20"/>
          <w:lang w:val="en-US" w:eastAsia="en-US" w:bidi="en-US"/>
        </w:rPr>
      </w:pPr>
      <w:r w:rsidRPr="00BE0A7D">
        <w:rPr>
          <w:rFonts w:eastAsia="Calibri"/>
          <w:snapToGrid w:val="0"/>
          <w:color w:val="000000"/>
          <w:sz w:val="20"/>
          <w:szCs w:val="20"/>
          <w:lang w:val="en-US" w:eastAsia="en-US" w:bidi="en-US"/>
        </w:rPr>
        <w:t xml:space="preserve">Pei S., van de Lindt J.W. (2011). Seismic numerical modeling of a six-story light-frame wood building: Comparison with experiments. </w:t>
      </w:r>
      <w:r w:rsidRPr="00BE0A7D">
        <w:rPr>
          <w:rFonts w:eastAsia="Calibri"/>
          <w:i/>
          <w:snapToGrid w:val="0"/>
          <w:color w:val="000000"/>
          <w:sz w:val="20"/>
          <w:szCs w:val="20"/>
          <w:lang w:val="en-US" w:eastAsia="en-US" w:bidi="en-US"/>
        </w:rPr>
        <w:t>Journal of Earthquake Engineering</w:t>
      </w:r>
      <w:r w:rsidRPr="00BE0A7D">
        <w:rPr>
          <w:rFonts w:eastAsia="Calibri"/>
          <w:snapToGrid w:val="0"/>
          <w:color w:val="000000"/>
          <w:sz w:val="20"/>
          <w:szCs w:val="20"/>
          <w:lang w:val="en-US" w:eastAsia="en-US" w:bidi="en-US"/>
        </w:rPr>
        <w:t xml:space="preserve"> (15): 924–941.</w:t>
      </w:r>
    </w:p>
    <w:p w:rsidR="00BE0A7D" w:rsidRPr="00BE0A7D" w:rsidRDefault="00BE0A7D" w:rsidP="00BE0A7D">
      <w:pPr>
        <w:widowControl w:val="0"/>
        <w:spacing w:after="120" w:line="240" w:lineRule="auto"/>
        <w:jc w:val="both"/>
        <w:rPr>
          <w:rFonts w:eastAsia="Calibri"/>
          <w:snapToGrid w:val="0"/>
          <w:color w:val="000000"/>
          <w:sz w:val="20"/>
          <w:szCs w:val="20"/>
          <w:lang w:val="en-US" w:eastAsia="en-US" w:bidi="en-US"/>
        </w:rPr>
      </w:pPr>
      <w:r w:rsidRPr="00BE0A7D">
        <w:rPr>
          <w:rFonts w:eastAsia="Calibri"/>
          <w:snapToGrid w:val="0"/>
          <w:color w:val="000000"/>
          <w:sz w:val="20"/>
          <w:szCs w:val="20"/>
          <w:lang w:val="en-US" w:eastAsia="en-US" w:bidi="en-US"/>
        </w:rPr>
        <w:t>Pitzl, Getzner, (2018). GePi connectors: Powerful soundproofing angle brackets. URL https://www.pitzl-connectors.com/gepi/ (accessed 2.1.2019).</w:t>
      </w:r>
    </w:p>
    <w:p w:rsidR="00BE0A7D" w:rsidRPr="00BE0A7D" w:rsidRDefault="00BE0A7D" w:rsidP="00BE0A7D">
      <w:pPr>
        <w:widowControl w:val="0"/>
        <w:spacing w:after="120" w:line="240" w:lineRule="auto"/>
        <w:jc w:val="both"/>
        <w:rPr>
          <w:rFonts w:eastAsia="Calibri"/>
          <w:snapToGrid w:val="0"/>
          <w:color w:val="000000"/>
          <w:sz w:val="20"/>
          <w:szCs w:val="20"/>
          <w:lang w:val="en-US" w:eastAsia="en-US" w:bidi="en-US"/>
        </w:rPr>
      </w:pPr>
      <w:r w:rsidRPr="00BE0A7D">
        <w:rPr>
          <w:rFonts w:eastAsia="Calibri"/>
          <w:snapToGrid w:val="0"/>
          <w:color w:val="000000"/>
          <w:sz w:val="20"/>
          <w:szCs w:val="20"/>
          <w:lang w:val="en-US" w:eastAsia="en-US" w:bidi="en-US"/>
        </w:rPr>
        <w:t xml:space="preserve">Reynolds T., Harris R., Chang W.-S., Bregulla J., Bawcombe J. (2015). Ambient vibration tests of a cross-laminated timber building, in: </w:t>
      </w:r>
      <w:r w:rsidRPr="00BE0A7D">
        <w:rPr>
          <w:rFonts w:eastAsia="Calibri"/>
          <w:i/>
          <w:snapToGrid w:val="0"/>
          <w:color w:val="000000"/>
          <w:sz w:val="20"/>
          <w:szCs w:val="20"/>
          <w:lang w:val="en-US" w:eastAsia="en-US" w:bidi="en-US"/>
        </w:rPr>
        <w:t>Proceedings of the ICE - Construction Materials</w:t>
      </w:r>
      <w:r w:rsidRPr="00BE0A7D">
        <w:rPr>
          <w:rFonts w:eastAsia="Calibri"/>
          <w:snapToGrid w:val="0"/>
          <w:color w:val="000000"/>
          <w:sz w:val="20"/>
          <w:szCs w:val="20"/>
          <w:lang w:val="en-US" w:eastAsia="en-US" w:bidi="en-US"/>
        </w:rPr>
        <w:t xml:space="preserve"> (168): 121–131.</w:t>
      </w:r>
    </w:p>
    <w:p w:rsidR="00BE0A7D" w:rsidRPr="00BE0A7D" w:rsidRDefault="00BE0A7D" w:rsidP="00BE0A7D">
      <w:pPr>
        <w:widowControl w:val="0"/>
        <w:spacing w:after="120" w:line="240" w:lineRule="auto"/>
        <w:jc w:val="both"/>
        <w:rPr>
          <w:rFonts w:eastAsia="Calibri"/>
          <w:snapToGrid w:val="0"/>
          <w:color w:val="000000"/>
          <w:sz w:val="20"/>
          <w:szCs w:val="20"/>
          <w:lang w:val="en-US" w:eastAsia="en-US" w:bidi="en-US"/>
        </w:rPr>
      </w:pPr>
      <w:r w:rsidRPr="00BE0A7D">
        <w:rPr>
          <w:rFonts w:eastAsia="Calibri"/>
          <w:snapToGrid w:val="0"/>
          <w:color w:val="000000"/>
          <w:sz w:val="20"/>
          <w:szCs w:val="20"/>
          <w:lang w:val="en-US" w:eastAsia="en-US" w:bidi="en-US"/>
        </w:rPr>
        <w:t>Tomasi R., Smith I. (2015). Experimental Characterization of Monotonic and Cyclic Loading Responses of CLT Panel-To-Foundation Angle Bracket Connections</w:t>
      </w:r>
      <w:r w:rsidRPr="00BE0A7D">
        <w:rPr>
          <w:rFonts w:eastAsia="Calibri"/>
          <w:i/>
          <w:snapToGrid w:val="0"/>
          <w:color w:val="000000"/>
          <w:sz w:val="20"/>
          <w:szCs w:val="20"/>
          <w:lang w:val="en-US" w:eastAsia="en-US" w:bidi="en-US"/>
        </w:rPr>
        <w:t>. Journal of Materials in Civil Engineering</w:t>
      </w:r>
      <w:r w:rsidRPr="00BE0A7D">
        <w:rPr>
          <w:rFonts w:eastAsia="Calibri"/>
          <w:snapToGrid w:val="0"/>
          <w:color w:val="000000"/>
          <w:sz w:val="20"/>
          <w:szCs w:val="20"/>
          <w:lang w:val="en-US" w:eastAsia="en-US" w:bidi="en-US"/>
        </w:rPr>
        <w:t xml:space="preserve"> (27). </w:t>
      </w:r>
    </w:p>
    <w:p w:rsidR="00BE0A7D" w:rsidRPr="00BE0A7D" w:rsidRDefault="00BE0A7D" w:rsidP="00BE0A7D">
      <w:pPr>
        <w:widowControl w:val="0"/>
        <w:spacing w:after="0" w:line="240" w:lineRule="auto"/>
        <w:jc w:val="both"/>
        <w:rPr>
          <w:rFonts w:eastAsia="Calibri"/>
          <w:snapToGrid w:val="0"/>
          <w:color w:val="000000"/>
          <w:sz w:val="20"/>
          <w:szCs w:val="20"/>
          <w:lang w:val="en-US" w:eastAsia="en-US" w:bidi="en-US"/>
        </w:rPr>
      </w:pPr>
      <w:r w:rsidRPr="00BE0A7D">
        <w:rPr>
          <w:rFonts w:eastAsia="Calibri"/>
          <w:snapToGrid w:val="0"/>
          <w:color w:val="000000"/>
          <w:sz w:val="20"/>
          <w:szCs w:val="20"/>
          <w:lang w:val="en-US" w:eastAsia="en-US" w:bidi="en-US"/>
        </w:rPr>
        <w:t xml:space="preserve">Yasumura M., Kawai N. (1998). Estimating seismic performance of wood-framed structures, in: </w:t>
      </w:r>
      <w:r w:rsidRPr="00BE0A7D">
        <w:rPr>
          <w:rFonts w:eastAsia="Calibri"/>
          <w:i/>
          <w:snapToGrid w:val="0"/>
          <w:color w:val="000000"/>
          <w:sz w:val="20"/>
          <w:szCs w:val="20"/>
          <w:lang w:val="en-US" w:eastAsia="en-US" w:bidi="en-US"/>
        </w:rPr>
        <w:t>Proceedings of 5th WCTE</w:t>
      </w:r>
      <w:r w:rsidRPr="00BE0A7D">
        <w:rPr>
          <w:rFonts w:eastAsia="Calibri"/>
          <w:snapToGrid w:val="0"/>
          <w:color w:val="000000"/>
          <w:sz w:val="20"/>
          <w:szCs w:val="20"/>
          <w:lang w:val="en-US" w:eastAsia="en-US" w:bidi="en-US"/>
        </w:rPr>
        <w:t>.</w:t>
      </w:r>
    </w:p>
    <w:p w:rsidR="006B3BBD" w:rsidRPr="00BE0A7D" w:rsidRDefault="006B3BBD" w:rsidP="0013217D">
      <w:pPr>
        <w:spacing w:line="240" w:lineRule="auto"/>
        <w:jc w:val="both"/>
        <w:rPr>
          <w:lang w:val="en-US"/>
        </w:rPr>
      </w:pPr>
    </w:p>
    <w:sectPr w:rsidR="006B3BBD" w:rsidRPr="00BE0A7D" w:rsidSect="00BE0A7D">
      <w:headerReference w:type="default" r:id="rId33"/>
      <w:footerReference w:type="default" r:id="rId34"/>
      <w:headerReference w:type="first" r:id="rId35"/>
      <w:footerReference w:type="first" r:id="rId36"/>
      <w:pgSz w:w="11906" w:h="16838"/>
      <w:pgMar w:top="1418" w:right="1134" w:bottom="1418" w:left="1134" w:header="709" w:footer="709" w:gutter="0"/>
      <w:pgNumType w:start="6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B0D55" w:rsidRDefault="004B0D55" w:rsidP="0013217D">
      <w:pPr>
        <w:spacing w:after="0" w:line="240" w:lineRule="auto"/>
      </w:pPr>
      <w:r>
        <w:separator/>
      </w:r>
    </w:p>
  </w:endnote>
  <w:endnote w:type="continuationSeparator" w:id="0">
    <w:p w:rsidR="004B0D55" w:rsidRDefault="004B0D55" w:rsidP="001321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7555737"/>
      <w:docPartObj>
        <w:docPartGallery w:val="Page Numbers (Bottom of Page)"/>
        <w:docPartUnique/>
      </w:docPartObj>
    </w:sdtPr>
    <w:sdtEndPr/>
    <w:sdtContent>
      <w:p w:rsidR="00BE0A7D" w:rsidRDefault="00BE0A7D">
        <w:pPr>
          <w:pStyle w:val="a5"/>
          <w:jc w:val="center"/>
        </w:pPr>
        <w:r>
          <w:fldChar w:fldCharType="begin"/>
        </w:r>
        <w:r>
          <w:instrText>PAGE   \* MERGEFORMAT</w:instrText>
        </w:r>
        <w:r>
          <w:fldChar w:fldCharType="separate"/>
        </w:r>
        <w:r w:rsidR="00D27BCC">
          <w:rPr>
            <w:noProof/>
          </w:rPr>
          <w:t>68</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45415889"/>
      <w:docPartObj>
        <w:docPartGallery w:val="Page Numbers (Bottom of Page)"/>
        <w:docPartUnique/>
      </w:docPartObj>
    </w:sdtPr>
    <w:sdtEndPr/>
    <w:sdtContent>
      <w:p w:rsidR="00BE0A7D" w:rsidRDefault="00BE0A7D">
        <w:pPr>
          <w:pStyle w:val="a5"/>
          <w:jc w:val="center"/>
        </w:pPr>
        <w:r>
          <w:fldChar w:fldCharType="begin"/>
        </w:r>
        <w:r>
          <w:instrText>PAGE   \* MERGEFORMAT</w:instrText>
        </w:r>
        <w:r>
          <w:fldChar w:fldCharType="separate"/>
        </w:r>
        <w:r w:rsidR="00D27BCC">
          <w:rPr>
            <w:noProof/>
          </w:rPr>
          <w:t>61</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B0D55" w:rsidRDefault="004B0D55" w:rsidP="0013217D">
      <w:pPr>
        <w:spacing w:after="0" w:line="240" w:lineRule="auto"/>
      </w:pPr>
      <w:r>
        <w:separator/>
      </w:r>
    </w:p>
  </w:footnote>
  <w:footnote w:type="continuationSeparator" w:id="0">
    <w:p w:rsidR="004B0D55" w:rsidRDefault="004B0D55" w:rsidP="0013217D">
      <w:pPr>
        <w:spacing w:after="0" w:line="240" w:lineRule="auto"/>
      </w:pPr>
      <w:r>
        <w:continuationSeparator/>
      </w:r>
    </w:p>
  </w:footnote>
  <w:footnote w:id="1">
    <w:p w:rsidR="00BE0A7D" w:rsidRPr="00BE0A7D" w:rsidRDefault="00BE0A7D" w:rsidP="00BE0A7D">
      <w:pPr>
        <w:pStyle w:val="a9"/>
        <w:rPr>
          <w:lang w:val="en-US"/>
        </w:rPr>
      </w:pPr>
      <w:r w:rsidRPr="00CE651C">
        <w:rPr>
          <w:rStyle w:val="ad"/>
        </w:rPr>
        <w:footnoteRef/>
      </w:r>
      <w:r w:rsidRPr="00BE0A7D">
        <w:rPr>
          <w:rStyle w:val="ac"/>
          <w:lang w:val="en-US"/>
        </w:rPr>
        <w:t>Researcher, Section for Timber Structures, The Slovenian National Building and Civil Engineering Institute, Ljubljana,</w:t>
      </w:r>
      <w:r w:rsidRPr="00BE0A7D">
        <w:rPr>
          <w:lang w:val="en-US"/>
        </w:rPr>
        <w:t xml:space="preserve">  </w:t>
      </w:r>
      <w:hyperlink r:id="rId1" w:history="1">
        <w:r w:rsidRPr="00BE0A7D">
          <w:rPr>
            <w:rStyle w:val="1"/>
            <w:lang w:val="en-US"/>
          </w:rPr>
          <w:t>boris.azinovic@zag.si</w:t>
        </w:r>
      </w:hyperlink>
    </w:p>
  </w:footnote>
  <w:footnote w:id="2">
    <w:p w:rsidR="00BE0A7D" w:rsidRPr="00BE0A7D" w:rsidRDefault="00BE0A7D" w:rsidP="00BE0A7D">
      <w:pPr>
        <w:pStyle w:val="ab"/>
        <w:rPr>
          <w:lang w:val="en-US"/>
        </w:rPr>
      </w:pPr>
      <w:r w:rsidRPr="00CE651C">
        <w:rPr>
          <w:rStyle w:val="ad"/>
        </w:rPr>
        <w:footnoteRef/>
      </w:r>
      <w:r w:rsidRPr="00BE0A7D">
        <w:rPr>
          <w:lang w:val="en-US"/>
        </w:rPr>
        <w:t xml:space="preserve">Researcher, Section for Timber Structures, The Slovenian National Building and Civil Engineering Institute, Ljubljana, </w:t>
      </w:r>
      <w:hyperlink r:id="rId2" w:history="1">
        <w:r w:rsidRPr="00BE0A7D">
          <w:rPr>
            <w:rStyle w:val="1"/>
            <w:lang w:val="en-US"/>
          </w:rPr>
          <w:t xml:space="preserve">miha.kramar@zag.si </w:t>
        </w:r>
      </w:hyperlink>
    </w:p>
  </w:footnote>
  <w:footnote w:id="3">
    <w:p w:rsidR="00BE0A7D" w:rsidRPr="00BE0A7D" w:rsidRDefault="00BE0A7D" w:rsidP="00BE0A7D">
      <w:pPr>
        <w:pStyle w:val="ab"/>
        <w:rPr>
          <w:lang w:val="en-US"/>
        </w:rPr>
      </w:pPr>
      <w:r w:rsidRPr="00CE651C">
        <w:rPr>
          <w:rStyle w:val="ad"/>
        </w:rPr>
        <w:footnoteRef/>
      </w:r>
      <w:r w:rsidRPr="00BE0A7D">
        <w:rPr>
          <w:lang w:val="en-US"/>
        </w:rPr>
        <w:t xml:space="preserve">Researcher, Section for Timber Structures, The Slovenian National Building and Civil Engineering Institute, Ljubljana, </w:t>
      </w:r>
      <w:hyperlink r:id="rId3" w:history="1">
        <w:r w:rsidRPr="00BE0A7D">
          <w:rPr>
            <w:rStyle w:val="1"/>
            <w:lang w:val="en-US"/>
          </w:rPr>
          <w:t>tomaz.pazlar@zag.si</w:t>
        </w:r>
        <w:r w:rsidRPr="00BE0A7D">
          <w:rPr>
            <w:rStyle w:val="2"/>
            <w:lang w:val="en-US"/>
          </w:rPr>
          <w:t xml:space="preserve"> </w:t>
        </w:r>
      </w:hyperlink>
    </w:p>
  </w:footnote>
  <w:footnote w:id="4">
    <w:p w:rsidR="00BE0A7D" w:rsidRPr="00BE0A7D" w:rsidRDefault="00BE0A7D" w:rsidP="00BE0A7D">
      <w:pPr>
        <w:pStyle w:val="ab"/>
        <w:rPr>
          <w:lang w:val="en-US"/>
        </w:rPr>
      </w:pPr>
      <w:r w:rsidRPr="00CE651C">
        <w:rPr>
          <w:rStyle w:val="ad"/>
        </w:rPr>
        <w:footnoteRef/>
      </w:r>
      <w:r w:rsidRPr="00BE0A7D">
        <w:rPr>
          <w:lang w:val="en-US"/>
        </w:rPr>
        <w:t xml:space="preserve">Researcher, Section for Timber Structures, The Slovenian National Building and Civil Engineering Institute, Ljubljana, </w:t>
      </w:r>
      <w:hyperlink r:id="rId4" w:history="1">
        <w:r w:rsidRPr="00BE0A7D">
          <w:rPr>
            <w:rStyle w:val="1"/>
            <w:lang w:val="en-US"/>
          </w:rPr>
          <w:t>meta.krzan@zag.si</w:t>
        </w:r>
        <w:r w:rsidRPr="00BE0A7D">
          <w:rPr>
            <w:rStyle w:val="2"/>
            <w:lang w:val="en-US"/>
          </w:rPr>
          <w:t xml:space="preserve"> </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17D" w:rsidRDefault="0013217D" w:rsidP="0013217D">
    <w:pPr>
      <w:pStyle w:val="a3"/>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7649" w:rsidRDefault="00F94701" w:rsidP="00F94701">
    <w:pPr>
      <w:pStyle w:val="a3"/>
      <w:jc w:val="center"/>
    </w:pPr>
    <w:r w:rsidRPr="0013217D">
      <w:rPr>
        <w:rFonts w:eastAsia="Times New Roman"/>
        <w:noProof/>
        <w:snapToGrid w:val="0"/>
        <w:szCs w:val="24"/>
      </w:rPr>
      <w:drawing>
        <wp:inline distT="0" distB="0" distL="0" distR="0" wp14:anchorId="3A901E76" wp14:editId="45ED5BD3">
          <wp:extent cx="3854450" cy="11049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
                    <a:extLst>
                      <a:ext uri="{28A0092B-C50C-407E-A947-70E740481C1C}">
                        <a14:useLocalDpi xmlns:a14="http://schemas.microsoft.com/office/drawing/2010/main" val="0"/>
                      </a:ext>
                    </a:extLst>
                  </a:blip>
                  <a:srcRect l="18456" t="8661" r="19533" b="58054"/>
                  <a:stretch>
                    <a:fillRect/>
                  </a:stretch>
                </pic:blipFill>
                <pic:spPr bwMode="auto">
                  <a:xfrm>
                    <a:off x="0" y="0"/>
                    <a:ext cx="3854450" cy="110490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CB74AB"/>
    <w:multiLevelType w:val="hybridMultilevel"/>
    <w:tmpl w:val="7EA29CE0"/>
    <w:lvl w:ilvl="0" w:tplc="EBDAC238">
      <w:start w:val="6"/>
      <w:numFmt w:val="bullet"/>
      <w:lvlText w:val="-"/>
      <w:lvlJc w:val="left"/>
      <w:pPr>
        <w:ind w:left="502" w:hanging="360"/>
      </w:pPr>
      <w:rPr>
        <w:rFonts w:ascii="Times New Roman" w:eastAsia="Times New Roman" w:hAnsi="Times New Roman" w:cs="Times New Roman" w:hint="default"/>
      </w:rPr>
    </w:lvl>
    <w:lvl w:ilvl="1" w:tplc="04240003" w:tentative="1">
      <w:start w:val="1"/>
      <w:numFmt w:val="bullet"/>
      <w:lvlText w:val="o"/>
      <w:lvlJc w:val="left"/>
      <w:pPr>
        <w:ind w:left="1222" w:hanging="360"/>
      </w:pPr>
      <w:rPr>
        <w:rFonts w:ascii="Courier New" w:hAnsi="Courier New" w:cs="Courier New" w:hint="default"/>
      </w:rPr>
    </w:lvl>
    <w:lvl w:ilvl="2" w:tplc="04240005" w:tentative="1">
      <w:start w:val="1"/>
      <w:numFmt w:val="bullet"/>
      <w:lvlText w:val=""/>
      <w:lvlJc w:val="left"/>
      <w:pPr>
        <w:ind w:left="1942" w:hanging="360"/>
      </w:pPr>
      <w:rPr>
        <w:rFonts w:ascii="Wingdings" w:hAnsi="Wingdings" w:hint="default"/>
      </w:rPr>
    </w:lvl>
    <w:lvl w:ilvl="3" w:tplc="04240001" w:tentative="1">
      <w:start w:val="1"/>
      <w:numFmt w:val="bullet"/>
      <w:lvlText w:val=""/>
      <w:lvlJc w:val="left"/>
      <w:pPr>
        <w:ind w:left="2662" w:hanging="360"/>
      </w:pPr>
      <w:rPr>
        <w:rFonts w:ascii="Symbol" w:hAnsi="Symbol" w:hint="default"/>
      </w:rPr>
    </w:lvl>
    <w:lvl w:ilvl="4" w:tplc="04240003" w:tentative="1">
      <w:start w:val="1"/>
      <w:numFmt w:val="bullet"/>
      <w:lvlText w:val="o"/>
      <w:lvlJc w:val="left"/>
      <w:pPr>
        <w:ind w:left="3382" w:hanging="360"/>
      </w:pPr>
      <w:rPr>
        <w:rFonts w:ascii="Courier New" w:hAnsi="Courier New" w:cs="Courier New" w:hint="default"/>
      </w:rPr>
    </w:lvl>
    <w:lvl w:ilvl="5" w:tplc="04240005" w:tentative="1">
      <w:start w:val="1"/>
      <w:numFmt w:val="bullet"/>
      <w:lvlText w:val=""/>
      <w:lvlJc w:val="left"/>
      <w:pPr>
        <w:ind w:left="4102" w:hanging="360"/>
      </w:pPr>
      <w:rPr>
        <w:rFonts w:ascii="Wingdings" w:hAnsi="Wingdings" w:hint="default"/>
      </w:rPr>
    </w:lvl>
    <w:lvl w:ilvl="6" w:tplc="04240001" w:tentative="1">
      <w:start w:val="1"/>
      <w:numFmt w:val="bullet"/>
      <w:lvlText w:val=""/>
      <w:lvlJc w:val="left"/>
      <w:pPr>
        <w:ind w:left="4822" w:hanging="360"/>
      </w:pPr>
      <w:rPr>
        <w:rFonts w:ascii="Symbol" w:hAnsi="Symbol" w:hint="default"/>
      </w:rPr>
    </w:lvl>
    <w:lvl w:ilvl="7" w:tplc="04240003" w:tentative="1">
      <w:start w:val="1"/>
      <w:numFmt w:val="bullet"/>
      <w:lvlText w:val="o"/>
      <w:lvlJc w:val="left"/>
      <w:pPr>
        <w:ind w:left="5542" w:hanging="360"/>
      </w:pPr>
      <w:rPr>
        <w:rFonts w:ascii="Courier New" w:hAnsi="Courier New" w:cs="Courier New" w:hint="default"/>
      </w:rPr>
    </w:lvl>
    <w:lvl w:ilvl="8" w:tplc="04240005" w:tentative="1">
      <w:start w:val="1"/>
      <w:numFmt w:val="bullet"/>
      <w:lvlText w:val=""/>
      <w:lvlJc w:val="left"/>
      <w:pPr>
        <w:ind w:left="6262"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attachedTemplate r:id="rId1"/>
  <w:defaultTabStop w:val="708"/>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E0A7D"/>
    <w:rsid w:val="000D7B9B"/>
    <w:rsid w:val="0013217D"/>
    <w:rsid w:val="00254B4D"/>
    <w:rsid w:val="004B0D55"/>
    <w:rsid w:val="006323CD"/>
    <w:rsid w:val="006B3BBD"/>
    <w:rsid w:val="0092552E"/>
    <w:rsid w:val="009267EB"/>
    <w:rsid w:val="00BB2547"/>
    <w:rsid w:val="00BE0A7D"/>
    <w:rsid w:val="00C261F0"/>
    <w:rsid w:val="00D27BCC"/>
    <w:rsid w:val="00D75F34"/>
    <w:rsid w:val="00E07649"/>
    <w:rsid w:val="00F9470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3217D"/>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13217D"/>
  </w:style>
  <w:style w:type="paragraph" w:styleId="a5">
    <w:name w:val="footer"/>
    <w:basedOn w:val="a"/>
    <w:link w:val="a6"/>
    <w:uiPriority w:val="99"/>
    <w:unhideWhenUsed/>
    <w:rsid w:val="0013217D"/>
    <w:pPr>
      <w:tabs>
        <w:tab w:val="center" w:pos="4677"/>
        <w:tab w:val="right" w:pos="9355"/>
      </w:tabs>
      <w:spacing w:after="0" w:line="240" w:lineRule="auto"/>
    </w:pPr>
  </w:style>
  <w:style w:type="character" w:customStyle="1" w:styleId="a6">
    <w:name w:val="Нижний колонтитул Знак"/>
    <w:basedOn w:val="a0"/>
    <w:link w:val="a5"/>
    <w:uiPriority w:val="99"/>
    <w:rsid w:val="0013217D"/>
  </w:style>
  <w:style w:type="paragraph" w:styleId="a7">
    <w:name w:val="Balloon Text"/>
    <w:basedOn w:val="a"/>
    <w:link w:val="a8"/>
    <w:uiPriority w:val="99"/>
    <w:semiHidden/>
    <w:unhideWhenUsed/>
    <w:rsid w:val="0013217D"/>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13217D"/>
    <w:rPr>
      <w:rFonts w:ascii="Tahoma" w:hAnsi="Tahoma" w:cs="Tahoma"/>
      <w:sz w:val="16"/>
      <w:szCs w:val="16"/>
    </w:rPr>
  </w:style>
  <w:style w:type="paragraph" w:styleId="a9">
    <w:name w:val="endnote text"/>
    <w:basedOn w:val="a"/>
    <w:link w:val="aa"/>
    <w:uiPriority w:val="99"/>
    <w:semiHidden/>
    <w:unhideWhenUsed/>
    <w:rsid w:val="00BE0A7D"/>
    <w:pPr>
      <w:spacing w:after="0" w:line="240" w:lineRule="auto"/>
    </w:pPr>
    <w:rPr>
      <w:sz w:val="20"/>
      <w:szCs w:val="20"/>
    </w:rPr>
  </w:style>
  <w:style w:type="character" w:customStyle="1" w:styleId="aa">
    <w:name w:val="Текст концевой сноски Знак"/>
    <w:basedOn w:val="a0"/>
    <w:link w:val="a9"/>
    <w:uiPriority w:val="99"/>
    <w:semiHidden/>
    <w:rsid w:val="00BE0A7D"/>
    <w:rPr>
      <w:sz w:val="20"/>
      <w:szCs w:val="20"/>
    </w:rPr>
  </w:style>
  <w:style w:type="paragraph" w:styleId="ab">
    <w:name w:val="footnote text"/>
    <w:basedOn w:val="a"/>
    <w:link w:val="ac"/>
    <w:uiPriority w:val="99"/>
    <w:semiHidden/>
    <w:unhideWhenUsed/>
    <w:rsid w:val="00BE0A7D"/>
    <w:pPr>
      <w:spacing w:after="0" w:line="240" w:lineRule="auto"/>
    </w:pPr>
    <w:rPr>
      <w:sz w:val="20"/>
      <w:szCs w:val="20"/>
    </w:rPr>
  </w:style>
  <w:style w:type="character" w:customStyle="1" w:styleId="ac">
    <w:name w:val="Текст сноски Знак"/>
    <w:basedOn w:val="a0"/>
    <w:link w:val="ab"/>
    <w:rsid w:val="00BE0A7D"/>
    <w:rPr>
      <w:sz w:val="20"/>
      <w:szCs w:val="20"/>
    </w:rPr>
  </w:style>
  <w:style w:type="character" w:styleId="ad">
    <w:name w:val="footnote reference"/>
    <w:basedOn w:val="a0"/>
    <w:semiHidden/>
    <w:rsid w:val="00BE0A7D"/>
    <w:rPr>
      <w:rFonts w:ascii="Times New Roman" w:hAnsi="Times New Roman"/>
      <w:sz w:val="22"/>
      <w:vertAlign w:val="superscript"/>
    </w:rPr>
  </w:style>
  <w:style w:type="character" w:customStyle="1" w:styleId="1">
    <w:name w:val="Гиперссылка1"/>
    <w:basedOn w:val="a0"/>
    <w:rsid w:val="00BE0A7D"/>
    <w:rPr>
      <w:rFonts w:ascii="Times New Roman" w:hAnsi="Times New Roman"/>
      <w:color w:val="0000FF"/>
      <w:sz w:val="20"/>
      <w:u w:val="single"/>
    </w:rPr>
  </w:style>
  <w:style w:type="character" w:customStyle="1" w:styleId="2">
    <w:name w:val="Гиперссылка2"/>
    <w:basedOn w:val="a0"/>
    <w:rsid w:val="00BE0A7D"/>
    <w:rPr>
      <w:rFonts w:ascii="Times New Roman" w:hAnsi="Times New Roman"/>
      <w:color w:val="0563C1"/>
      <w:sz w:val="22"/>
      <w:u w:val="single"/>
    </w:rPr>
  </w:style>
  <w:style w:type="table" w:customStyle="1" w:styleId="20">
    <w:name w:val="Сетка таблицы2"/>
    <w:basedOn w:val="a1"/>
    <w:next w:val="ae"/>
    <w:uiPriority w:val="59"/>
    <w:rsid w:val="00BE0A7D"/>
    <w:pPr>
      <w:spacing w:after="0" w:line="240" w:lineRule="auto"/>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Hyperlink"/>
    <w:basedOn w:val="a0"/>
    <w:uiPriority w:val="99"/>
    <w:semiHidden/>
    <w:unhideWhenUsed/>
    <w:rsid w:val="00BE0A7D"/>
    <w:rPr>
      <w:color w:val="0000FF" w:themeColor="hyperlink"/>
      <w:u w:val="single"/>
    </w:rPr>
  </w:style>
  <w:style w:type="table" w:styleId="ae">
    <w:name w:val="Table Grid"/>
    <w:basedOn w:val="a1"/>
    <w:uiPriority w:val="59"/>
    <w:rsid w:val="00BE0A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3217D"/>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13217D"/>
  </w:style>
  <w:style w:type="paragraph" w:styleId="a5">
    <w:name w:val="footer"/>
    <w:basedOn w:val="a"/>
    <w:link w:val="a6"/>
    <w:uiPriority w:val="99"/>
    <w:unhideWhenUsed/>
    <w:rsid w:val="0013217D"/>
    <w:pPr>
      <w:tabs>
        <w:tab w:val="center" w:pos="4677"/>
        <w:tab w:val="right" w:pos="9355"/>
      </w:tabs>
      <w:spacing w:after="0" w:line="240" w:lineRule="auto"/>
    </w:pPr>
  </w:style>
  <w:style w:type="character" w:customStyle="1" w:styleId="a6">
    <w:name w:val="Нижний колонтитул Знак"/>
    <w:basedOn w:val="a0"/>
    <w:link w:val="a5"/>
    <w:uiPriority w:val="99"/>
    <w:rsid w:val="0013217D"/>
  </w:style>
  <w:style w:type="paragraph" w:styleId="a7">
    <w:name w:val="Balloon Text"/>
    <w:basedOn w:val="a"/>
    <w:link w:val="a8"/>
    <w:uiPriority w:val="99"/>
    <w:semiHidden/>
    <w:unhideWhenUsed/>
    <w:rsid w:val="0013217D"/>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13217D"/>
    <w:rPr>
      <w:rFonts w:ascii="Tahoma" w:hAnsi="Tahoma" w:cs="Tahoma"/>
      <w:sz w:val="16"/>
      <w:szCs w:val="16"/>
    </w:rPr>
  </w:style>
  <w:style w:type="paragraph" w:styleId="a9">
    <w:name w:val="endnote text"/>
    <w:basedOn w:val="a"/>
    <w:link w:val="aa"/>
    <w:uiPriority w:val="99"/>
    <w:semiHidden/>
    <w:unhideWhenUsed/>
    <w:rsid w:val="00BE0A7D"/>
    <w:pPr>
      <w:spacing w:after="0" w:line="240" w:lineRule="auto"/>
    </w:pPr>
    <w:rPr>
      <w:sz w:val="20"/>
      <w:szCs w:val="20"/>
    </w:rPr>
  </w:style>
  <w:style w:type="character" w:customStyle="1" w:styleId="aa">
    <w:name w:val="Текст концевой сноски Знак"/>
    <w:basedOn w:val="a0"/>
    <w:link w:val="a9"/>
    <w:uiPriority w:val="99"/>
    <w:semiHidden/>
    <w:rsid w:val="00BE0A7D"/>
    <w:rPr>
      <w:sz w:val="20"/>
      <w:szCs w:val="20"/>
    </w:rPr>
  </w:style>
  <w:style w:type="paragraph" w:styleId="ab">
    <w:name w:val="footnote text"/>
    <w:basedOn w:val="a"/>
    <w:link w:val="ac"/>
    <w:uiPriority w:val="99"/>
    <w:semiHidden/>
    <w:unhideWhenUsed/>
    <w:rsid w:val="00BE0A7D"/>
    <w:pPr>
      <w:spacing w:after="0" w:line="240" w:lineRule="auto"/>
    </w:pPr>
    <w:rPr>
      <w:sz w:val="20"/>
      <w:szCs w:val="20"/>
    </w:rPr>
  </w:style>
  <w:style w:type="character" w:customStyle="1" w:styleId="ac">
    <w:name w:val="Текст сноски Знак"/>
    <w:basedOn w:val="a0"/>
    <w:link w:val="ab"/>
    <w:rsid w:val="00BE0A7D"/>
    <w:rPr>
      <w:sz w:val="20"/>
      <w:szCs w:val="20"/>
    </w:rPr>
  </w:style>
  <w:style w:type="character" w:styleId="ad">
    <w:name w:val="footnote reference"/>
    <w:basedOn w:val="a0"/>
    <w:semiHidden/>
    <w:rsid w:val="00BE0A7D"/>
    <w:rPr>
      <w:rFonts w:ascii="Times New Roman" w:hAnsi="Times New Roman"/>
      <w:sz w:val="22"/>
      <w:vertAlign w:val="superscript"/>
    </w:rPr>
  </w:style>
  <w:style w:type="character" w:customStyle="1" w:styleId="1">
    <w:name w:val="Гиперссылка1"/>
    <w:basedOn w:val="a0"/>
    <w:rsid w:val="00BE0A7D"/>
    <w:rPr>
      <w:rFonts w:ascii="Times New Roman" w:hAnsi="Times New Roman"/>
      <w:color w:val="0000FF"/>
      <w:sz w:val="20"/>
      <w:u w:val="single"/>
    </w:rPr>
  </w:style>
  <w:style w:type="character" w:customStyle="1" w:styleId="2">
    <w:name w:val="Гиперссылка2"/>
    <w:basedOn w:val="a0"/>
    <w:rsid w:val="00BE0A7D"/>
    <w:rPr>
      <w:rFonts w:ascii="Times New Roman" w:hAnsi="Times New Roman"/>
      <w:color w:val="0563C1"/>
      <w:sz w:val="22"/>
      <w:u w:val="single"/>
    </w:rPr>
  </w:style>
  <w:style w:type="table" w:customStyle="1" w:styleId="20">
    <w:name w:val="Сетка таблицы2"/>
    <w:basedOn w:val="a1"/>
    <w:next w:val="ae"/>
    <w:uiPriority w:val="59"/>
    <w:rsid w:val="00BE0A7D"/>
    <w:pPr>
      <w:spacing w:after="0" w:line="240" w:lineRule="auto"/>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Hyperlink"/>
    <w:basedOn w:val="a0"/>
    <w:uiPriority w:val="99"/>
    <w:semiHidden/>
    <w:unhideWhenUsed/>
    <w:rsid w:val="00BE0A7D"/>
    <w:rPr>
      <w:color w:val="0000FF" w:themeColor="hyperlink"/>
      <w:u w:val="single"/>
    </w:rPr>
  </w:style>
  <w:style w:type="table" w:styleId="ae">
    <w:name w:val="Table Grid"/>
    <w:basedOn w:val="a1"/>
    <w:uiPriority w:val="59"/>
    <w:rsid w:val="00BE0A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 Type="http://schemas.microsoft.com/office/2007/relationships/stylesWithEffects" Target="stylesWithEffects.xml"/><Relationship Id="rId21" Type="http://schemas.openxmlformats.org/officeDocument/2006/relationships/image" Target="media/image14.emf"/><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header" Target="header1.xm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image" Target="media/image22.emf"/><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footer" Target="footer2.xm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header" Target="header2.xml"/></Relationships>
</file>

<file path=word/_rels/footnotes.xml.rels><?xml version="1.0" encoding="UTF-8" standalone="yes"?>
<Relationships xmlns="http://schemas.openxmlformats.org/package/2006/relationships"><Relationship Id="rId3" Type="http://schemas.openxmlformats.org/officeDocument/2006/relationships/hyperlink" Target="mailto:tomaz.pazlar@zag.si%20" TargetMode="External"/><Relationship Id="rId2" Type="http://schemas.openxmlformats.org/officeDocument/2006/relationships/hyperlink" Target="mailto:miha.kramar@zag.si%20" TargetMode="External"/><Relationship Id="rId1" Type="http://schemas.openxmlformats.org/officeDocument/2006/relationships/hyperlink" Target="mailto:boris.azinovic@zag.si" TargetMode="External"/><Relationship Id="rId4" Type="http://schemas.openxmlformats.org/officeDocument/2006/relationships/hyperlink" Target="mailto:meta.krzan@zag.si%20"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AppData\Roaming\Microsoft\&#1064;&#1072;&#1073;&#1083;&#1086;&#1085;&#1099;\&#1057;&#1073;&#1086;&#1088;&#1085;&#1080;&#1082;.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Сборник.dotx</Template>
  <TotalTime>1</TotalTime>
  <Pages>9</Pages>
  <Words>3677</Words>
  <Characters>20963</Characters>
  <Application>Microsoft Office Word</Application>
  <DocSecurity>0</DocSecurity>
  <Lines>174</Lines>
  <Paragraphs>49</Paragraphs>
  <ScaleCrop>false</ScaleCrop>
  <Company>diakov.net</Company>
  <LinksUpToDate>false</LinksUpToDate>
  <CharactersWithSpaces>24591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Администратор</cp:lastModifiedBy>
  <cp:revision>2</cp:revision>
  <dcterms:created xsi:type="dcterms:W3CDTF">2020-06-28T13:46:00Z</dcterms:created>
  <dcterms:modified xsi:type="dcterms:W3CDTF">2021-05-12T15:14:00Z</dcterms:modified>
</cp:coreProperties>
</file>