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6F9" w:rsidRPr="008716F9" w:rsidRDefault="008716F9" w:rsidP="008716F9">
      <w:pPr>
        <w:widowControl w:val="0"/>
        <w:spacing w:after="0" w:line="240" w:lineRule="auto"/>
        <w:jc w:val="center"/>
        <w:outlineLvl w:val="0"/>
        <w:rPr>
          <w:rFonts w:eastAsia="Calibri"/>
          <w:b/>
          <w:caps/>
          <w:snapToGrid w:val="0"/>
          <w:sz w:val="28"/>
          <w:szCs w:val="24"/>
          <w:lang w:val="en-US" w:eastAsia="en-US"/>
        </w:rPr>
      </w:pPr>
      <w:bookmarkStart w:id="0" w:name="_GoBack"/>
      <w:bookmarkEnd w:id="0"/>
    </w:p>
    <w:p w:rsidR="008716F9" w:rsidRPr="008716F9" w:rsidRDefault="008716F9" w:rsidP="008716F9">
      <w:pPr>
        <w:widowControl w:val="0"/>
        <w:spacing w:after="0" w:line="240" w:lineRule="auto"/>
        <w:jc w:val="center"/>
        <w:outlineLvl w:val="0"/>
        <w:rPr>
          <w:rFonts w:eastAsia="Times New Roman"/>
          <w:b/>
          <w:caps/>
          <w:snapToGrid w:val="0"/>
          <w:sz w:val="28"/>
          <w:szCs w:val="24"/>
          <w:lang w:val="en-US" w:eastAsia="en-US"/>
        </w:rPr>
      </w:pPr>
      <w:r w:rsidRPr="008716F9">
        <w:rPr>
          <w:rFonts w:eastAsia="Times New Roman"/>
          <w:b/>
          <w:caps/>
          <w:snapToGrid w:val="0"/>
          <w:sz w:val="28"/>
          <w:szCs w:val="24"/>
          <w:lang w:val="en-US" w:eastAsia="en-US"/>
        </w:rPr>
        <w:t>Experimental Model for Double Concave Sliding Bearings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8716F9">
        <w:rPr>
          <w:rFonts w:eastAsia="Times New Roman"/>
          <w:b/>
          <w:snapToGrid w:val="0"/>
          <w:color w:val="333333"/>
          <w:sz w:val="28"/>
          <w:szCs w:val="28"/>
          <w:shd w:val="clear" w:color="auto" w:fill="FFFFFF"/>
          <w:lang w:val="en-US" w:eastAsia="en-US"/>
        </w:rPr>
        <w:t xml:space="preserve">DOI </w:t>
      </w:r>
      <w:r w:rsidR="00FE3A5A">
        <w:rPr>
          <w:rFonts w:eastAsia="Times New Roman"/>
          <w:b/>
          <w:snapToGrid w:val="0"/>
          <w:color w:val="333333"/>
          <w:sz w:val="28"/>
          <w:szCs w:val="28"/>
          <w:shd w:val="clear" w:color="auto" w:fill="FFFFFF"/>
          <w:lang w:val="en-US" w:eastAsia="en-US"/>
        </w:rPr>
        <w:t>10.37153</w:t>
      </w:r>
      <w:r w:rsidRPr="008716F9">
        <w:rPr>
          <w:rFonts w:eastAsia="Times New Roman"/>
          <w:b/>
          <w:snapToGrid w:val="0"/>
          <w:color w:val="333333"/>
          <w:sz w:val="28"/>
          <w:szCs w:val="28"/>
          <w:shd w:val="clear" w:color="auto" w:fill="FFFFFF"/>
          <w:lang w:val="en-US" w:eastAsia="en-US"/>
        </w:rPr>
        <w:t>/2686-7974-2019-16-39-48</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tabs>
          <w:tab w:val="left" w:pos="0"/>
        </w:tabs>
        <w:suppressAutoHyphens/>
        <w:spacing w:after="0" w:line="240" w:lineRule="auto"/>
        <w:jc w:val="center"/>
        <w:rPr>
          <w:rFonts w:eastAsia="Times New Roman"/>
          <w:szCs w:val="24"/>
          <w:lang w:val="en-US" w:eastAsia="en-US"/>
        </w:rPr>
      </w:pPr>
      <w:r w:rsidRPr="008716F9">
        <w:rPr>
          <w:rFonts w:eastAsia="Times New Roman"/>
          <w:szCs w:val="24"/>
          <w:lang w:val="en-US" w:eastAsia="en-US"/>
        </w:rPr>
        <w:t>Arsen ADZHEMYAN</w:t>
      </w:r>
      <w:r w:rsidRPr="008716F9">
        <w:rPr>
          <w:rFonts w:eastAsia="Times New Roman"/>
          <w:szCs w:val="24"/>
          <w:vertAlign w:val="superscript"/>
          <w:lang w:val="en-US" w:eastAsia="en-US"/>
        </w:rPr>
        <w:footnoteReference w:id="1"/>
      </w:r>
      <w:r w:rsidRPr="008716F9">
        <w:rPr>
          <w:rFonts w:eastAsia="Times New Roman"/>
          <w:szCs w:val="24"/>
          <w:lang w:val="en-US" w:eastAsia="en-US"/>
        </w:rPr>
        <w:t>, Gianmario BENZONI</w:t>
      </w:r>
      <w:r w:rsidRPr="008716F9">
        <w:rPr>
          <w:rFonts w:eastAsia="Times New Roman"/>
          <w:szCs w:val="24"/>
          <w:vertAlign w:val="superscript"/>
          <w:lang w:val="en-US" w:eastAsia="en-US"/>
        </w:rPr>
        <w:footnoteReference w:id="2"/>
      </w:r>
      <w:r w:rsidRPr="008716F9">
        <w:rPr>
          <w:rFonts w:eastAsia="Times New Roman"/>
          <w:szCs w:val="24"/>
          <w:lang w:val="en-US" w:eastAsia="en-US"/>
        </w:rPr>
        <w:t>, Giuseppe LOMIENTO</w:t>
      </w:r>
      <w:r w:rsidRPr="008716F9">
        <w:rPr>
          <w:rFonts w:eastAsia="Times New Roman"/>
          <w:szCs w:val="24"/>
          <w:vertAlign w:val="superscript"/>
          <w:lang w:val="en-US" w:eastAsia="en-US"/>
        </w:rPr>
        <w:footnoteReference w:id="3"/>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center"/>
        <w:outlineLvl w:val="0"/>
        <w:rPr>
          <w:rFonts w:eastAsia="Times New Roman"/>
          <w:b/>
          <w:caps/>
          <w:snapToGrid w:val="0"/>
          <w:kern w:val="28"/>
          <w:szCs w:val="24"/>
          <w:lang w:val="en-US" w:eastAsia="en-US"/>
        </w:rPr>
      </w:pPr>
      <w:r w:rsidRPr="008716F9">
        <w:rPr>
          <w:rFonts w:eastAsia="Times New Roman"/>
          <w:b/>
          <w:caps/>
          <w:snapToGrid w:val="0"/>
          <w:kern w:val="28"/>
          <w:szCs w:val="24"/>
          <w:lang w:val="en-US" w:eastAsia="en-US"/>
        </w:rPr>
        <w:t>ABSTRACT</w:t>
      </w:r>
    </w:p>
    <w:p w:rsidR="008716F9" w:rsidRPr="008716F9" w:rsidRDefault="008716F9" w:rsidP="008716F9">
      <w:pPr>
        <w:widowControl w:val="0"/>
        <w:suppressAutoHyphens/>
        <w:spacing w:after="0" w:line="240" w:lineRule="auto"/>
        <w:jc w:val="both"/>
        <w:rPr>
          <w:rFonts w:eastAsia="Times New Roman"/>
          <w:sz w:val="20"/>
          <w:szCs w:val="24"/>
          <w:lang w:val="en-US" w:eastAsia="en-US"/>
        </w:rPr>
      </w:pPr>
    </w:p>
    <w:p w:rsidR="008716F9" w:rsidRPr="008716F9" w:rsidRDefault="008716F9" w:rsidP="008716F9">
      <w:pPr>
        <w:widowControl w:val="0"/>
        <w:suppressAutoHyphens/>
        <w:spacing w:after="0" w:line="240" w:lineRule="auto"/>
        <w:jc w:val="both"/>
        <w:rPr>
          <w:rFonts w:eastAsia="Times New Roman"/>
          <w:sz w:val="20"/>
          <w:szCs w:val="24"/>
          <w:lang w:val="en-US" w:eastAsia="en-US"/>
        </w:rPr>
      </w:pPr>
      <w:r w:rsidRPr="008716F9">
        <w:rPr>
          <w:rFonts w:eastAsia="Times New Roman"/>
          <w:sz w:val="20"/>
          <w:szCs w:val="24"/>
          <w:lang w:val="en-US" w:eastAsia="en-US"/>
        </w:rPr>
        <w:t>This study deals with the modeling of sliding friction seismic isolation devices. Recent large-scale experimental tests confirmed the need for accurate models to account for the friction performance in the ranges of loads, velocity and displacement expected during a seismic excitation. An existing experimental model previously validated for single concave isolators is here extended to double concave sliding isolators. Full-scale mono-directional tests on a set of double concave friction bearings in are used to validate and calibrate the model. The friction model includes three independent functions to account for the effects of applied vertical load, velocity, and cycling effects associated to heating. The applicability of the model to the double concave isolators is discussed, in comparison with earlier results of single concave isolators.</w:t>
      </w:r>
    </w:p>
    <w:p w:rsidR="008716F9" w:rsidRPr="008716F9" w:rsidRDefault="008716F9" w:rsidP="008716F9">
      <w:pPr>
        <w:widowControl w:val="0"/>
        <w:suppressAutoHyphens/>
        <w:spacing w:after="0" w:line="240" w:lineRule="auto"/>
        <w:jc w:val="both"/>
        <w:rPr>
          <w:rFonts w:eastAsia="Times New Roman"/>
          <w:sz w:val="20"/>
          <w:szCs w:val="24"/>
          <w:lang w:val="en-US" w:eastAsia="en-US"/>
        </w:rPr>
      </w:pPr>
    </w:p>
    <w:p w:rsidR="008716F9" w:rsidRPr="008716F9" w:rsidRDefault="008716F9" w:rsidP="008716F9">
      <w:pPr>
        <w:widowControl w:val="0"/>
        <w:suppressAutoHyphens/>
        <w:spacing w:after="0" w:line="240" w:lineRule="auto"/>
        <w:jc w:val="both"/>
        <w:rPr>
          <w:rFonts w:eastAsia="Times New Roman"/>
          <w:i/>
          <w:sz w:val="20"/>
          <w:szCs w:val="24"/>
          <w:lang w:val="en-US" w:eastAsia="en-US"/>
        </w:rPr>
      </w:pPr>
      <w:r w:rsidRPr="008716F9">
        <w:rPr>
          <w:rFonts w:eastAsia="Times New Roman"/>
          <w:i/>
          <w:sz w:val="20"/>
          <w:szCs w:val="24"/>
          <w:lang w:val="en-US" w:eastAsia="en-US"/>
        </w:rPr>
        <w:t>Keywords: Seismic isolation; Concave bearings; Single double pendulum; Friction pendulum; Sliding isolation</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keepNext/>
        <w:widowControl w:val="0"/>
        <w:suppressAutoHyphens/>
        <w:spacing w:after="0" w:line="240" w:lineRule="auto"/>
        <w:jc w:val="both"/>
        <w:outlineLvl w:val="0"/>
        <w:rPr>
          <w:rFonts w:eastAsia="Calibri"/>
          <w:b/>
          <w:caps/>
          <w:snapToGrid w:val="0"/>
          <w:szCs w:val="24"/>
          <w:lang w:val="en-US" w:eastAsia="en-US" w:bidi="en-US"/>
        </w:rPr>
      </w:pPr>
      <w:r w:rsidRPr="008716F9">
        <w:rPr>
          <w:rFonts w:eastAsia="Calibri"/>
          <w:b/>
          <w:caps/>
          <w:snapToGrid w:val="0"/>
          <w:szCs w:val="24"/>
          <w:lang w:val="en-US" w:eastAsia="en-US" w:bidi="en-US"/>
        </w:rPr>
        <w:t>1. INTRODUCTION</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In</w:t>
      </w:r>
      <w:r w:rsidRPr="008716F9">
        <w:rPr>
          <w:rFonts w:eastAsia="Times New Roman"/>
          <w:snapToGrid w:val="0"/>
          <w:spacing w:val="-9"/>
          <w:szCs w:val="24"/>
          <w:lang w:val="en-US" w:eastAsia="en-US"/>
        </w:rPr>
        <w:t xml:space="preserve"> </w:t>
      </w:r>
      <w:r w:rsidRPr="008716F9">
        <w:rPr>
          <w:rFonts w:eastAsia="Times New Roman"/>
          <w:snapToGrid w:val="0"/>
          <w:szCs w:val="24"/>
          <w:lang w:val="en-US" w:eastAsia="en-US"/>
        </w:rPr>
        <w:t>recent</w:t>
      </w:r>
      <w:r w:rsidRPr="008716F9">
        <w:rPr>
          <w:rFonts w:eastAsia="Times New Roman"/>
          <w:snapToGrid w:val="0"/>
          <w:spacing w:val="-8"/>
          <w:szCs w:val="24"/>
          <w:lang w:val="en-US" w:eastAsia="en-US"/>
        </w:rPr>
        <w:t xml:space="preserve"> </w:t>
      </w:r>
      <w:r w:rsidRPr="008716F9">
        <w:rPr>
          <w:rFonts w:eastAsia="Times New Roman"/>
          <w:snapToGrid w:val="0"/>
          <w:szCs w:val="24"/>
          <w:lang w:val="en-US" w:eastAsia="en-US"/>
        </w:rPr>
        <w:t>decades,</w:t>
      </w:r>
      <w:r w:rsidRPr="008716F9">
        <w:rPr>
          <w:rFonts w:eastAsia="Times New Roman"/>
          <w:snapToGrid w:val="0"/>
          <w:spacing w:val="-8"/>
          <w:szCs w:val="24"/>
          <w:lang w:val="en-US" w:eastAsia="en-US"/>
        </w:rPr>
        <w:t xml:space="preserve"> </w:t>
      </w:r>
      <w:r w:rsidRPr="008716F9">
        <w:rPr>
          <w:rFonts w:eastAsia="Times New Roman"/>
          <w:snapToGrid w:val="0"/>
          <w:szCs w:val="24"/>
          <w:lang w:val="en-US" w:eastAsia="en-US"/>
        </w:rPr>
        <w:t>there</w:t>
      </w:r>
      <w:r w:rsidRPr="008716F9">
        <w:rPr>
          <w:rFonts w:eastAsia="Times New Roman"/>
          <w:snapToGrid w:val="0"/>
          <w:spacing w:val="-8"/>
          <w:szCs w:val="24"/>
          <w:lang w:val="en-US" w:eastAsia="en-US"/>
        </w:rPr>
        <w:t xml:space="preserve"> </w:t>
      </w:r>
      <w:r w:rsidRPr="008716F9">
        <w:rPr>
          <w:rFonts w:eastAsia="Times New Roman"/>
          <w:snapToGrid w:val="0"/>
          <w:szCs w:val="24"/>
          <w:lang w:val="en-US" w:eastAsia="en-US"/>
        </w:rPr>
        <w:t>has</w:t>
      </w:r>
      <w:r w:rsidRPr="008716F9">
        <w:rPr>
          <w:rFonts w:eastAsia="Times New Roman"/>
          <w:snapToGrid w:val="0"/>
          <w:spacing w:val="-9"/>
          <w:szCs w:val="24"/>
          <w:lang w:val="en-US" w:eastAsia="en-US"/>
        </w:rPr>
        <w:t xml:space="preserve"> </w:t>
      </w:r>
      <w:r w:rsidRPr="008716F9">
        <w:rPr>
          <w:rFonts w:eastAsia="Times New Roman"/>
          <w:snapToGrid w:val="0"/>
          <w:szCs w:val="24"/>
          <w:lang w:val="en-US" w:eastAsia="en-US"/>
        </w:rPr>
        <w:t>been</w:t>
      </w:r>
      <w:r w:rsidRPr="008716F9">
        <w:rPr>
          <w:rFonts w:eastAsia="Times New Roman"/>
          <w:snapToGrid w:val="0"/>
          <w:spacing w:val="-9"/>
          <w:szCs w:val="24"/>
          <w:lang w:val="en-US" w:eastAsia="en-US"/>
        </w:rPr>
        <w:t xml:space="preserve"> </w:t>
      </w:r>
      <w:r w:rsidRPr="008716F9">
        <w:rPr>
          <w:rFonts w:eastAsia="Times New Roman"/>
          <w:snapToGrid w:val="0"/>
          <w:szCs w:val="24"/>
          <w:lang w:val="en-US" w:eastAsia="en-US"/>
        </w:rPr>
        <w:t>an</w:t>
      </w:r>
      <w:r w:rsidRPr="008716F9">
        <w:rPr>
          <w:rFonts w:eastAsia="Times New Roman"/>
          <w:snapToGrid w:val="0"/>
          <w:spacing w:val="-8"/>
          <w:szCs w:val="24"/>
          <w:lang w:val="en-US" w:eastAsia="en-US"/>
        </w:rPr>
        <w:t xml:space="preserve"> </w:t>
      </w:r>
      <w:r w:rsidRPr="008716F9">
        <w:rPr>
          <w:rFonts w:eastAsia="Times New Roman"/>
          <w:snapToGrid w:val="0"/>
          <w:szCs w:val="24"/>
          <w:lang w:val="en-US" w:eastAsia="en-US"/>
        </w:rPr>
        <w:t>increase</w:t>
      </w:r>
      <w:r w:rsidRPr="008716F9">
        <w:rPr>
          <w:rFonts w:eastAsia="Times New Roman"/>
          <w:snapToGrid w:val="0"/>
          <w:spacing w:val="-9"/>
          <w:szCs w:val="24"/>
          <w:lang w:val="en-US" w:eastAsia="en-US"/>
        </w:rPr>
        <w:t xml:space="preserve"> </w:t>
      </w:r>
      <w:r w:rsidRPr="008716F9">
        <w:rPr>
          <w:rFonts w:eastAsia="Times New Roman"/>
          <w:snapToGrid w:val="0"/>
          <w:szCs w:val="24"/>
          <w:lang w:val="en-US" w:eastAsia="en-US"/>
        </w:rPr>
        <w:t>in</w:t>
      </w:r>
      <w:r w:rsidRPr="008716F9">
        <w:rPr>
          <w:rFonts w:eastAsia="Times New Roman"/>
          <w:snapToGrid w:val="0"/>
          <w:spacing w:val="-9"/>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8"/>
          <w:szCs w:val="24"/>
          <w:lang w:val="en-US" w:eastAsia="en-US"/>
        </w:rPr>
        <w:t xml:space="preserve"> </w:t>
      </w:r>
      <w:r w:rsidRPr="008716F9">
        <w:rPr>
          <w:rFonts w:eastAsia="Times New Roman"/>
          <w:snapToGrid w:val="0"/>
          <w:szCs w:val="24"/>
          <w:lang w:val="en-US" w:eastAsia="en-US"/>
        </w:rPr>
        <w:t>use</w:t>
      </w:r>
      <w:r w:rsidRPr="008716F9">
        <w:rPr>
          <w:rFonts w:eastAsia="Times New Roman"/>
          <w:snapToGrid w:val="0"/>
          <w:spacing w:val="-9"/>
          <w:szCs w:val="24"/>
          <w:lang w:val="en-US" w:eastAsia="en-US"/>
        </w:rPr>
        <w:t xml:space="preserve"> </w:t>
      </w:r>
      <w:r w:rsidRPr="008716F9">
        <w:rPr>
          <w:rFonts w:eastAsia="Times New Roman"/>
          <w:snapToGrid w:val="0"/>
          <w:szCs w:val="24"/>
          <w:lang w:val="en-US" w:eastAsia="en-US"/>
        </w:rPr>
        <w:t>of</w:t>
      </w:r>
      <w:r w:rsidRPr="008716F9">
        <w:rPr>
          <w:rFonts w:eastAsia="Times New Roman"/>
          <w:snapToGrid w:val="0"/>
          <w:spacing w:val="-9"/>
          <w:szCs w:val="24"/>
          <w:lang w:val="en-US" w:eastAsia="en-US"/>
        </w:rPr>
        <w:t xml:space="preserve"> </w:t>
      </w:r>
      <w:r w:rsidRPr="008716F9">
        <w:rPr>
          <w:rFonts w:eastAsia="Times New Roman"/>
          <w:snapToGrid w:val="0"/>
          <w:szCs w:val="24"/>
          <w:lang w:val="en-US" w:eastAsia="en-US"/>
        </w:rPr>
        <w:t>base</w:t>
      </w:r>
      <w:r w:rsidRPr="008716F9">
        <w:rPr>
          <w:rFonts w:eastAsia="Times New Roman"/>
          <w:snapToGrid w:val="0"/>
          <w:spacing w:val="-8"/>
          <w:szCs w:val="24"/>
          <w:lang w:val="en-US" w:eastAsia="en-US"/>
        </w:rPr>
        <w:t xml:space="preserve"> </w:t>
      </w:r>
      <w:r w:rsidRPr="008716F9">
        <w:rPr>
          <w:rFonts w:eastAsia="Times New Roman"/>
          <w:snapToGrid w:val="0"/>
          <w:szCs w:val="24"/>
          <w:lang w:val="en-US" w:eastAsia="en-US"/>
        </w:rPr>
        <w:t>isolators</w:t>
      </w:r>
      <w:r w:rsidRPr="008716F9">
        <w:rPr>
          <w:rFonts w:eastAsia="Times New Roman"/>
          <w:snapToGrid w:val="0"/>
          <w:spacing w:val="-9"/>
          <w:szCs w:val="24"/>
          <w:lang w:val="en-US" w:eastAsia="en-US"/>
        </w:rPr>
        <w:t xml:space="preserve"> </w:t>
      </w:r>
      <w:r w:rsidRPr="008716F9">
        <w:rPr>
          <w:rFonts w:eastAsia="Times New Roman"/>
          <w:snapToGrid w:val="0"/>
          <w:szCs w:val="24"/>
          <w:lang w:val="en-US" w:eastAsia="en-US"/>
        </w:rPr>
        <w:t>for</w:t>
      </w:r>
      <w:r w:rsidRPr="008716F9">
        <w:rPr>
          <w:rFonts w:eastAsia="Times New Roman"/>
          <w:snapToGrid w:val="0"/>
          <w:spacing w:val="-9"/>
          <w:szCs w:val="24"/>
          <w:lang w:val="en-US" w:eastAsia="en-US"/>
        </w:rPr>
        <w:t xml:space="preserve"> </w:t>
      </w:r>
      <w:r w:rsidRPr="008716F9">
        <w:rPr>
          <w:rFonts w:eastAsia="Times New Roman"/>
          <w:snapToGrid w:val="0"/>
          <w:szCs w:val="24"/>
          <w:lang w:val="en-US" w:eastAsia="en-US"/>
        </w:rPr>
        <w:t>seismic</w:t>
      </w:r>
      <w:r w:rsidRPr="008716F9">
        <w:rPr>
          <w:rFonts w:eastAsia="Times New Roman"/>
          <w:snapToGrid w:val="0"/>
          <w:spacing w:val="-8"/>
          <w:szCs w:val="24"/>
          <w:lang w:val="en-US" w:eastAsia="en-US"/>
        </w:rPr>
        <w:t xml:space="preserve"> </w:t>
      </w:r>
      <w:r w:rsidRPr="008716F9">
        <w:rPr>
          <w:rFonts w:eastAsia="Times New Roman"/>
          <w:snapToGrid w:val="0"/>
          <w:szCs w:val="24"/>
          <w:lang w:val="en-US" w:eastAsia="en-US"/>
        </w:rPr>
        <w:t xml:space="preserve">protection of critical structures throughout the world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{"citationItems":[{"id":"ITEM-1","itemData":{"ISBN":"0791809838","ISSN":"0277027X","author":[{"dropping-particle":"","family":"Kelly","given":"James M.","non-dropping-particle":"","parse-names":false,"suffix":""}],"container-title":"Earthquake Engineering, 10th World Conference","id":"ITEM-1","issued":{"date-parts":[["1994"]]},"page":"6507-6517","title":"Implementation of base isolation in the United States","type":"paper-conference"},"uris":["http://www.mendeley.com/documents/?uuid=e9baffd0-459f-359e-b946-a42f3079be9b"]},{"id":"ITEM-2","itemData":{"DOI":"10.3390/buildings2030300","ISBN":"2075-5309","ISSN":"2075-5309","abstract":"Seismic isolation is a technique that has been used around the world to protect building structures, nonstructural components and content from the damaging effects of earthquake ground shaking. This paper summarizes current practices, describes widely used seismic isolation hardware, chronicles the history and development of modern seismic isolation through shake table testing of isolated buildings, and reviews past efforts to achieve three-dimensional seismic isolation. The review of current practices and past research are synthesized with recent developments from full-scale shake table testing to highlight areas where research is needed to achieve full seismic damage protection of buildings. The emphasis of this paper is on the application of passive seismic isolation for buildings primarily as practiced in the United States, though systems used in other countries will be discussed.","author":[{"dropping-particle":"","family":"Warn","given":"Gordon P.","non-dropping-particle":"","parse-names":false,"suffix":""},{"dropping-particle":"","family":"Ryan","given":"Keri L.","non-dropping-particle":"","parse-names":false,"suffix":""}],"container-title":"Buildings","id":"ITEM-2","issue":"4","issued":{"date-parts":[["2012"]]},"page":"300-325","title":"A Review of Seismic Isolation for Buildings: Historical Development and Research Needs","type":"article-journal","volume":"2"},"uris":["http://www.mendeley.com/documents/?uuid=beb7a22c-e922-34ea-baed-967e510cd08f"]},{"id":"ITEM-3","itemData":{"DOI":"10.1061/(ASCE)0733-9445(2008)134:1(3)","ISBN":"0733-9445","ISSN":"11749857","abstract":"The control of structures to improve their performance during earthquakes was first proposed more than a century ago. But it has only been in the last 25 years that structures have been successfully designed and built using earthquake protective systems. Today these systems range from simple passive devices to fully active systems. This paper focuses on passive control and reviews recent developments in the state-of-the-art. Passive systems include tuned mass dampers, seismic (base) isolation systems, mechanical energy dissipators, and the like. Major developments in the theory, hardware, design, specification, and installation of these systems have permitted significant applications to buildings, bridges, and industrial plant. Applications are now found in almost all of the seismically active countries of the world, but principally in Italy, Japan, New Zealand and the United States. Noteworthy advantages have been demonstrated when retrofitting existing structures, and designing high-performance structures such as hospitals, emergency response facilities, defense installations, and critical bridges. Field experience in recent earthquakes has confirmed these expectations. There are however limitations to the use of passive systems and these deserve further study and research. They include the uncertainty of response in the near field of an active fault, the nonoptimal behavior of passive systems for both small and large earthquakes, and a lack of certainty about the ultimate limit states in unexpectedly large events. As a consequence, in some jurisdictions, code provisions for passive systems are more onerous than for conventional construction, which is a strong disincentive to their use. The limited availability of design guidance in text books, code commentaries, and other design aids are further impediments to the wider use of these systems.","author":[{"dropping-particle":"","family":"Buckle","given":"Ian G.","non-dropping-particle":"","parse-names":false,"suffix":""}],"container-title":"Bulletin of the New Zealand Society for Earthquake Engineering","id":"ITEM-3","issue":"3","issued":{"date-parts":[["2000"]]},"note":"NULL","page":"209-221","title":"Passive control of structures for seismic loads","type":"paper-conference","volume":"33"},"uris":["http://www.mendeley.com/documents/?uuid=5747b858-c3ce-34b8-82aa-b0902a0329b6"]}],"mendeley":{"formattedCitation":"(Kelly 1994; Warn and Ryan 2012; Buckle 2000)","plainTextFormattedCitation":"(Kelly 1994; Warn and Ryan 2012; Buckle 2000)","previouslyFormattedCitation":"(Kelly 1994; Warn and Ryan 2012; Buckle 2000)"},"properties":{"noteIndex":0},"schema":"https://github.com/citation-style-language/schema/raw/master/csl-citation.json"}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(Kelly 1994; Warn and Ryan 2012; Buckle 2000)</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Applications include Stravos Niarchos Foundation Cultural Center in Athens, the Louvre Museum in Abu Dhabi, Los Angeles City Hall, and a number of bridges with Japan and China leading in the number of seismically isolated</w:t>
      </w:r>
      <w:r w:rsidRPr="008716F9">
        <w:rPr>
          <w:rFonts w:eastAsia="Times New Roman"/>
          <w:snapToGrid w:val="0"/>
          <w:spacing w:val="-21"/>
          <w:szCs w:val="24"/>
          <w:lang w:val="en-US" w:eastAsia="en-US"/>
        </w:rPr>
        <w:t xml:space="preserve"> </w:t>
      </w:r>
      <w:r w:rsidRPr="008716F9">
        <w:rPr>
          <w:rFonts w:eastAsia="Times New Roman"/>
          <w:snapToGrid w:val="0"/>
          <w:szCs w:val="24"/>
          <w:lang w:val="en-US" w:eastAsia="en-US"/>
        </w:rPr>
        <w:t xml:space="preserve">structures. Succeeding the original model of a two-story frame structure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{"citationItems":[{"id":"ITEM-1","itemData":{"ISBN":"UCB/EERC-87/01","author":[{"dropping-particle":"","family":"Zayas","given":"Victor A.","non-dropping-particle":"","parse-names":false,"suffix":""},{"dropping-particle":"","family":"Low","given":"Stanley A.","non-dropping-particle":"","parse-names":false,"suffix":""},{"dropping-particle":"","family":"Mahin","given":"Stephen A.","non-dropping-particle":"","parse-names":false,"suffix":""}],"container-title":"Technical Report UCB/EERC-87/01","id":"ITEM-1","issued":{"date-parts":[["1987"]]},"publisher":"Earthquake Engineering Research Center ;","publisher-place":"Berkeley, Calif. :","title":"The FPS Earthquake Resisting System Experimental Report","type":"report"},"uris":["http://www.mendeley.com/documents/?uuid=25920f32-184e-322a-ac61-fa23f870f7b5"]}],"mendeley":{"formattedCitation":"(Zayas, Low, and Mahin 1987)","plainTextFormattedCitation":"(Zayas, Low, and Mahin 1987)","previouslyFormattedCitation":"(Zayas, Low, and Mahin 1987)"},"properties":{"noteIndex":0},"schema":"https://github.com/citation-style-language/schema/raw/master/csl-citation.json"}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(Zayas et al. 1987)</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xml:space="preserve">, a variety of experimental and numerical studies have been conducted to evaluate the performance of sliding isolators with a single sliding surface, or single concave isolators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{"citationItems":[{"id":"ITEM-1","itemData":{"DOI":"10.1193/1.1585573","ISBN":"1096-9845","ISSN":"8755-2930","abstract":"An innovative seismic isolation system, the Friction Pendulum System (FPS), offers improvements in strength, versatility and ease of installation as compared to previous systems. Moreover, the approach offers several inherent performance benefits not available before. The FPS uses geometry and gravity to achieve the desired seismic isolation results. It is based on well known engineering principles of pendulum motion, and is constructed of materials with demonstrated longevity and resistance to environmental deterioration. The desirable isolation characteristics exhibited by FPS components hold the promise of an effective and practical system for significantly increasing the seismic resistance of new and existing buildings. This paper summarizes results of a comprehensive research and testing program to assess the technical performance of the FPS. In addition, an example building design using the FPS is given.","author":[{"dropping-particle":"","family":"Zayas","given":"Victor A.","non-dropping-particle":"","parse-names":false,"suffix":""},{"dropping-particle":"","family":"Low","given":"Stanley S.","non-dropping-particle":"","parse-names":false,"suffix":""},{"dropping-particle":"","family":"Mahin","given":"Stephen A.","non-dropping-particle":"","parse-names":false,"suffix":""}],"container-title":"Earthquake Spectra","id":"ITEM-1","issue":"2","issued":{"date-parts":[["1990","11","25"]]},"note":"From Duplicate 2 (A Simple Pendulum Technique for Achieving Seismic Isolation - Zayas, Victor A.; Low, Stanley S.; Mahin, Stephen A.)\n\nFrom Duplicate 2 (A Simple Pendulum Technique for Achieving Seismic Isolation - Zayas, Victor A.; Low, Stanley S.; Mahin, Stephen A.)\n\nFrom Duplicate 4 (Teflon Bearings in Base Isolation II: Modeling - Constantinou, Michalakis; Mokha, Anoop; Reinhorn, Andrei)\nAnd Duplicate 21 (Behaviour of the Double Concave Friction Pendulum Bearing - Fenz, Daniel M.; Constantinou, Michael C.)\nAnd Duplicate 24 (Experimental study of bridge seismic sliding isolation systems - Tsopelas, Panos; Constantinou, Michael C.; Kim, Young-Suk; Okamoto, S)\nAnd Duplicate 25 (Analytical model for sliding behavior of teflon-stainless steel interfaces - Chang, By K C; Members, Associate; Asce, Asce)\nAnd Duplicate 26 (Active base isolation of buildings subjected to seismic excitations - Chang, Chia-Ming; Spencer, Billie F.)\nAnd Duplicate 27 (Seismic Response of Buildings Isolated by Sliding-Elastomer Bearing Subjected to Bi-directional Motion - Deb, Sajal K; Paul, Dilip K)\nAnd Duplicate 28 (Passive Control of Structures for Seismic Loads - Buckle, Ian G)\nAnd Duplicate 29 (Measuring bias in structural response caused by ground motion scaling - Kumar, Manish; Whittaker, Andrew S.; Constantinou, Michael C.)\n\nNULL\n\nFrom Duplicate 32 (Effect of frictional characteristics on the response of sliding base-isolated buildings under three components of earthquake excitation SLIDING BASE-ISOLATED BUILDINGS UNDER THREE COMPONENTS - Lomiento, Giuseppe; Bonessio, Noemi; Okten, Mehmet Selim; Benzoni, Gianmario; Selim Ökten, Mehmet; Benzoni, Gianmario)\n\nFrom Duplicate 2 (Effect of frictional characteristics on the response of sliding base-isolated buildings under three components of earthquake excitation SLIDING BASE-ISOLATED BUILDINGS UNDER THREE COMPONENTS - Lomiento, Giuseppe; Bonessio, Noemi; Okten, Mehmet Selim; Benzoni, Gianmario)\n\nNULL","page":"317-333","publisher":"American Society of Civil Engineers","title":"A Simple Pendulum Technique for Achieving Seismic Isolation","type":"article-journal","volume":"6"},"uris":["http://www.mendeley.com/documents/?uuid=75a98cbb-a1e9-4948-a9e6-ec36608dd5b4"]},{"id":"ITEM-2","itemData":{"DOI":"10.1061/(ASCE)0733-9399(1990)116:12(2749)","ISSN":"07339399","author":[{"dropping-particle":"","family":"Chang","given":"K C","non-dropping-particle":"","parse-names":false,"suffix":""},{"dropping-particle":"","family":"Hwang","given":"J S","non-dropping-particle":"","parse-names":false,"suffix":""},{"dropping-particle":"","family":"Lee","given":"G C","non-dropping-particle":"","parse-names":false,"suffix":""}],"container-title":"Journal of Engineering Mechanics","id":"ITEM-2","issue":"12","issued":{"date-parts":[["1990"]]},"note":"NULL","page":"2749-2763","title":"Analytical model for sliding behavior of Teflon-stainless steel interfaces","type":"article-journal","volume":"116"},"uris":["http://www.mendeley.com/documents/?uuid=b1833463-3019-457f-b774-0c021af211d1"]},{"id":"ITEM-3","itemData":{"DOI":"10.1061/(ASCE)0733-9445(1991)117:4(1201)","ISSN":"0733-9445@e1943-541X","abstract":"A shake-table study of the friction-pendulum isolation system, installed in a six-story, quarter-scale, 52-kip model structure, is presented. Two bearing materials are studied, one with a peak friction coefficient of 0.075 and another of 0.095. In both cases, the isolation system has a rigid-body mode period of 1 sec. The isolated structure is found to be capable of withstanding strong earthquake forces of different frequency content. In tests with the El Centro motion, the isolated structure sustains, without any damage, a peak ground acceleration six times greater than that it could under fixed-based conditions. It is found that the bearing displacements are low and that the permanent bearing displacements at the end of free vibration are very small, in general, not exceeding 6% of the bearing design displacement. The system is shown to have quantifiable properties, and analytical techniques are presented that provide accurate prediction of the response.","author":[{"dropping-particle":"","family":"Mokha","given":"Anoop","non-dropping-particle":"","parse-names":false,"suffix":""},{"dropping-particle":"","family":"Constantinou","given":"M. C.","non-dropping-particle":"","parse-names":false,"suffix":""},{"dropping-particle":"","family":"Reinhorn","given":"A. M.","non-dropping-particle":"","parse-names":false,"suffix":""},{"dropping-particle":"","family":"Zayas","given":"Victor A.","non-dropping-particle":"","parse-names":false,"suffix":""}],"container-title":"Journal of Structural Engineering","id":"ITEM-3","issued":{"date-parts":[["1991"]]},"title":"Experimental Study of Friction-Pendulum Isolation System","type":"article-journal"},"uris":["http://www.mendeley.com/documents/?uuid=0c081719-13b6-37a0-bb0f-8b08f2a8314d","http://www.mendeley.com/documents/?uuid=f40af964-0123-4c65-b892-52586e62a81f"]},{"id":"ITEM-4","itemData":{"DOI":"10.1016/0141-0296(95)00147-6","ISBN":"0141-0296","ISSN":"01410296","abstract":"An experimental study of a seismically isolated and a comparable nonisolated bridge is presented. The bridge model featured flexible and stiff piers and, in certain cases, different isolation system properties at the two piers. Designs for application in areas of low to moderate seismic activity and designs for application in areas of strong seismic activity and all types of soil conditions were tested. All systems consisted of sliding bearings and rubber restoring force devices. Moreover, fluid viscous dampers were utilized in a system specifically designed to withstand the strong and long period level 2 Japanese design motions while transferring a force to the substructure not more than one-third of the deck weight and allowing bearing displacements less than 200 mm in prototype scale. The analytical modelling of the systems and a design example are presented.","author":[{"dropping-particle":"","family":"Tsopelas","given":"P.","non-dropping-particle":"","parse-names":false,"suffix":""},{"dropping-particle":"","family":"Constantinou","given":"M. C.","non-dropping-particle":"","parse-names":false,"suffix":""},{"dropping-particle":"","family":"Okamoto","given":"S.","non-dropping-particle":"","parse-names":false,"suffix":""},{"dropping-particle":"","family":"Fujii","given":"S.","non-dropping-particle":"","parse-names":false,"suffix":""},{"dropping-particle":"","family":"Ozaki","given":"D.","non-dropping-particle":"","parse-names":false,"suffix":""}],"container-title":"Engineering Structures","id":"ITEM-4","issue":"4","issued":{"date-parts":[["1996"]]},"note":"NULL","page":"301-310","title":"Experimental study of bridge seismic sliding isolation systems","type":"article-journal","volume":"18"},"uris":["http://www.mendeley.com/documents/?uuid=89750bbe-7e41-4722-8569-1b04371b770b"]},{"id":"ITEM-5","itemData":{"DOI":"10.1007/s10518-005-0187-9","ISBN":"1051800501","ISSN":"1570761X","abstract":"The widespread use of sliding bearings for the seismic isolation of structures requires detailed knowledge of their behavior and improved modeling capability under seis- mic conditions. The paper summarizes the results of a large experimental investigation on steel–PTFE interfaces, aimed at evaluating the effects of sliding velocity, contact pressure, air temperature and state of lubrication on the mechanical behavior of steel-PTFE sliding bearings. Based on the experimental outcomes, two different mathematical models have been calibrated, which are capable of accounting for the investigated parameters in the evalua- tion of the sliding friction coefficient. The first model is basically an extension of the model proposed by Constantinou et al. (1990) Journal of Earthquake Engineering, 116(2), 455–472, while the second model is derived from the one proposed by Chang et al. (1990) Journal of Engineering Mechanics, 116, 2749–2763. Expressions of the model parameters as a function of bearing pressure and air temperature are presented for lubricated and non-lubricated slid- ing surfaces. Predicted and experimental results are finally compared.","author":[{"dropping-particle":"","family":"Dolce","given":"M.","non-dropping-particle":"","parse-names":false,"suffix":""},{"dropping-particle":"","family":"Cardone","given":"D.","non-dropping-particle":"","parse-names":false,"suffix":""},{"dropping-particle":"","family":"Croatto","given":"F.","non-dropping-particle":"","parse-names":false,"suffix":""}],"container-title":"Bulletin of Earthquake Engineering","id":"ITEM-5","issue":"1","issued":{"date-parts":[["2005"]]},"page":"75-99","title":"Frictional behavior of steel-PTFE interfaces for seismic isolation","type":"article-journal","volume":"3"},"uris":["http://www.mendeley.com/documents/?uuid=dbc2a11b-312e-370f-b213-e6170e1199ed"]},{"id":"ITEM-6","itemData":{"DOI":"10.1061/͑ASCE͒1084-0680͑2008͒13:4͑175͒","ISBN":"1084-0680","ISSN":"1084-0680","abstract":"Analytical seismic responses of structures retrofitted using base isolation devices are investigated and the retrofit schemes are illustrated. The retrofitting of various important structures using seismic isolation technique by incorporation of the layers of isolators at suitable locations is studied. Three specific structures such as historical buildings, bridges, and liquid storage tanks are selected to investigate the effectiveness of the base isolation in seismic retrofitting. Different types of isolation devices, such as elastomeric bearings and sliding systems are evaluated for their performance in the retrofitting works. The response of the retrofitted structural system is obtained numerically by solving the governing equations of motion under different earthquakes and compared with the corresponding conventional structure without any retrofit measures, in order to investigate the effectiveness of base isolation in retrofitting of structures. It is observed that the seismic response of the retrofitted structures reduces significantly in comparison with the conventional structures depicting effectiveness of the retrofitting done through the base isolation technique. This paper also distinctively elaborates on the methods of construction in retrofitting works involving base isolation.","author":[{"dropping-particle":"","family":"Matsagar","given":"Vasant A","non-dropping-particle":"","parse-names":false,"suffix":""},{"dropping-particle":"","family":"Jangid","given":"R S","non-dropping-particle":"","parse-names":false,"suffix":""}],"container-title":"Practice Periodical on Structural Design and Construction","id":"ITEM-6","issue":"4","issued":{"date-parts":[["2008"]]},"page":"175-185","title":"Base Isolation for Seismic Retrofitting of Structures","type":"article-journal","volume":"13"},"uris":["http://www.mendeley.com/documents/?uuid=cd6aecf8-362d-36e7-8ede-71569655d716"]}],"mendeley":{"formattedCitation":"(Zayas, Low, and Mahin 1990; K. C. Chang, Hwang, and Lee 1990; Mokha et al. 1991a; Tsopelas et al. 1996; Dolce, Cardone, and Croatto 2005; Matsagar and Jangid 2008)","plainTextFormattedCitation":"(Zayas, Low, and Mahin 1990; K. C. Chang, Hwang, and Lee 1990; Mokha et al. 1991a; Tsopelas et al. 1996; Dolce, Cardone, and Croatto 2005; Matsagar and Jangid 2008)","previouslyFormattedCitation":"(Zayas, Low, and Mahin 1990; K. C. Chang, Hwang, and Lee 1990; Mokha et al. 1991a; Tsopelas et al. 1996; Dolce, Cardone, and Croatto 2005; Matsagar and Jangid 2008)"},"properties":{"noteIndex":0},"schema":"https://github.com/citation-style-language/schema/raw/master/csl-citation.json"}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(Zayas et al. 1990; Chang et al. 1990; Mokha et al. 1991a; Tsopelas et al. 1996; Dolce et al. 2005; Matsagar and Jangid 2008)</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xml:space="preserve">. Later studies primarily focused on analyzing and improving the originally proposed simplified models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{"citationItems":[{"id":"ITEM-1","itemData":{"DOI":"10.1061/(ASCE)1084-0702(1997)2:4(139)","ISBN":"1084070219","ISSN":"1084-0702","abstract":"Dynamic tests were done on polytetrafluoroethylene (PTFE) sliding bridge bearings to evaluate their frictional characteristics at frequencies above 1 Hz. High frequency seismic responses of PTFE bearings are expected to occur in bridge structures in eastern North America, where the estimated ground motion is well above 1 Hz. Three different PTFE-steel interfaces were tested at frequencies ranging from 0.02 Hz to 5 Hz, with displacement amplitudes of up to ±70 mm and under confining pressures ranging from 5 MPa to 45 MPa. The experimental results showed a significant initial transient frictional response at frequencies above 1 Hz before the dynamic, steady-state, frictional behavior was achieved. This transient response is characterized by an initial high static coefficient of friction that slowly decreases to a dynamic steady-state coefficient of friction after several response cycles. Modifications to an existing mathematical friction model are proposed to take into account this initial transient frictio...","author":[{"dropping-particle":"","family":"Bondonet","given":"Gaël","non-dropping-particle":"","parse-names":false,"suffix":""},{"dropping-particle":"","family":"Filiatrault","given":"André","non-dropping-particle":"","parse-names":false,"suffix":""}],"container-title":"Journal of Bridge Engineering","id":"ITEM-1","issue":"4","issued":{"date-parts":[["1997","11"]]},"page":"139-148","publisher":"American Society of Civil Engineers","title":"Frictional Response of PTFE Sliding Bearings at High Frequencies","type":"article-journal","volume":"2"},"uris":["http://www.mendeley.com/documents/?uuid=de05bc00-445b-31dc-95d7-128980760b26"]},{"id":"ITEM-2","itemData":{"DOI":"10.1002/(SICI)1096-9845(199808)27:8&lt;845::AID-EQE760&gt;3.0.CO;2-T","ISBN":"1096-9845","ISSN":"00988847","abstract":"Different modelling aspects of structures isolated using the frictional pendulum system and subjected to earthquake ground motions are studied herein. Although the vertical dynamics of these structures is given special emphasis, other effects such as large isolator deformations and bidirectional input motion are also considered. Different structural models of the FPS are developed and tested for single-storey structures and a real four-storey building frame; among them, an ‘exact’ formulation of the FPS force—deformation constitutive relationship is presented. Results show that global building responses can be computed within 20 per cent error in the mean using a simplified model that ignores the vertical motion of the building; however, structural member deformations and forces need to be computed using a model that considers such motion. This is of particular importance when there exist correlation between the horizontal and vertical components of ground motion. Further, a physical model of the FPS is introduced and used to determine the response of a real four-storey frame, including uplift and downward impact. Results from this analysis show that local column responses may vary substantially depending on the stiffness of the isolation storey and the presence of a mass at the isolation level. Such mass is capable of filtering the large increase in column shear that results from the impact of the structure after uplift. Uplift occurs at several instants of the response of the structure considered, leading to an increase in column base shear as large as 3 times the shear obtained by ignoring the vertical dynamics of the building.","author":[{"dropping-particle":"","family":"Almazán","given":"José L.","non-dropping-particle":"","parse-names":false,"suffix":""},{"dropping-particle":"","family":"La Llera","given":"Juan C.","non-dropping-particle":"De","parse-names":false,"suffix":""},{"dropping-particle":"","family":"Inaudi","given":"José A.","non-dropping-particle":"","parse-names":false,"suffix":""}],"container-title":"Earthquake Engineering and Structural Dynamics","id":"ITEM-2","issue":"8","issued":{"date-parts":[["1998","8"]]},"page":"845-867","publisher":"John Wiley &amp; Sons, Ltd","title":"Modelling aspects of structures isolated with the frictional pendulum system","type":"article-journal","volume":"27"},"uris":["http://www.mendeley.com/documents/?uuid=82ce7f46-3279-3638-a5ba-f88340efbe7a"]},{"id":"ITEM-3","itemData":{"abstract":"SUMMARY In this paper, nonlinear dynamic analysis of buildings isolated by sliding-elastomer isolation system subjected to bi-directional earthquake motion has been presented. Sliding-elastomer bearing with frictional couple having low coefficient of friction, such as Teflon-stainless steel interface, has been studied. Force-displacement hysteretic behaviour of Teflon-stainless steel interface subjected to bi-directional motion has been simulated using visco-plastic model. Newmark's method in predictor-corrector form has been used for direct integration of coupled equations of motion in staggered fashion. It has been observed that the effect of the bi-axial interaction is considerable in the response of buildings isolated by sliding-elastomer bearing under bi-directional motion.","author":[{"dropping-particle":"","family":"Deb","given":"Sajal K","non-dropping-particle":"","parse-names":false,"suffix":""},{"dropping-particle":"","family":"Paul","given":"Dilip K","non-dropping-particle":"","parse-names":false,"suffix":""}],"container-title":"12th World Conference on Earthquake Engineering","id":"ITEM-3","issued":{"date-parts":[["2000"]]},"note":"NULL","title":"Seismic Response of Buildings Isolated by Sliding-Elastomer Bearing Subjected to Bi-directional Motion","type":"paper-conference"},"uris":["http://www.mendeley.com/documents/?uuid=5e7f7812-e1ae-3d2c-852b-d011058905b6"]},{"id":"ITEM-4","itemData":{"DOI":"10.1002/eqe.110","ISBN":"1096-9845","ISSN":"00988847","abstract":"This investigation centres on the development of a mathematically formal description of the dynamic response of structures isolated with the frictional pendulum system (FPS). It is shown that a theoretically ‘exact’ model can be formulated to account for large deformation kinematics and the associated P–Δ effects in the isolators. The problem is of importance in light of the large deformations observed during impulsive ground motions like those that occurred during the Northridge, Kobe, Turkey, and Taiwan earthquakes. Besides, the model developed may be easily extended to other devices with kinematic constraints other than the spherical one corresponding to the FPS. Results of the model are presented for two building examples. The first one deals with the seismic response of a rigid superstructure supported on two FPS isolators and is intended to provide a numerical example of the equations developed in the text. The second example presents the three-dimensional earthquake response of a nominally symmetric structure supported on four FPS isolators and subjected to di?erent ground motions. Both examples point out that small deformation kinematics may lead, in the case of impulsive motions, to discrepancies in global response quantities, relative to the ‘actual’ response, as large as 30 per cent. These discrepancies increase up to 50 per cent for local response quantities such as normal isolator forces.","author":[{"dropping-particle":"","family":"Almazan","given":"Jose L.","non-dropping-particle":"","parse-names":false,"suffix":""},{"dropping-particle":"","family":"La Llera","given":"Juan C.","non-dropping-particle":"De","parse-names":false,"suffix":""}],"container-title":"Earthquake Engineering and Structural Dynamics","id":"ITEM-4","issue":"2","issued":{"date-parts":[["2002","2"]]},"page":"305-332","publisher":"John Wiley &amp; Sons, Ltd.","title":"Analytical model of structures with frictional pendulum isolators","type":"article-journal","volume":"31"},"uris":["http://www.mendeley.com/documents/?uuid=b4afd113-35d6-3e9c-acf5-d2a88903411a"]},{"id":"ITEM-5","itemData":{"DOI":"10.1061/(ASCE)0733-9445(2004)130:3(433)","ISSN":"0733-9445","abstract":"Experimental and numerical studies are used to examine the behavior of friction pendulum FPbearings to multiple componentsof excitation. In the experimental studies, a scaled rigid-frame model representing a rigid bridge superstructure on four FPbearings is subjected to displacement-controlled orbits and earthquake simulations. Using the test data from bidirectional displacementorbits, the constant friction coefficient is calibrated for a rate-independent plasticity model for FP bearings. The earthquake test data arecompared with numerical simulations to evaluate the efficacy of the calibrated models. The studies show that the coupling between thetwo orthogonal components is important for representing the behavior of FP bearings. Modeling of the vertical load on the bearings, andthe consideration of this force variation on the bearing response is necessary for an accurate determination of the forces transmitted by thebearings into the substructure. Tridirectional testing of the rigid-block frame shows that the vertical ground motion component has a smalleffect on the response of a bridge isolated with FP bearings.","author":[{"dropping-particle":"","family":"Mosqueda","given":"Gilberto","non-dropping-particle":"","parse-names":false,"suffix":""},{"dropping-particle":"","family":"Whittaker","given":"Andrew S.","non-dropping-particle":"","parse-names":false,"suffix":""},{"dropping-particle":"","family":"Fenves","given":"Gregory L.","non-dropping-particle":"","parse-names":false,"suffix":""}],"container-title":"Journal of Structural Engineering","id":"ITEM-5","issue":"3","issued":{"date-parts":[["2004","3"]]},"page":"433-442","publisher":"American Society of Civil Engineers","title":"Characterization and Modeling of Friction Pendulum Bearings Subjected to Multiple Components of Excitation","type":"article-journal","volume":"130"},"uris":["http://www.mendeley.com/documents/?uuid=71b0247d-a651-30cf-9b92-2bd73d7df139"]},{"id":"ITEM-6","itemData":{"DOI":"10.1002/eqe.1040","ISBN":"1096-9845","ISSN":"10969845","abstract":"Earthquake catastrophe models provide probabilistic estimations of building portfolio losses that result from seismic hazards. Models that are designed to be used with large numbers of buildings often implicitly account for uncertainty associated with model components, but do not allow for an explicit comparison of different sources of uncertainty. We propose probabilistic methodologies that allow for explicit differentiation of the uncertainty in estimated portfolio losses as a function of the uncertainties associated with seismic hazard and building vulnerability. Our work is motivated by recent earthquakes in New Zealand and Japan, which highlighted the importance of understanding the sources of uncertainty that contribute to portfolio-level loss estimates. The proposed methodologies allow us to differentiate seismic risk between building portfolios as a function of the level of knowledge (epistemic) uncertainty associated with modeling seismic rates and the levels of aleatory variability and epistemic uncertainty associated with the buildings' vulnerabilities. A sample analysis incorporates epistemic uncertainty corresponding to Southern California's seismic rates into modeled losses for a Southern California building portfolio and then compares the impact of that particular source of uncertainty to the results from a portfolio in Northern California. For sources of uncertainty associated with buildings' vulnerability, we use our methodology to compare the impacts of aleatory and epistemic uncertainties on estimated portfolio losses as a function of the buildings' attributes, including their types of construction and numbers of stories. Component uncertainties (i.e., uncertainties corresponding to the seismic hazard and vulnerability) are assumed for our analyses so that the methodologies can be demonstrated.","author":[{"dropping-particle":"","family":"Chang","given":"Chia Ming","non-dropping-particle":"","parse-names":false,"suffix":""},{"dropping-particle":"","family":"Spencer","given":"Billie F.","non-dropping-particle":"","parse-names":false,"suffix":""}],"container-title":"Earthquake Engineering and Structural Dynamics","id":"ITEM-6","issue":"13","issued":{"date-parts":[["2010","10","25"]]},"note":"NULL","page":"1493-1512","publisher":"John Wiley &amp; Sons, Ltd.","title":"Active base isolation of buildings subjected to seismic excitations","type":"article-journal","volume":"39"},"uris":["http://www.mendeley.com/documents/?uuid=24c2029a-3dbc-3a3f-a07d-c9213292c026"]}],"mendeley":{"formattedCitation":"(Bondonet and Filiatrault 1997; Almazán, De La Llera, and Inaudi 1998; Deb and Paul 2000; Almazan and De La Llera 2002; Mosqueda, Whittaker, and Fenves 2004; C. M. Chang and Spencer 2010)","plainTextFormattedCitation":"(Bondonet and Filiatrault 1997; Almazán, De La Llera, and Inaudi 1998; Deb and Paul 2000; Almazan and De La Llera 2002; Mosqueda, Whittaker, and Fenves 2004; C. M. Chang and Spencer 2010)","previouslyFormattedCitation":"(Bondonet and Filiatrault 1997; Almazán, De La Llera, and Inaudi 1998; Deb and Paul 2000; Almazan and De La Llera 2002; Mosqueda, Whittaker, and Fenves 2004; C. M. Chang and Spencer 2010)"},"properties":{"noteIndex":0},"schema":"https://github.com/citation-style-language/schema/raw/master/csl-citation.json"}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(Bondonet and Filiatrault 1997; Almazán et al. 1998; Deb and Paul 2000; Almazan and De La Llera 2002; Mosqueda et al. 2004; Chang and Spencer 2010)</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xml:space="preserve">. </w:t>
      </w:r>
      <w:r w:rsidRPr="008716F9">
        <w:rPr>
          <w:rFonts w:eastAsia="Times New Roman"/>
          <w:snapToGrid w:val="0"/>
          <w:w w:val="105"/>
          <w:szCs w:val="24"/>
          <w:lang w:val="en-US" w:eastAsia="en-US"/>
        </w:rPr>
        <w:t>Studies</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that</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analyzed</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sliders</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lined</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with</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fluoropolymers</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such</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as</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the</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PTFE</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also</w:t>
      </w:r>
      <w:r w:rsidRPr="008716F9">
        <w:rPr>
          <w:rFonts w:eastAsia="Times New Roman"/>
          <w:snapToGrid w:val="0"/>
          <w:spacing w:val="-20"/>
          <w:w w:val="105"/>
          <w:szCs w:val="24"/>
          <w:lang w:val="en-US" w:eastAsia="en-US"/>
        </w:rPr>
        <w:t xml:space="preserve"> </w:t>
      </w:r>
      <w:r w:rsidRPr="008716F9">
        <w:rPr>
          <w:rFonts w:eastAsia="Times New Roman"/>
          <w:snapToGrid w:val="0"/>
          <w:w w:val="105"/>
          <w:szCs w:val="24"/>
          <w:lang w:val="en-US" w:eastAsia="en-US"/>
        </w:rPr>
        <w:t>re</w:t>
      </w:r>
      <w:r w:rsidRPr="008716F9">
        <w:rPr>
          <w:rFonts w:eastAsia="Times New Roman"/>
          <w:snapToGrid w:val="0"/>
          <w:szCs w:val="24"/>
          <w:lang w:val="en-US" w:eastAsia="en-US"/>
        </w:rPr>
        <w:t>ported</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dependency</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of</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friction</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on</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contact</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pressure</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and</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sliding</w:t>
      </w:r>
      <w:r w:rsidRPr="008716F9">
        <w:rPr>
          <w:rFonts w:eastAsia="Times New Roman"/>
          <w:snapToGrid w:val="0"/>
          <w:spacing w:val="-10"/>
          <w:szCs w:val="24"/>
          <w:lang w:val="en-US" w:eastAsia="en-US"/>
        </w:rPr>
        <w:t xml:space="preserve"> </w:t>
      </w:r>
      <w:r w:rsidRPr="008716F9">
        <w:rPr>
          <w:rFonts w:eastAsia="Times New Roman"/>
          <w:snapToGrid w:val="0"/>
          <w:spacing w:val="-3"/>
          <w:szCs w:val="24"/>
          <w:lang w:val="en-US" w:eastAsia="en-US"/>
        </w:rPr>
        <w:t xml:space="preserve">velocity </w:t>
      </w:r>
      <w:r w:rsidRPr="008716F9">
        <w:rPr>
          <w:rFonts w:eastAsia="Times New Roman"/>
          <w:snapToGrid w:val="0"/>
          <w:spacing w:val="-3"/>
          <w:szCs w:val="24"/>
          <w:vertAlign w:val="superscript"/>
          <w:lang w:val="en-US" w:eastAsia="en-US"/>
        </w:rPr>
        <w:fldChar w:fldCharType="begin" w:fldLock="1"/>
      </w:r>
      <w:r w:rsidRPr="008716F9">
        <w:rPr>
          <w:rFonts w:eastAsia="Times New Roman"/>
          <w:snapToGrid w:val="0"/>
          <w:spacing w:val="-3"/>
          <w:szCs w:val="24"/>
          <w:lang w:val="en-US" w:eastAsia="en-US"/>
        </w:rPr>
        <w:instrText>ADDIN CSL_CITATION {"citationItems":[{"id":"ITEM-1","itemData":{"DOI":"10.1061/(ASCE)0733-9445(1990)116:2(455)","ISBN":"10.1061/(ASCE)0733-9445(1990)116:2(455)","ISSN":"0733-9445","abstract":"A mathematical model of the factional behavior of Teflon sliding bearings for conditions of interest in base isolation is developed. The calibration of the model is based on extensive experimental data that were presented in an accompanying paper. The model is capable of accounting for: (1) Unidirectional and multidirectional motion at the Teflon-steel interface; (2) velocity and pressure dependence of the coefficient of sliding friction; and (3) breakaway (or static) fric- tion effects. The model is characterized by four parameters. These are the mini- mum and maximum values of the sliding coefficient of friction, the ratio of break- away to sliding coefficient of friction at initiation of sliding and a parameter that describes the variation of the sliding coefficient of friction with velocity. Values of these parameters are presented for sixteen combinations of type of Teflon, bear- ing pressure and condition (surface roughness) of mating steel surface. Applica- tions of the model in the analysis /design of a sliding isolation system are presented and the effects of bearing pressure and breakaway friction are evaluated. Further- more, an assessment of the implications of using Coulomb's constant friction model rather than the developed model is presented.","author":[{"dropping-particle":"","family":"Constantinou","given":"Michalakis","non-dropping-particle":"","parse-names":false,"suffix":""},{"dropping-particle":"","family":"Mokha","given":"Anoop","non-dropping-particle":"","parse-names":false,"suffix":""},{"dropping-particle":"","family":"Reinhorn","given":"Andrei","non-dropping-particle":"","parse-names":false,"suffix":""},{"dropping-particle":"","family":"Constantinou","given":"Michalakis","non-dropping-particle":"","parse-names":false,"suffix":""},{"dropping-particle":"","family":"Reinhorn","given":"Andrei","non-dropping-particle":"","parse-names":false,"suffix":""}],"container-title":"Journal of Structural Engineering","id":"ITEM-1","issue":"2","issued":{"date-parts":[["1990","2"]]},"note":"From Duplicate 2 (Teflon Bearings in Base Isolation II: Modeling - Constantinou, Michalakis; Mokha, Anoop; Reinhorn, Andrei)\n\nNULL","page":"455-474","publisher":"American Society of Civil Engineers","title":"Teflon Bearings in Base Isolation II: Modeling","type":"article-journal","volume":"116"},"uris":["http://www.mendeley.com/documents/?uuid=14b237a7-e520-4c8f-bfad-d76b38cca255"]},{"id":"ITEM-2","itemData":{"DOI":"10.1061/(ASCE)0733-9399(1990)116:12(2749)","ISSN":"07339399","author":[{"dropping-particle":"","family":"Chang","given":"K C","non-dropping-particle":"","parse-names":false,"suffix":""},{"dropping-particle":"","family":"Hwang","given":"J S","non-dropping-particle":"","parse-names":false,"suffix":""},{"dropping-particle":"","family":"Lee","given":"G C","non-dropping-particle":"","parse-names":false,"suffix":""}],"container-title":"Journal of Engineering Mechanics","id":"ITEM-2","issue":"12","issued":{"date-parts":[["1990"]]},"note":"NULL","page":"2749-2763","title":"Analytical model for sliding behavior of Teflon-stainless steel interfaces","type":"article-journal","volume":"116"},"uris":["http://www.mendeley.com/documents/?uuid=b1833463-3019-457f-b774-0c021af211d1"]}],"mendeley":{"formattedCitation":"(Constantinou et al. 1990; K. C. Chang, Hwang, and Lee 1990)","plainTextFormattedCitation":"(Constantinou et al. 1990; K. C. Chang, Hwang, and Lee 1990)","previouslyFormattedCitation":"(Constantinou et al. 1990; K. C. Chang, Hwang, and Lee 1990)"},"properties":{"noteIndex":0},"schema":"https://github.com/citation-style-language/schema/raw/master/csl-citation.json"}</w:instrText>
      </w:r>
      <w:r w:rsidRPr="008716F9">
        <w:rPr>
          <w:rFonts w:eastAsia="Times New Roman"/>
          <w:snapToGrid w:val="0"/>
          <w:spacing w:val="-3"/>
          <w:szCs w:val="24"/>
          <w:vertAlign w:val="superscript"/>
          <w:lang w:val="en-US" w:eastAsia="en-US"/>
        </w:rPr>
        <w:fldChar w:fldCharType="separate"/>
      </w:r>
      <w:r w:rsidRPr="008716F9">
        <w:rPr>
          <w:rFonts w:eastAsia="Times New Roman"/>
          <w:noProof/>
          <w:snapToGrid w:val="0"/>
          <w:spacing w:val="-3"/>
          <w:szCs w:val="24"/>
          <w:lang w:val="en-US" w:eastAsia="en-US"/>
        </w:rPr>
        <w:t xml:space="preserve">(Constantinou et al. 1990; </w:t>
      </w:r>
      <w:r w:rsidRPr="008716F9">
        <w:rPr>
          <w:rFonts w:eastAsia="Times New Roman"/>
          <w:noProof/>
          <w:snapToGrid w:val="0"/>
          <w:szCs w:val="24"/>
          <w:lang w:val="en-US" w:eastAsia="en-US"/>
        </w:rPr>
        <w:t>Chang et al.</w:t>
      </w:r>
      <w:r w:rsidRPr="008716F9">
        <w:rPr>
          <w:rFonts w:eastAsia="Times New Roman"/>
          <w:noProof/>
          <w:snapToGrid w:val="0"/>
          <w:spacing w:val="-3"/>
          <w:szCs w:val="24"/>
          <w:lang w:val="en-US" w:eastAsia="en-US"/>
        </w:rPr>
        <w:t xml:space="preserve"> 1990)</w:t>
      </w:r>
      <w:r w:rsidRPr="008716F9">
        <w:rPr>
          <w:rFonts w:eastAsia="Times New Roman"/>
          <w:snapToGrid w:val="0"/>
          <w:spacing w:val="-3"/>
          <w:szCs w:val="24"/>
          <w:vertAlign w:val="superscript"/>
          <w:lang w:val="en-US" w:eastAsia="en-US"/>
        </w:rPr>
        <w:fldChar w:fldCharType="end"/>
      </w:r>
      <w:r w:rsidRPr="008716F9">
        <w:rPr>
          <w:rFonts w:eastAsia="Times New Roman"/>
          <w:snapToGrid w:val="0"/>
          <w:spacing w:val="-3"/>
          <w:szCs w:val="24"/>
          <w:lang w:val="en-US" w:eastAsia="en-US"/>
        </w:rPr>
        <w:t>. Benzoni et at.</w:t>
      </w:r>
      <w:r w:rsidRPr="008716F9">
        <w:rPr>
          <w:rFonts w:eastAsia="Times New Roman"/>
          <w:snapToGrid w:val="0"/>
          <w:szCs w:val="24"/>
          <w:lang w:val="en-US" w:eastAsia="en-US"/>
        </w:rPr>
        <w:t xml:space="preserve">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author":[{"dropping-particle":"","family":"Benzoni","given":"Gianmario","non-dropping-particle":"","parse-names":false,"suffix":""},{"dropping-particle":"","family":"Lomiento","given":"Giuseppe","non-dropping-particle":"","parse-names":false,"suffix":""},{"dropping-particle":"","family":"Bonessio","given":"Noemi","non-dropping-particle":"","parse-names":false,"suffix":""}],"container-title":"Italian National Association of Earthquake Engineering","id":"ITEM-1","issued":{"date-parts":[["2011"]]},"title":"Testing Protocols for Seismic Isolation Systems","type":"paper-conference"},"suppress-author":1,"uris":["http://www.mendeley.com/documents/?uuid=68ae79b1-3401-311d-a7fe-8337de8943dd"]}],"mendeley":{"formattedCitation":"(2011)","plainTextFormattedCitation":"(2011)","previouslyFormattedCitation":"(2011)"},"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(2011)</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xml:space="preserve"> presented</w:t>
      </w:r>
      <w:r w:rsidRPr="008716F9">
        <w:rPr>
          <w:rFonts w:eastAsia="Times New Roman"/>
          <w:snapToGrid w:val="0"/>
          <w:spacing w:val="-8"/>
          <w:szCs w:val="24"/>
          <w:lang w:val="en-US" w:eastAsia="en-US"/>
        </w:rPr>
        <w:t xml:space="preserve"> </w:t>
      </w:r>
      <w:r w:rsidRPr="008716F9">
        <w:rPr>
          <w:rFonts w:eastAsia="Times New Roman"/>
          <w:snapToGrid w:val="0"/>
          <w:szCs w:val="24"/>
          <w:lang w:val="en-US" w:eastAsia="en-US"/>
        </w:rPr>
        <w:t>comparable</w:t>
      </w:r>
      <w:r w:rsidRPr="008716F9">
        <w:rPr>
          <w:rFonts w:eastAsia="Times New Roman"/>
          <w:snapToGrid w:val="0"/>
          <w:spacing w:val="-8"/>
          <w:szCs w:val="24"/>
          <w:lang w:val="en-US" w:eastAsia="en-US"/>
        </w:rPr>
        <w:t xml:space="preserve"> </w:t>
      </w:r>
      <w:r w:rsidRPr="008716F9">
        <w:rPr>
          <w:rFonts w:eastAsia="Times New Roman"/>
          <w:snapToGrid w:val="0"/>
          <w:szCs w:val="24"/>
          <w:lang w:val="en-US" w:eastAsia="en-US"/>
        </w:rPr>
        <w:t>dependency of friction coefficient on variations of the vertical loads and peak velocity when</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using</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single</w:t>
      </w:r>
      <w:r w:rsidRPr="008716F9">
        <w:rPr>
          <w:rFonts w:eastAsia="Times New Roman"/>
          <w:snapToGrid w:val="0"/>
          <w:spacing w:val="-6"/>
          <w:szCs w:val="24"/>
          <w:lang w:val="en-US" w:eastAsia="en-US"/>
        </w:rPr>
        <w:t xml:space="preserve"> concave isolators </w:t>
      </w:r>
      <w:r w:rsidRPr="008716F9">
        <w:rPr>
          <w:rFonts w:eastAsia="Times New Roman"/>
          <w:snapToGrid w:val="0"/>
          <w:szCs w:val="24"/>
          <w:lang w:val="en-US" w:eastAsia="en-US"/>
        </w:rPr>
        <w:t>with</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hydrocarbon</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high-strength</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polymer</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 xml:space="preserve">sliding surfaces. A model described by Lomiento et al.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Excitation","type":"article-journal","volume":"17"},"uris":["http://www.mendeley.com/documents/?uuid=842f8968-03bc-4d8b-a37e-26c4d55f35a2"]}],"mendeley":{"formattedCitation":"(Lomiento, Bonessio, and Benzoni 2013)","plainTextFormattedCitation":"(Lomiento, Bonessio, and Benzoni 2013)","previouslyFormattedCitation":"(Giuseppe Lomiento, Bonessio, and Benzoni 2013)"},"properties":{"noteIndex":0},"schema":"https://github.com/citation-style-language/schema/raw/master/csl-citation.json"}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snapToGrid w:val="0"/>
          <w:szCs w:val="24"/>
          <w:lang w:val="en-US" w:eastAsia="en-US"/>
        </w:rPr>
        <w:t>(</w:t>
      </w:r>
      <w:r w:rsidRPr="008716F9">
        <w:rPr>
          <w:rFonts w:eastAsia="Times New Roman"/>
          <w:noProof/>
          <w:snapToGrid w:val="0"/>
          <w:szCs w:val="24"/>
          <w:lang w:val="en-US" w:eastAsia="en-US"/>
        </w:rPr>
        <w:t>2013)</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xml:space="preserve"> based on a large set of experimental data was able to evaluate</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influence</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of</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several</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main</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effects</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on</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coefficient</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of</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friction</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w:t>
      </w:r>
      <w:r w:rsidRPr="008716F9">
        <w:rPr>
          <w:rFonts w:eastAsia="Times New Roman"/>
          <w:i/>
          <w:snapToGrid w:val="0"/>
          <w:szCs w:val="24"/>
          <w:lang w:val="en-US" w:eastAsia="en-US"/>
        </w:rPr>
        <w:t>µ</w:t>
      </w:r>
      <w:r w:rsidRPr="008716F9">
        <w:rPr>
          <w:rFonts w:eastAsia="Times New Roman"/>
          <w:snapToGrid w:val="0"/>
          <w:szCs w:val="24"/>
          <w:lang w:val="en-US" w:eastAsia="en-US"/>
        </w:rPr>
        <w:t>).</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model includes four main</w:t>
      </w:r>
      <w:r w:rsidRPr="008716F9">
        <w:rPr>
          <w:rFonts w:eastAsia="Times New Roman"/>
          <w:snapToGrid w:val="0"/>
          <w:spacing w:val="-32"/>
          <w:szCs w:val="24"/>
          <w:lang w:val="en-US" w:eastAsia="en-US"/>
        </w:rPr>
        <w:t xml:space="preserve"> </w:t>
      </w:r>
      <w:r w:rsidRPr="008716F9">
        <w:rPr>
          <w:rFonts w:eastAsia="Times New Roman"/>
          <w:snapToGrid w:val="0"/>
          <w:szCs w:val="24"/>
          <w:lang w:val="en-US" w:eastAsia="en-US"/>
        </w:rPr>
        <w:t>effects:</w:t>
      </w:r>
    </w:p>
    <w:p w:rsidR="008716F9" w:rsidRPr="008716F9" w:rsidRDefault="008716F9" w:rsidP="008716F9">
      <w:pPr>
        <w:widowControl w:val="0"/>
        <w:numPr>
          <w:ilvl w:val="0"/>
          <w:numId w:val="1"/>
        </w:numPr>
        <w:tabs>
          <w:tab w:val="left" w:pos="284"/>
        </w:tabs>
        <w:spacing w:after="0" w:line="240" w:lineRule="auto"/>
        <w:jc w:val="both"/>
        <w:rPr>
          <w:rFonts w:eastAsia="Book Antiqua"/>
          <w:snapToGrid w:val="0"/>
          <w:lang w:val="en-US" w:eastAsia="en-US"/>
        </w:rPr>
      </w:pPr>
      <w:r w:rsidRPr="008716F9">
        <w:rPr>
          <w:rFonts w:eastAsia="Book Antiqua"/>
          <w:snapToGrid w:val="0"/>
          <w:lang w:val="en-US" w:eastAsia="en-US"/>
        </w:rPr>
        <w:t xml:space="preserve">“Breakaway effect”, i.e. the sudden increase of </w:t>
      </w:r>
      <w:r w:rsidRPr="008716F9">
        <w:rPr>
          <w:rFonts w:eastAsia="Bookman Old Style"/>
          <w:i/>
          <w:snapToGrid w:val="0"/>
          <w:lang w:val="en-US" w:eastAsia="en-US"/>
        </w:rPr>
        <w:t xml:space="preserve">µ </w:t>
      </w:r>
      <w:r w:rsidRPr="008716F9">
        <w:rPr>
          <w:rFonts w:eastAsia="Book Antiqua"/>
          <w:snapToGrid w:val="0"/>
          <w:lang w:val="en-US" w:eastAsia="en-US"/>
        </w:rPr>
        <w:t>at the beginning of each motion and</w:t>
      </w:r>
      <w:r w:rsidRPr="008716F9">
        <w:rPr>
          <w:rFonts w:eastAsia="Book Antiqua"/>
          <w:snapToGrid w:val="0"/>
          <w:spacing w:val="-12"/>
          <w:lang w:val="en-US" w:eastAsia="en-US"/>
        </w:rPr>
        <w:t xml:space="preserve"> </w:t>
      </w:r>
      <w:r w:rsidRPr="008716F9">
        <w:rPr>
          <w:rFonts w:eastAsia="Book Antiqua"/>
          <w:snapToGrid w:val="0"/>
          <w:lang w:val="en-US" w:eastAsia="en-US"/>
        </w:rPr>
        <w:t>at</w:t>
      </w:r>
      <w:r w:rsidRPr="008716F9">
        <w:rPr>
          <w:rFonts w:eastAsia="Book Antiqua"/>
          <w:snapToGrid w:val="0"/>
          <w:spacing w:val="-11"/>
          <w:lang w:val="en-US" w:eastAsia="en-US"/>
        </w:rPr>
        <w:t xml:space="preserve"> </w:t>
      </w:r>
      <w:r w:rsidRPr="008716F9">
        <w:rPr>
          <w:rFonts w:eastAsia="Book Antiqua"/>
          <w:snapToGrid w:val="0"/>
          <w:lang w:val="en-US" w:eastAsia="en-US"/>
        </w:rPr>
        <w:t>each</w:t>
      </w:r>
      <w:r w:rsidRPr="008716F9">
        <w:rPr>
          <w:rFonts w:eastAsia="Book Antiqua"/>
          <w:snapToGrid w:val="0"/>
          <w:spacing w:val="-12"/>
          <w:lang w:val="en-US" w:eastAsia="en-US"/>
        </w:rPr>
        <w:t xml:space="preserve"> </w:t>
      </w:r>
      <w:r w:rsidRPr="008716F9">
        <w:rPr>
          <w:rFonts w:eastAsia="Book Antiqua"/>
          <w:snapToGrid w:val="0"/>
          <w:lang w:val="en-US" w:eastAsia="en-US"/>
        </w:rPr>
        <w:t>direction</w:t>
      </w:r>
      <w:r w:rsidRPr="008716F9">
        <w:rPr>
          <w:rFonts w:eastAsia="Book Antiqua"/>
          <w:snapToGrid w:val="0"/>
          <w:spacing w:val="-12"/>
          <w:lang w:val="en-US" w:eastAsia="en-US"/>
        </w:rPr>
        <w:t xml:space="preserve"> </w:t>
      </w:r>
      <w:r w:rsidRPr="008716F9">
        <w:rPr>
          <w:rFonts w:eastAsia="Book Antiqua"/>
          <w:snapToGrid w:val="0"/>
          <w:lang w:val="en-US" w:eastAsia="en-US"/>
        </w:rPr>
        <w:t>reversal;</w:t>
      </w:r>
    </w:p>
    <w:p w:rsidR="008716F9" w:rsidRPr="008716F9" w:rsidRDefault="008716F9" w:rsidP="008716F9">
      <w:pPr>
        <w:widowControl w:val="0"/>
        <w:numPr>
          <w:ilvl w:val="0"/>
          <w:numId w:val="1"/>
        </w:numPr>
        <w:tabs>
          <w:tab w:val="left" w:pos="284"/>
        </w:tabs>
        <w:spacing w:after="0" w:line="240" w:lineRule="auto"/>
        <w:jc w:val="both"/>
        <w:rPr>
          <w:rFonts w:eastAsia="Book Antiqua"/>
          <w:snapToGrid w:val="0"/>
          <w:lang w:val="en-US" w:eastAsia="en-US"/>
        </w:rPr>
      </w:pPr>
      <w:r w:rsidRPr="008716F9">
        <w:rPr>
          <w:rFonts w:eastAsia="Book Antiqua"/>
          <w:snapToGrid w:val="0"/>
          <w:lang w:val="en-US" w:eastAsia="en-US"/>
        </w:rPr>
        <w:t>“Load</w:t>
      </w:r>
      <w:r w:rsidRPr="008716F9">
        <w:rPr>
          <w:rFonts w:eastAsia="Book Antiqua"/>
          <w:snapToGrid w:val="0"/>
          <w:spacing w:val="-8"/>
          <w:lang w:val="en-US" w:eastAsia="en-US"/>
        </w:rPr>
        <w:t xml:space="preserve"> </w:t>
      </w:r>
      <w:r w:rsidRPr="008716F9">
        <w:rPr>
          <w:rFonts w:eastAsia="Book Antiqua"/>
          <w:snapToGrid w:val="0"/>
          <w:lang w:val="en-US" w:eastAsia="en-US"/>
        </w:rPr>
        <w:t>effect”,</w:t>
      </w:r>
      <w:r w:rsidRPr="008716F9">
        <w:rPr>
          <w:rFonts w:eastAsia="Book Antiqua"/>
          <w:snapToGrid w:val="0"/>
          <w:spacing w:val="-8"/>
          <w:lang w:val="en-US" w:eastAsia="en-US"/>
        </w:rPr>
        <w:t xml:space="preserve"> </w:t>
      </w:r>
      <w:r w:rsidRPr="008716F9">
        <w:rPr>
          <w:rFonts w:eastAsia="Book Antiqua"/>
          <w:snapToGrid w:val="0"/>
          <w:lang w:val="en-US" w:eastAsia="en-US"/>
        </w:rPr>
        <w:t>i.e.</w:t>
      </w:r>
      <w:r w:rsidRPr="008716F9">
        <w:rPr>
          <w:rFonts w:eastAsia="Book Antiqua"/>
          <w:snapToGrid w:val="0"/>
          <w:spacing w:val="4"/>
          <w:lang w:val="en-US" w:eastAsia="en-US"/>
        </w:rPr>
        <w:t xml:space="preserve"> </w:t>
      </w:r>
      <w:r w:rsidRPr="008716F9">
        <w:rPr>
          <w:rFonts w:eastAsia="Book Antiqua"/>
          <w:snapToGrid w:val="0"/>
          <w:lang w:val="en-US" w:eastAsia="en-US"/>
        </w:rPr>
        <w:t>the</w:t>
      </w:r>
      <w:r w:rsidRPr="008716F9">
        <w:rPr>
          <w:rFonts w:eastAsia="Book Antiqua"/>
          <w:snapToGrid w:val="0"/>
          <w:spacing w:val="-8"/>
          <w:lang w:val="en-US" w:eastAsia="en-US"/>
        </w:rPr>
        <w:t xml:space="preserve"> </w:t>
      </w:r>
      <w:r w:rsidRPr="008716F9">
        <w:rPr>
          <w:rFonts w:eastAsia="Book Antiqua"/>
          <w:snapToGrid w:val="0"/>
          <w:lang w:val="en-US" w:eastAsia="en-US"/>
        </w:rPr>
        <w:t>reduction</w:t>
      </w:r>
      <w:r w:rsidRPr="008716F9">
        <w:rPr>
          <w:rFonts w:eastAsia="Book Antiqua"/>
          <w:snapToGrid w:val="0"/>
          <w:spacing w:val="-8"/>
          <w:lang w:val="en-US" w:eastAsia="en-US"/>
        </w:rPr>
        <w:t xml:space="preserve"> </w:t>
      </w:r>
      <w:r w:rsidRPr="008716F9">
        <w:rPr>
          <w:rFonts w:eastAsia="Book Antiqua"/>
          <w:snapToGrid w:val="0"/>
          <w:lang w:val="en-US" w:eastAsia="en-US"/>
        </w:rPr>
        <w:t>of</w:t>
      </w:r>
      <w:r w:rsidRPr="008716F9">
        <w:rPr>
          <w:rFonts w:eastAsia="Book Antiqua"/>
          <w:snapToGrid w:val="0"/>
          <w:spacing w:val="-8"/>
          <w:lang w:val="en-US" w:eastAsia="en-US"/>
        </w:rPr>
        <w:t xml:space="preserve"> </w:t>
      </w:r>
      <w:r w:rsidRPr="008716F9">
        <w:rPr>
          <w:rFonts w:eastAsia="Bookman Old Style"/>
          <w:i/>
          <w:snapToGrid w:val="0"/>
          <w:lang w:val="en-US" w:eastAsia="en-US"/>
        </w:rPr>
        <w:t>µ</w:t>
      </w:r>
      <w:r w:rsidRPr="008716F9">
        <w:rPr>
          <w:rFonts w:eastAsia="Bookman Old Style"/>
          <w:i/>
          <w:snapToGrid w:val="0"/>
          <w:spacing w:val="-19"/>
          <w:lang w:val="en-US" w:eastAsia="en-US"/>
        </w:rPr>
        <w:t xml:space="preserve"> </w:t>
      </w:r>
      <w:r w:rsidRPr="008716F9">
        <w:rPr>
          <w:rFonts w:eastAsia="Book Antiqua"/>
          <w:snapToGrid w:val="0"/>
          <w:lang w:val="en-US" w:eastAsia="en-US"/>
        </w:rPr>
        <w:t>for</w:t>
      </w:r>
      <w:r w:rsidRPr="008716F9">
        <w:rPr>
          <w:rFonts w:eastAsia="Book Antiqua"/>
          <w:snapToGrid w:val="0"/>
          <w:spacing w:val="-8"/>
          <w:lang w:val="en-US" w:eastAsia="en-US"/>
        </w:rPr>
        <w:t xml:space="preserve"> </w:t>
      </w:r>
      <w:r w:rsidRPr="008716F9">
        <w:rPr>
          <w:rFonts w:eastAsia="Book Antiqua"/>
          <w:snapToGrid w:val="0"/>
          <w:lang w:val="en-US" w:eastAsia="en-US"/>
        </w:rPr>
        <w:t>increasing</w:t>
      </w:r>
      <w:r w:rsidRPr="008716F9">
        <w:rPr>
          <w:rFonts w:eastAsia="Book Antiqua"/>
          <w:snapToGrid w:val="0"/>
          <w:spacing w:val="-8"/>
          <w:lang w:val="en-US" w:eastAsia="en-US"/>
        </w:rPr>
        <w:t xml:space="preserve"> </w:t>
      </w:r>
      <w:r w:rsidRPr="008716F9">
        <w:rPr>
          <w:rFonts w:eastAsia="Book Antiqua"/>
          <w:snapToGrid w:val="0"/>
          <w:lang w:val="en-US" w:eastAsia="en-US"/>
        </w:rPr>
        <w:t>contact</w:t>
      </w:r>
      <w:r w:rsidRPr="008716F9">
        <w:rPr>
          <w:rFonts w:eastAsia="Book Antiqua"/>
          <w:snapToGrid w:val="0"/>
          <w:spacing w:val="-8"/>
          <w:lang w:val="en-US" w:eastAsia="en-US"/>
        </w:rPr>
        <w:t xml:space="preserve"> </w:t>
      </w:r>
      <w:r w:rsidRPr="008716F9">
        <w:rPr>
          <w:rFonts w:eastAsia="Book Antiqua"/>
          <w:snapToGrid w:val="0"/>
          <w:lang w:val="en-US" w:eastAsia="en-US"/>
        </w:rPr>
        <w:t xml:space="preserve">pressure; </w:t>
      </w:r>
    </w:p>
    <w:p w:rsidR="008716F9" w:rsidRPr="008716F9" w:rsidRDefault="008716F9" w:rsidP="008716F9">
      <w:pPr>
        <w:widowControl w:val="0"/>
        <w:numPr>
          <w:ilvl w:val="0"/>
          <w:numId w:val="1"/>
        </w:numPr>
        <w:tabs>
          <w:tab w:val="left" w:pos="284"/>
        </w:tabs>
        <w:spacing w:after="0" w:line="240" w:lineRule="auto"/>
        <w:jc w:val="both"/>
        <w:rPr>
          <w:rFonts w:eastAsia="Book Antiqua"/>
          <w:snapToGrid w:val="0"/>
          <w:lang w:val="en-US" w:eastAsia="en-US"/>
        </w:rPr>
      </w:pPr>
      <w:r w:rsidRPr="008716F9">
        <w:rPr>
          <w:rFonts w:eastAsia="Book Antiqua"/>
          <w:snapToGrid w:val="0"/>
          <w:lang w:val="en-US" w:eastAsia="en-US"/>
        </w:rPr>
        <w:t>“Cycling</w:t>
      </w:r>
      <w:r w:rsidRPr="008716F9">
        <w:rPr>
          <w:rFonts w:eastAsia="Book Antiqua"/>
          <w:snapToGrid w:val="0"/>
          <w:spacing w:val="-8"/>
          <w:lang w:val="en-US" w:eastAsia="en-US"/>
        </w:rPr>
        <w:t xml:space="preserve"> </w:t>
      </w:r>
      <w:r w:rsidRPr="008716F9">
        <w:rPr>
          <w:rFonts w:eastAsia="Book Antiqua"/>
          <w:snapToGrid w:val="0"/>
          <w:lang w:val="en-US" w:eastAsia="en-US"/>
        </w:rPr>
        <w:t>effect”,</w:t>
      </w:r>
      <w:r w:rsidRPr="008716F9">
        <w:rPr>
          <w:rFonts w:eastAsia="Book Antiqua"/>
          <w:snapToGrid w:val="0"/>
          <w:spacing w:val="-8"/>
          <w:lang w:val="en-US" w:eastAsia="en-US"/>
        </w:rPr>
        <w:t xml:space="preserve"> </w:t>
      </w:r>
      <w:r w:rsidRPr="008716F9">
        <w:rPr>
          <w:rFonts w:eastAsia="Book Antiqua"/>
          <w:snapToGrid w:val="0"/>
          <w:lang w:val="en-US" w:eastAsia="en-US"/>
        </w:rPr>
        <w:t>i.e.</w:t>
      </w:r>
      <w:r w:rsidRPr="008716F9">
        <w:rPr>
          <w:rFonts w:eastAsia="Book Antiqua"/>
          <w:snapToGrid w:val="0"/>
          <w:spacing w:val="5"/>
          <w:lang w:val="en-US" w:eastAsia="en-US"/>
        </w:rPr>
        <w:t xml:space="preserve"> </w:t>
      </w:r>
      <w:r w:rsidRPr="008716F9">
        <w:rPr>
          <w:rFonts w:eastAsia="Book Antiqua"/>
          <w:snapToGrid w:val="0"/>
          <w:lang w:val="en-US" w:eastAsia="en-US"/>
        </w:rPr>
        <w:t>the</w:t>
      </w:r>
      <w:r w:rsidRPr="008716F9">
        <w:rPr>
          <w:rFonts w:eastAsia="Book Antiqua"/>
          <w:snapToGrid w:val="0"/>
          <w:spacing w:val="-8"/>
          <w:lang w:val="en-US" w:eastAsia="en-US"/>
        </w:rPr>
        <w:t xml:space="preserve"> </w:t>
      </w:r>
      <w:r w:rsidRPr="008716F9">
        <w:rPr>
          <w:rFonts w:eastAsia="Book Antiqua"/>
          <w:snapToGrid w:val="0"/>
          <w:lang w:val="en-US" w:eastAsia="en-US"/>
        </w:rPr>
        <w:t>continued</w:t>
      </w:r>
      <w:r w:rsidRPr="008716F9">
        <w:rPr>
          <w:rFonts w:eastAsia="Book Antiqua"/>
          <w:snapToGrid w:val="0"/>
          <w:spacing w:val="-8"/>
          <w:lang w:val="en-US" w:eastAsia="en-US"/>
        </w:rPr>
        <w:t xml:space="preserve"> </w:t>
      </w:r>
      <w:r w:rsidRPr="008716F9">
        <w:rPr>
          <w:rFonts w:eastAsia="Book Antiqua"/>
          <w:snapToGrid w:val="0"/>
          <w:lang w:val="en-US" w:eastAsia="en-US"/>
        </w:rPr>
        <w:t>reduction</w:t>
      </w:r>
      <w:r w:rsidRPr="008716F9">
        <w:rPr>
          <w:rFonts w:eastAsia="Book Antiqua"/>
          <w:snapToGrid w:val="0"/>
          <w:spacing w:val="-8"/>
          <w:lang w:val="en-US" w:eastAsia="en-US"/>
        </w:rPr>
        <w:t xml:space="preserve"> </w:t>
      </w:r>
      <w:r w:rsidRPr="008716F9">
        <w:rPr>
          <w:rFonts w:eastAsia="Book Antiqua"/>
          <w:snapToGrid w:val="0"/>
          <w:lang w:val="en-US" w:eastAsia="en-US"/>
        </w:rPr>
        <w:t>of</w:t>
      </w:r>
      <w:r w:rsidRPr="008716F9">
        <w:rPr>
          <w:rFonts w:eastAsia="Book Antiqua"/>
          <w:snapToGrid w:val="0"/>
          <w:spacing w:val="-8"/>
          <w:lang w:val="en-US" w:eastAsia="en-US"/>
        </w:rPr>
        <w:t xml:space="preserve"> </w:t>
      </w:r>
      <w:r w:rsidRPr="008716F9">
        <w:rPr>
          <w:rFonts w:eastAsia="Bookman Old Style"/>
          <w:i/>
          <w:snapToGrid w:val="0"/>
          <w:lang w:val="en-US" w:eastAsia="en-US"/>
        </w:rPr>
        <w:t>µ</w:t>
      </w:r>
      <w:r w:rsidRPr="008716F9">
        <w:rPr>
          <w:rFonts w:eastAsia="Bookman Old Style"/>
          <w:i/>
          <w:snapToGrid w:val="0"/>
          <w:spacing w:val="-19"/>
          <w:lang w:val="en-US" w:eastAsia="en-US"/>
        </w:rPr>
        <w:t xml:space="preserve"> </w:t>
      </w:r>
      <w:r w:rsidRPr="008716F9">
        <w:rPr>
          <w:rFonts w:eastAsia="Book Antiqua"/>
          <w:snapToGrid w:val="0"/>
          <w:lang w:val="en-US" w:eastAsia="en-US"/>
        </w:rPr>
        <w:t>with</w:t>
      </w:r>
      <w:r w:rsidRPr="008716F9">
        <w:rPr>
          <w:rFonts w:eastAsia="Book Antiqua"/>
          <w:snapToGrid w:val="0"/>
          <w:spacing w:val="-8"/>
          <w:lang w:val="en-US" w:eastAsia="en-US"/>
        </w:rPr>
        <w:t xml:space="preserve"> </w:t>
      </w:r>
      <w:r w:rsidRPr="008716F9">
        <w:rPr>
          <w:rFonts w:eastAsia="Book Antiqua"/>
          <w:snapToGrid w:val="0"/>
          <w:lang w:val="en-US" w:eastAsia="en-US"/>
        </w:rPr>
        <w:t>the</w:t>
      </w:r>
      <w:r w:rsidRPr="008716F9">
        <w:rPr>
          <w:rFonts w:eastAsia="Book Antiqua"/>
          <w:snapToGrid w:val="0"/>
          <w:spacing w:val="-8"/>
          <w:lang w:val="en-US" w:eastAsia="en-US"/>
        </w:rPr>
        <w:t xml:space="preserve"> </w:t>
      </w:r>
      <w:r w:rsidRPr="008716F9">
        <w:rPr>
          <w:rFonts w:eastAsia="Book Antiqua"/>
          <w:snapToGrid w:val="0"/>
          <w:lang w:val="en-US" w:eastAsia="en-US"/>
        </w:rPr>
        <w:t>fast</w:t>
      </w:r>
      <w:r w:rsidRPr="008716F9">
        <w:rPr>
          <w:rFonts w:eastAsia="Book Antiqua"/>
          <w:snapToGrid w:val="0"/>
          <w:spacing w:val="-8"/>
          <w:lang w:val="en-US" w:eastAsia="en-US"/>
        </w:rPr>
        <w:t xml:space="preserve"> </w:t>
      </w:r>
      <w:r w:rsidRPr="008716F9">
        <w:rPr>
          <w:rFonts w:eastAsia="Book Antiqua"/>
          <w:snapToGrid w:val="0"/>
          <w:lang w:val="en-US" w:eastAsia="en-US"/>
        </w:rPr>
        <w:t>repetition</w:t>
      </w:r>
      <w:r w:rsidRPr="008716F9">
        <w:rPr>
          <w:rFonts w:eastAsia="Book Antiqua"/>
          <w:snapToGrid w:val="0"/>
          <w:spacing w:val="-8"/>
          <w:lang w:val="en-US" w:eastAsia="en-US"/>
        </w:rPr>
        <w:t xml:space="preserve"> </w:t>
      </w:r>
      <w:r w:rsidRPr="008716F9">
        <w:rPr>
          <w:rFonts w:eastAsia="Book Antiqua"/>
          <w:snapToGrid w:val="0"/>
          <w:lang w:val="en-US" w:eastAsia="en-US"/>
        </w:rPr>
        <w:t>of</w:t>
      </w:r>
      <w:r w:rsidRPr="008716F9">
        <w:rPr>
          <w:rFonts w:eastAsia="Book Antiqua"/>
          <w:snapToGrid w:val="0"/>
          <w:spacing w:val="-8"/>
          <w:lang w:val="en-US" w:eastAsia="en-US"/>
        </w:rPr>
        <w:t xml:space="preserve"> </w:t>
      </w:r>
      <w:r w:rsidRPr="008716F9">
        <w:rPr>
          <w:rFonts w:eastAsia="Book Antiqua"/>
          <w:snapToGrid w:val="0"/>
          <w:lang w:val="en-US" w:eastAsia="en-US"/>
        </w:rPr>
        <w:t>cycles due to the increasing temperature of the sliding interface produced by frictional heating;</w:t>
      </w:r>
    </w:p>
    <w:p w:rsidR="008716F9" w:rsidRPr="008716F9" w:rsidRDefault="008716F9" w:rsidP="008716F9">
      <w:pPr>
        <w:widowControl w:val="0"/>
        <w:numPr>
          <w:ilvl w:val="0"/>
          <w:numId w:val="1"/>
        </w:numPr>
        <w:tabs>
          <w:tab w:val="left" w:pos="284"/>
        </w:tabs>
        <w:spacing w:after="0" w:line="240" w:lineRule="auto"/>
        <w:jc w:val="both"/>
        <w:rPr>
          <w:rFonts w:eastAsia="Book Antiqua"/>
          <w:snapToGrid w:val="0"/>
          <w:lang w:val="en-US" w:eastAsia="en-US"/>
        </w:rPr>
      </w:pPr>
      <w:r w:rsidRPr="008716F9">
        <w:rPr>
          <w:rFonts w:eastAsia="Book Antiqua"/>
          <w:snapToGrid w:val="0"/>
          <w:spacing w:val="-3"/>
          <w:lang w:val="en-US" w:eastAsia="en-US"/>
        </w:rPr>
        <w:t>“Velocity</w:t>
      </w:r>
      <w:r w:rsidRPr="008716F9">
        <w:rPr>
          <w:rFonts w:eastAsia="Book Antiqua"/>
          <w:snapToGrid w:val="0"/>
          <w:spacing w:val="-9"/>
          <w:lang w:val="en-US" w:eastAsia="en-US"/>
        </w:rPr>
        <w:t xml:space="preserve"> </w:t>
      </w:r>
      <w:r w:rsidRPr="008716F9">
        <w:rPr>
          <w:rFonts w:eastAsia="Book Antiqua"/>
          <w:snapToGrid w:val="0"/>
          <w:lang w:val="en-US" w:eastAsia="en-US"/>
        </w:rPr>
        <w:t>effect”,</w:t>
      </w:r>
      <w:r w:rsidRPr="008716F9">
        <w:rPr>
          <w:rFonts w:eastAsia="Book Antiqua"/>
          <w:snapToGrid w:val="0"/>
          <w:spacing w:val="-8"/>
          <w:lang w:val="en-US" w:eastAsia="en-US"/>
        </w:rPr>
        <w:t xml:space="preserve"> </w:t>
      </w:r>
      <w:r w:rsidRPr="008716F9">
        <w:rPr>
          <w:rFonts w:eastAsia="Book Antiqua"/>
          <w:snapToGrid w:val="0"/>
          <w:lang w:val="en-US" w:eastAsia="en-US"/>
        </w:rPr>
        <w:t>i.e.</w:t>
      </w:r>
      <w:r w:rsidRPr="008716F9">
        <w:rPr>
          <w:rFonts w:eastAsia="Book Antiqua"/>
          <w:snapToGrid w:val="0"/>
          <w:spacing w:val="5"/>
          <w:lang w:val="en-US" w:eastAsia="en-US"/>
        </w:rPr>
        <w:t xml:space="preserve"> </w:t>
      </w:r>
      <w:r w:rsidRPr="008716F9">
        <w:rPr>
          <w:rFonts w:eastAsia="Book Antiqua"/>
          <w:snapToGrid w:val="0"/>
          <w:lang w:val="en-US" w:eastAsia="en-US"/>
        </w:rPr>
        <w:t>the</w:t>
      </w:r>
      <w:r w:rsidRPr="008716F9">
        <w:rPr>
          <w:rFonts w:eastAsia="Book Antiqua"/>
          <w:snapToGrid w:val="0"/>
          <w:spacing w:val="-9"/>
          <w:lang w:val="en-US" w:eastAsia="en-US"/>
        </w:rPr>
        <w:t xml:space="preserve"> </w:t>
      </w:r>
      <w:r w:rsidRPr="008716F9">
        <w:rPr>
          <w:rFonts w:eastAsia="Book Antiqua"/>
          <w:snapToGrid w:val="0"/>
          <w:lang w:val="en-US" w:eastAsia="en-US"/>
        </w:rPr>
        <w:t>gradual</w:t>
      </w:r>
      <w:r w:rsidRPr="008716F9">
        <w:rPr>
          <w:rFonts w:eastAsia="Book Antiqua"/>
          <w:snapToGrid w:val="0"/>
          <w:spacing w:val="-9"/>
          <w:lang w:val="en-US" w:eastAsia="en-US"/>
        </w:rPr>
        <w:t xml:space="preserve"> </w:t>
      </w:r>
      <w:r w:rsidRPr="008716F9">
        <w:rPr>
          <w:rFonts w:eastAsia="Book Antiqua"/>
          <w:snapToGrid w:val="0"/>
          <w:lang w:val="en-US" w:eastAsia="en-US"/>
        </w:rPr>
        <w:t>increase</w:t>
      </w:r>
      <w:r w:rsidRPr="008716F9">
        <w:rPr>
          <w:rFonts w:eastAsia="Book Antiqua"/>
          <w:snapToGrid w:val="0"/>
          <w:spacing w:val="-9"/>
          <w:lang w:val="en-US" w:eastAsia="en-US"/>
        </w:rPr>
        <w:t xml:space="preserve"> </w:t>
      </w:r>
      <w:r w:rsidRPr="008716F9">
        <w:rPr>
          <w:rFonts w:eastAsia="Book Antiqua"/>
          <w:snapToGrid w:val="0"/>
          <w:lang w:val="en-US" w:eastAsia="en-US"/>
        </w:rPr>
        <w:t>of</w:t>
      </w:r>
      <w:r w:rsidRPr="008716F9">
        <w:rPr>
          <w:rFonts w:eastAsia="Book Antiqua"/>
          <w:snapToGrid w:val="0"/>
          <w:spacing w:val="-9"/>
          <w:lang w:val="en-US" w:eastAsia="en-US"/>
        </w:rPr>
        <w:t xml:space="preserve"> </w:t>
      </w:r>
      <w:r w:rsidRPr="008716F9">
        <w:rPr>
          <w:rFonts w:eastAsia="Bookman Old Style"/>
          <w:i/>
          <w:snapToGrid w:val="0"/>
          <w:lang w:val="en-US" w:eastAsia="en-US"/>
        </w:rPr>
        <w:t>µ</w:t>
      </w:r>
      <w:r w:rsidRPr="008716F9">
        <w:rPr>
          <w:rFonts w:eastAsia="Bookman Old Style"/>
          <w:i/>
          <w:snapToGrid w:val="0"/>
          <w:spacing w:val="-20"/>
          <w:lang w:val="en-US" w:eastAsia="en-US"/>
        </w:rPr>
        <w:t xml:space="preserve"> </w:t>
      </w:r>
      <w:r w:rsidRPr="008716F9">
        <w:rPr>
          <w:rFonts w:eastAsia="Book Antiqua"/>
          <w:snapToGrid w:val="0"/>
          <w:lang w:val="en-US" w:eastAsia="en-US"/>
        </w:rPr>
        <w:t>with</w:t>
      </w:r>
      <w:r w:rsidRPr="008716F9">
        <w:rPr>
          <w:rFonts w:eastAsia="Book Antiqua"/>
          <w:snapToGrid w:val="0"/>
          <w:spacing w:val="-9"/>
          <w:lang w:val="en-US" w:eastAsia="en-US"/>
        </w:rPr>
        <w:t xml:space="preserve"> </w:t>
      </w:r>
      <w:r w:rsidRPr="008716F9">
        <w:rPr>
          <w:rFonts w:eastAsia="Book Antiqua"/>
          <w:snapToGrid w:val="0"/>
          <w:lang w:val="en-US" w:eastAsia="en-US"/>
        </w:rPr>
        <w:t>the</w:t>
      </w:r>
      <w:r w:rsidRPr="008716F9">
        <w:rPr>
          <w:rFonts w:eastAsia="Book Antiqua"/>
          <w:snapToGrid w:val="0"/>
          <w:spacing w:val="-9"/>
          <w:lang w:val="en-US" w:eastAsia="en-US"/>
        </w:rPr>
        <w:t xml:space="preserve"> </w:t>
      </w:r>
      <w:r w:rsidRPr="008716F9">
        <w:rPr>
          <w:rFonts w:eastAsia="Book Antiqua"/>
          <w:snapToGrid w:val="0"/>
          <w:lang w:val="en-US" w:eastAsia="en-US"/>
        </w:rPr>
        <w:t>increasing</w:t>
      </w:r>
      <w:r w:rsidRPr="008716F9">
        <w:rPr>
          <w:rFonts w:eastAsia="Book Antiqua"/>
          <w:snapToGrid w:val="0"/>
          <w:spacing w:val="-9"/>
          <w:lang w:val="en-US" w:eastAsia="en-US"/>
        </w:rPr>
        <w:t xml:space="preserve"> </w:t>
      </w:r>
      <w:r w:rsidRPr="008716F9">
        <w:rPr>
          <w:rFonts w:eastAsia="Book Antiqua"/>
          <w:snapToGrid w:val="0"/>
          <w:lang w:val="en-US" w:eastAsia="en-US"/>
        </w:rPr>
        <w:t>sliding</w:t>
      </w:r>
      <w:r w:rsidRPr="008716F9">
        <w:rPr>
          <w:rFonts w:eastAsia="Book Antiqua"/>
          <w:snapToGrid w:val="0"/>
          <w:spacing w:val="-9"/>
          <w:lang w:val="en-US" w:eastAsia="en-US"/>
        </w:rPr>
        <w:t xml:space="preserve"> </w:t>
      </w:r>
      <w:r w:rsidRPr="008716F9">
        <w:rPr>
          <w:rFonts w:eastAsia="Book Antiqua"/>
          <w:snapToGrid w:val="0"/>
          <w:spacing w:val="-3"/>
          <w:lang w:val="en-US" w:eastAsia="en-US"/>
        </w:rPr>
        <w:t>velocity.</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 xml:space="preserve">Sliding isolators with two concave sliding surfaces, or double concave isolators, were later introduced and investigated by several authors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{"citationItems":[{"id":"ITEM-1","itemData":{"DOI":"10.1002/eqe.589","ISBN":"1096-9845","ISSN":"10969845","PMID":"25246403","abstract":"The double concave Friction Pendulum (DCFP) bearing is an adaptation of the well-known single concave Friction Pendulum bearing. The principal benefit of the DCFP bearing is its capacity to accommodate substantially larger displacements compared to a traditional FP bearing of identical plan dimensions. Moreover, there is the capability to use sliding surfaces with varying radii of curvature and coefficients of friction, offering the designer greater flexibility to optimize performance. This paper describes the principles of operation of the bearing and presents the development of the force–displacement relationship based on considerations of equilibrium. The theoretical force–displacement relationship is then verified through characterization testing of bearings with sliding surfaces having the same and then different radii of curvature and coefficients of friction. Lastly, some practical considerations for analysis and design of DCFP bearings are presented. Copyright © 2006 John Wiley &amp; Sons, Ltd.","author":[{"dropping-particle":"","family":"Fenz","given":"Daniel M.","non-dropping-particle":"","parse-names":false,"suffix":""},{"dropping-particle":"","family":"Constantinou","given":"Michael C.","non-dropping-particle":"","parse-names":false,"suffix":""}],"container-title":"Earthquake Engineering and Structural Dynamics","id":"ITEM-1","issue":"11","issued":{"date-parts":[["2006"]]},"note":"NULL","page":"1403-1424","title":"Behaviour of the double concave Friction Pendulum bearing","type":"article-journal","volume":"35"},"uris":["http://www.mendeley.com/documents/?uuid=e812bf2a-3052-3d10-840b-97768d0de175"]},{"id":"ITEM-2","itemData":{"DOI":"10.1016/j.engstruct.2007.12.023","ISSN":"01410296","abstract":"Recently, in several countries the application of base isolation technology has already been proven as the effective and economically viable method to enhance the capability of structures in seismic mitigation. In this study, an advanced base isolation system called the direction-optimized-friction-pendulum system (DO-FPS) is proposed and investigated to determine its mechanical behavior through finite element formulation and examine its efficiency in seismic mitigation by conducting the shaking table test. Based on finite element formulation, we infer that the natural period, the capacity of the bearing displacement and damping effect for a DO-FPS isolator change continually during earthquakes. Therefore, DO-FPS can avoid the resonance and provide an effective capacity for bearing displacement and damping during the earthquakes. Simultaneously, the shaking table test also illustrates that DO-FPS possesses outstanding seismic mitigation capabilities. © 2008 Elsevier Ltd. All rights reserved.","author":[{"dropping-particle":"","family":"Tsai","given":"C. S.","non-dropping-particle":"","parse-names":false,"suffix":""},{"dropping-particle":"","family":"Lu","given":"Po Ching","non-dropping-particle":"","parse-names":false,"suffix":""},{"dropping-particle":"","family":"Chen","given":"Wen Shin","non-dropping-particle":"","parse-names":false,"suffix":""},{"dropping-particle":"","family":"Chiang","given":"Tsu Cheng","non-dropping-particle":"","parse-names":false,"suffix":""},{"dropping-particle":"","family":"Yang","given":"Chen Tsung","non-dropping-particle":"","parse-names":false,"suffix":""},{"dropping-particle":"","family":"Lin","given":"Yung Chang","non-dropping-particle":"","parse-names":false,"suffix":""}],"container-title":"Engineering Structures","id":"ITEM-2","issue":"9","issued":{"date-parts":[["2008","9"]]},"page":"2321-2329","title":"Finite element formulation and shaking table tests of direction-optimized-friction-pendulum system","type":"article-journal","volume":"30"},"uris":["http://www.mendeley.com/documents/?uuid=9917b1d7-44be-3ef5-87d0-9797f999349e"]},{"id":"ITEM-3","itemData":{"DOI":"10.1002/eqe.1043","ISBN":"6507252573","ISSN":"10969845","PMID":"25246403","abstract":"An objective in the design of seismically isolated structures is the selection of isolator properties so that performance enhancements are reliably achieved over a range of excitations and performance metrics. A challenge in the design of isolation systems is that, to withstand very severe or near-fault motions, bearings often become so large, stiff and strong that they provide little isolation during moderate seismic events. Numerical investigations are presented to characterize the performance of a new multi-stage friction pendulum (FP) isolation bearing, capable of progressively exhibiting different hysteretic properties at various levels of displacement demand. The feasibility of targeting these properties to achieve specific performance goals for a range of ground motion intensities and structural dynamic characteristics is investigated. In particular, the trade-off between limiting very rare isolator displacement demands and inducing high inter-story drift and floor accelerations is examined for a range of levels of seismic hazard. Nonlinear dynamic analyses of realistic building systems are presented, including a description of key structural demand parameters. To investigate the potential performance benefits of innovative devices, a complex multi-level performance objective termed a seismic performance classification is introduced. Results indicate that multi-stage FP bearings show improved reliability of meeting seismic performance objectives when multiple levels of seismic intensity are considered compared to those systems that incorporate conventional bilinear hysteretic energy dissipation mechanisms.","author":[{"dropping-particle":"","family":"Morgan","given":"Troy A.","non-dropping-particle":"","parse-names":false,"suffix":""},{"dropping-particle":"","family":"Mahin","given":"Stephen A.","non-dropping-particle":"","parse-names":false,"suffix":""}],"container-title":"Earthquake Engineering and Structural Dynamics","id":"ITEM-3","issue":"13","issued":{"date-parts":[["2010"]]},"page":"1443-1461","title":"Achieving reliable seismic performance enhancement using multi-stage friction pendulum isolators","type":"article-journal","volume":"39"},"uris":["http://www.mendeley.com/documents/?uuid=ca3c6e39-7af3-3207-9d8e-9789650e4b17"]},{"id":"ITEM-4","itemData":{"author":[{"dropping-particle":"","family":"Lu","given":"Lyan-ywan","non-dropping-particle":"","parse-names":false,"suffix":""},{"dropping-particle":"","family":"Wang","given":"Jain","non-dropping-particle":"","parse-names":false,"suffix":""},{"dropping-particle":"","family":"Hsu","given":"Chao-chun","non-dropping-particle":"","parse-names":false,"suffix":""}],"id":"ITEM-4","issue":"164","issued":{"date-parts":[["2006"]]},"page":"1-10","title":"Sliding Isolation Using Variable Frequency Bearings for Near - Fault Ground Motions","type":"article-journal"},"uris":["http://www.mendeley.com/documents/?uuid=e561b139-e3ea-4020-8ba9-0ffe0a6ee486"]}],"mendeley":{"formattedCitation":"(Fenz and Constantinou 2006; Tsai et al. 2008; Morgan and Mahin 2010; Lu, Wang, and Hsu 2006)","plainTextFormattedCitation":"(Fenz and Constantinou 2006; Tsai et al. 2008; Morgan and Mahin 2010; Lu, Wang, and Hsu 2006)","previouslyFormattedCitation":"(Fenz and Constantinou 2006; Tsai et al. 2008; Morgan and Mahin 2010; Lu, Wang, and Hsu 2006)"},"properties":{"noteIndex":0},"schema":"https://github.com/citation-style-language/schema/raw/master/csl-citation.json"}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 xml:space="preserve">(Fenz and Constantinou 2006; Tsai et al. 2008; Morgan and Mahin 2010; Lu, </w:t>
      </w:r>
      <w:r w:rsidRPr="008716F9">
        <w:rPr>
          <w:rFonts w:eastAsia="Times New Roman"/>
          <w:noProof/>
          <w:snapToGrid w:val="0"/>
          <w:szCs w:val="24"/>
          <w:lang w:val="en-US" w:eastAsia="en-US"/>
        </w:rPr>
        <w:lastRenderedPageBreak/>
        <w:t>Wang, and Hsu 2006)</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w:t>
      </w:r>
      <w:r w:rsidRPr="008716F9">
        <w:rPr>
          <w:rFonts w:eastAsia="Times New Roman"/>
          <w:snapToGrid w:val="0"/>
          <w:color w:val="EC008C"/>
          <w:szCs w:val="24"/>
          <w:lang w:val="en-US" w:eastAsia="en-US"/>
        </w:rPr>
        <w:t xml:space="preserve"> </w:t>
      </w:r>
      <w:r w:rsidRPr="008716F9">
        <w:rPr>
          <w:rFonts w:eastAsia="Times New Roman"/>
          <w:snapToGrid w:val="0"/>
          <w:szCs w:val="24"/>
          <w:lang w:val="en-US" w:eastAsia="en-US"/>
        </w:rPr>
        <w:t>When compared to single concave isolators, the double concave isolators provide larger displacement capacity for the same in-plane dimensions. The theoretical lateral force-displacement loop of a double concave isolator is equivalent to the one of a single concave sliding system with same coefficient of friction and an effective radius of curvature equal to the sum of the effective radii of the top and bottom sliding surfaces. However, it is important to note that the geometric and kinematic differences between the single and double sliding bearings significantly affect the variability of the coefficient of friction, mostly due to the velocity and cycling effects. As a consequence, a double concave isolator has a difference friction performance with respect to a theoretically equivalent single concave isolator, with the main differences arising from the following:</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1) the sliding motion in a double concave isolator occurs simultaneously on two surfaces, so the sliding velocity at the contact interfaces is lower than the one in a single concave bearing (theoretically, for a same level of displacement and velocity of the isolators and assuming the exact same sliding velocity on both sliding surfaces, the sliding velocity of a double concave isolator is half the sliding velocity of its equivalent single concave isolator);</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2) the sliding motion at each sliding surface of the double concave isolator generates less heat than the one of a single concave isolator going through the same lateral deformations. This is due to the velocity of the slider being lower and the travel path being shorter in comparison with an equivalent single concave device with same effective mechanical properties;</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 xml:space="preserve">3) the average temperature rise of the sliding surfaces of a double concave isolator is higher than the temperature rise in a single concave isolator going through the same lateral deformations. This is because the heat is distributed on a smaller sliding surface, which could be as small as half in radius with respect to the single concave isolator in order to have the same displacement capacity. </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The model presented in (Lomiento et al. 2013) shows that the coefficient of friction decreases due to the temperature rise of the sliding surfaces. This is accounted for by considering the cumulative heat flux, uniformly distributed over the sliding surface. The uniformly distributed heat flux for two theoretically equivalent single and double concave isolator is schematically shown in Figure 1. If the two isolators undergo the same deformations, the double concave isolator has a different uniformly distributed heat flux due to a different sliding velocity, travel path, and surface area that can cause different degradation rate of the coefficient of friction.</w:t>
      </w:r>
    </w:p>
    <w:p w:rsidR="008716F9" w:rsidRPr="008716F9" w:rsidRDefault="008716F9" w:rsidP="008716F9">
      <w:pPr>
        <w:widowControl w:val="0"/>
        <w:spacing w:after="0" w:line="240" w:lineRule="auto"/>
        <w:jc w:val="both"/>
        <w:rPr>
          <w:rFonts w:eastAsia="Times New Roman"/>
          <w:snapToGrid w:val="0"/>
          <w:sz w:val="20"/>
          <w:szCs w:val="20"/>
          <w:lang w:val="en-US" w:eastAsia="en-US"/>
        </w:rPr>
      </w:pPr>
      <w:r w:rsidRPr="008716F9">
        <w:rPr>
          <w:rFonts w:eastAsia="Times New Roman"/>
          <w:noProof/>
          <w:snapToGrid w:val="0"/>
          <w:szCs w:val="24"/>
        </w:rPr>
        <w:drawing>
          <wp:inline distT="0" distB="0" distL="0" distR="0" wp14:anchorId="3AADEF05" wp14:editId="3DB7641D">
            <wp:extent cx="6120130" cy="2009775"/>
            <wp:effectExtent l="0" t="0" r="0" b="952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20130" cy="2009775"/>
                    </a:xfrm>
                    <a:prstGeom prst="rect">
                      <a:avLst/>
                    </a:prstGeom>
                  </pic:spPr>
                </pic:pic>
              </a:graphicData>
            </a:graphic>
          </wp:inline>
        </w:drawing>
      </w:r>
    </w:p>
    <w:p w:rsidR="008716F9" w:rsidRPr="008716F9" w:rsidRDefault="008716F9" w:rsidP="008716F9">
      <w:pPr>
        <w:widowControl w:val="0"/>
        <w:spacing w:after="0" w:line="240" w:lineRule="auto"/>
        <w:jc w:val="center"/>
        <w:rPr>
          <w:rFonts w:eastAsia="Times New Roman"/>
          <w:snapToGrid w:val="0"/>
          <w:sz w:val="20"/>
          <w:szCs w:val="24"/>
          <w:lang w:val="en-US" w:eastAsia="en-US"/>
        </w:rPr>
      </w:pPr>
      <w:r w:rsidRPr="008716F9">
        <w:rPr>
          <w:rFonts w:eastAsia="Times New Roman"/>
          <w:snapToGrid w:val="0"/>
          <w:sz w:val="20"/>
          <w:szCs w:val="24"/>
          <w:lang w:val="en-US" w:eastAsia="en-US"/>
        </w:rPr>
        <w:t>Figure 1. Heat flux comparison between single and double concave sliding systems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keepNext/>
        <w:widowControl w:val="0"/>
        <w:suppressAutoHyphens/>
        <w:spacing w:after="0" w:line="240" w:lineRule="auto"/>
        <w:jc w:val="both"/>
        <w:outlineLvl w:val="0"/>
        <w:rPr>
          <w:rFonts w:eastAsia="Calibri"/>
          <w:b/>
          <w:caps/>
          <w:snapToGrid w:val="0"/>
          <w:szCs w:val="24"/>
          <w:lang w:val="en-US" w:eastAsia="en-US" w:bidi="en-US"/>
        </w:rPr>
      </w:pPr>
      <w:r w:rsidRPr="008716F9">
        <w:rPr>
          <w:rFonts w:eastAsia="Calibri"/>
          <w:b/>
          <w:caps/>
          <w:snapToGrid w:val="0"/>
          <w:szCs w:val="24"/>
          <w:lang w:val="en-US" w:eastAsia="en-US" w:bidi="en-US"/>
        </w:rPr>
        <w:t>2. OBJECTIVE</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The purpose of this paper is to investigate the validity of a friction model originally proposed for single concave isolators to double concave isolators. Experimental data from large-scale test on double concave isolators are first used to verify the applicability of the model. A unified model capturing the frictional performance of both single and double concave isolators is then proposed, based on the comparison between experimental evidence for such devices. The model can be used to capture the difference in performance of theoretically equivalent devices, by applying appropriate corrective factors to account for the effects of the different kinematics on the coefficient of friction.</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keepNext/>
        <w:widowControl w:val="0"/>
        <w:suppressAutoHyphens/>
        <w:spacing w:after="0" w:line="240" w:lineRule="auto"/>
        <w:jc w:val="both"/>
        <w:outlineLvl w:val="0"/>
        <w:rPr>
          <w:rFonts w:eastAsia="Calibri"/>
          <w:b/>
          <w:caps/>
          <w:snapToGrid w:val="0"/>
          <w:szCs w:val="24"/>
          <w:lang w:val="en-US" w:eastAsia="en-US" w:bidi="en-US"/>
        </w:rPr>
      </w:pPr>
      <w:r w:rsidRPr="008716F9">
        <w:rPr>
          <w:rFonts w:eastAsia="Calibri"/>
          <w:b/>
          <w:caps/>
          <w:snapToGrid w:val="0"/>
          <w:szCs w:val="24"/>
          <w:lang w:val="en-US" w:eastAsia="en-US" w:bidi="en-US"/>
        </w:rPr>
        <w:t>3. DATA PROCESSING AND OBSERVED BEHAVIOR</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 xml:space="preserve">Experimental data from past mono-directional tests of a series of single concave isolators was available. Seven double concave isolators utilizing same sliding material as the previously analyzed single bearings were tested with various levels of displacement, isolator velocity and vertical load using the procedures of ASCE 7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{"citationItems":[{"id":"ITEM-1","itemData":{"DOI":"10.1061/9780784412916","ISBN":"9780784412916","ISSN":"0036-8075","PMID":"17789316","abstract":"\"... a complete revision of ASCE Standard 7-05 ... ASCE Standard 7-10 provides requirements for general structural design and includes means for determining dead, live, soil, flood, wind, snow, rain, atmospheric ice, and earthquake loads, and their combinations that are suitable for inclusion in building codes and other documents\"--P. [4] of cover.","author":[{"dropping-particle":"","family":"ASCE","given":"","non-dropping-particle":"","parse-names":false,"suffix":""}],"container-title":"ASCE/SEI 7-10","id":"ITEM-1","issued":{"date-parts":[["2010"]]},"title":"Minimum Design Loads for Buildings and Other Structures","type":"book"},"suppress-author":1,"uris":["http://www.mendeley.com/documents/?uuid=17f101e7-3677-47dc-b4c7-e57cd296d7a8"]}],"mendeley":{"formattedCitation":"(2010)","plainTextFormattedCitation":"(2010)","previouslyFormattedCitation":"(2010)"},"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(2010)</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Each double concave isolator test included two prototype isolators,</w:t>
      </w:r>
      <w:r w:rsidRPr="008716F9">
        <w:rPr>
          <w:rFonts w:eastAsia="Times New Roman"/>
          <w:snapToGrid w:val="0"/>
          <w:spacing w:val="2"/>
          <w:szCs w:val="24"/>
          <w:lang w:val="en-US" w:eastAsia="en-US"/>
        </w:rPr>
        <w:t xml:space="preserve"> </w:t>
      </w:r>
      <w:r w:rsidRPr="008716F9">
        <w:rPr>
          <w:rFonts w:eastAsia="Times New Roman"/>
          <w:snapToGrid w:val="0"/>
          <w:szCs w:val="24"/>
          <w:lang w:val="en-US" w:eastAsia="en-US"/>
        </w:rPr>
        <w:t>to ensure consistent performance,</w:t>
      </w:r>
      <w:r w:rsidRPr="008716F9">
        <w:rPr>
          <w:rFonts w:eastAsia="Times New Roman"/>
          <w:snapToGrid w:val="0"/>
          <w:spacing w:val="2"/>
          <w:szCs w:val="24"/>
          <w:lang w:val="en-US" w:eastAsia="en-US"/>
        </w:rPr>
        <w:t xml:space="preserve"> </w:t>
      </w:r>
      <w:r w:rsidRPr="008716F9">
        <w:rPr>
          <w:rFonts w:eastAsia="Times New Roman"/>
          <w:snapToGrid w:val="0"/>
          <w:szCs w:val="24"/>
          <w:lang w:val="en-US" w:eastAsia="en-US"/>
        </w:rPr>
        <w:t xml:space="preserve">and 10-12 identical test runs were performed on each prototype. Both single and double concave isolators utilized same sliding material, </w:t>
      </w:r>
      <w:r w:rsidRPr="008716F9">
        <w:rPr>
          <w:rFonts w:eastAsia="Times New Roman"/>
          <w:snapToGrid w:val="0"/>
          <w:spacing w:val="-5"/>
          <w:szCs w:val="24"/>
          <w:lang w:val="en-US" w:eastAsia="en-US"/>
        </w:rPr>
        <w:t xml:space="preserve">Table </w:t>
      </w:r>
      <w:r w:rsidRPr="008716F9">
        <w:rPr>
          <w:rFonts w:eastAsia="Times New Roman"/>
          <w:snapToGrid w:val="0"/>
          <w:szCs w:val="24"/>
          <w:lang w:val="en-US" w:eastAsia="en-US"/>
        </w:rPr>
        <w:t>1 presents a test</w:t>
      </w:r>
      <w:r w:rsidRPr="008716F9">
        <w:rPr>
          <w:rFonts w:eastAsia="Times New Roman"/>
          <w:snapToGrid w:val="0"/>
          <w:spacing w:val="-18"/>
          <w:szCs w:val="24"/>
          <w:lang w:val="en-US" w:eastAsia="en-US"/>
        </w:rPr>
        <w:t xml:space="preserve"> </w:t>
      </w:r>
      <w:r w:rsidRPr="008716F9">
        <w:rPr>
          <w:rFonts w:eastAsia="Times New Roman"/>
          <w:snapToGrid w:val="0"/>
          <w:szCs w:val="24"/>
          <w:lang w:val="en-US" w:eastAsia="en-US"/>
        </w:rPr>
        <w:t>summary of a single</w:t>
      </w:r>
      <w:r w:rsidRPr="008716F9">
        <w:rPr>
          <w:rFonts w:eastAsia="Times New Roman"/>
          <w:snapToGrid w:val="0"/>
          <w:spacing w:val="-23"/>
          <w:szCs w:val="24"/>
          <w:lang w:val="en-US" w:eastAsia="en-US"/>
        </w:rPr>
        <w:t xml:space="preserve"> </w:t>
      </w:r>
      <w:r w:rsidRPr="008716F9">
        <w:rPr>
          <w:rFonts w:eastAsia="Times New Roman"/>
          <w:snapToGrid w:val="0"/>
          <w:szCs w:val="24"/>
          <w:lang w:val="en-US" w:eastAsia="en-US"/>
        </w:rPr>
        <w:t>bearing with typical values of lateral displacement, frequency, isolator velocity, vertical load, and the number of cycles. The geometry of the tested devices is summarized in Table 2.</w:t>
      </w:r>
    </w:p>
    <w:p w:rsidR="008716F9" w:rsidRPr="008716F9" w:rsidRDefault="008716F9" w:rsidP="008716F9">
      <w:pPr>
        <w:widowControl w:val="0"/>
        <w:spacing w:after="0" w:line="240" w:lineRule="auto"/>
        <w:jc w:val="both"/>
        <w:rPr>
          <w:rFonts w:eastAsia="Times New Roman"/>
          <w:snapToGrid w:val="0"/>
          <w:spacing w:val="3"/>
          <w:szCs w:val="24"/>
          <w:lang w:val="en-US" w:eastAsia="en-US"/>
        </w:rPr>
      </w:pPr>
      <w:r w:rsidRPr="008716F9">
        <w:rPr>
          <w:rFonts w:eastAsia="Times New Roman"/>
          <w:snapToGrid w:val="0"/>
          <w:szCs w:val="24"/>
          <w:lang w:val="en-US" w:eastAsia="en-US"/>
        </w:rPr>
        <w:t xml:space="preserve">The raw data was provided by the experimental equipment. External sensors recorded the values of time, displacement, </w:t>
      </w:r>
      <w:r w:rsidRPr="008716F9">
        <w:rPr>
          <w:rFonts w:eastAsia="Times New Roman"/>
          <w:snapToGrid w:val="0"/>
          <w:spacing w:val="-3"/>
          <w:szCs w:val="24"/>
          <w:lang w:val="en-US" w:eastAsia="en-US"/>
        </w:rPr>
        <w:t xml:space="preserve">velocity, </w:t>
      </w:r>
      <w:r w:rsidRPr="008716F9">
        <w:rPr>
          <w:rFonts w:eastAsia="Times New Roman"/>
          <w:snapToGrid w:val="0"/>
          <w:szCs w:val="24"/>
          <w:lang w:val="en-US" w:eastAsia="en-US"/>
        </w:rPr>
        <w:t>vertical and lateral forces in binary format. The data for each test was then stored on a computer</w:t>
      </w:r>
      <w:r w:rsidRPr="008716F9">
        <w:rPr>
          <w:rFonts w:eastAsia="Times New Roman"/>
          <w:snapToGrid w:val="0"/>
          <w:spacing w:val="-29"/>
          <w:szCs w:val="24"/>
          <w:lang w:val="en-US" w:eastAsia="en-US"/>
        </w:rPr>
        <w:t xml:space="preserve"> </w:t>
      </w:r>
      <w:r w:rsidRPr="008716F9">
        <w:rPr>
          <w:rFonts w:eastAsia="Times New Roman"/>
          <w:snapToGrid w:val="0"/>
          <w:szCs w:val="24"/>
          <w:lang w:val="en-US" w:eastAsia="en-US"/>
        </w:rPr>
        <w:t>hard drive.</w:t>
      </w:r>
      <w:r w:rsidRPr="008716F9">
        <w:rPr>
          <w:rFonts w:eastAsia="Times New Roman"/>
          <w:snapToGrid w:val="0"/>
          <w:spacing w:val="3"/>
          <w:szCs w:val="24"/>
          <w:lang w:val="en-US" w:eastAsia="en-US"/>
        </w:rPr>
        <w:t xml:space="preserve"> </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center"/>
        <w:rPr>
          <w:rFonts w:eastAsia="Times New Roman"/>
          <w:snapToGrid w:val="0"/>
          <w:sz w:val="20"/>
          <w:szCs w:val="24"/>
          <w:lang w:val="en-US" w:eastAsia="en-US"/>
        </w:rPr>
      </w:pPr>
      <w:r w:rsidRPr="008716F9">
        <w:rPr>
          <w:rFonts w:eastAsia="Times New Roman"/>
          <w:snapToGrid w:val="0"/>
          <w:sz w:val="20"/>
          <w:szCs w:val="24"/>
          <w:lang w:val="en-US" w:eastAsia="en-US"/>
        </w:rPr>
        <w:t>Table 1. Summary of prototype tests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tabs>
          <w:tab w:val="left" w:pos="0"/>
        </w:tabs>
        <w:suppressAutoHyphens/>
        <w:spacing w:after="0" w:line="240" w:lineRule="auto"/>
        <w:jc w:val="center"/>
        <w:rPr>
          <w:rFonts w:eastAsia="Times New Roman"/>
          <w:snapToGrid w:val="0"/>
          <w:sz w:val="20"/>
          <w:szCs w:val="20"/>
          <w:lang w:val="en-US" w:eastAsia="en-US"/>
        </w:rPr>
      </w:pPr>
      <w:r w:rsidRPr="008716F9">
        <w:rPr>
          <w:rFonts w:ascii="Arial" w:eastAsia="Book Antiqua" w:hAnsi="Arial" w:cs="Arial"/>
          <w:noProof/>
          <w:snapToGrid w:val="0"/>
          <w:sz w:val="20"/>
          <w:szCs w:val="20"/>
        </w:rPr>
        <w:drawing>
          <wp:inline distT="0" distB="0" distL="0" distR="0" wp14:anchorId="3FEFF0E5" wp14:editId="72F947EC">
            <wp:extent cx="4641012" cy="1635090"/>
            <wp:effectExtent l="0" t="0" r="7620" b="3810"/>
            <wp:docPr id="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1223" cy="1638687"/>
                    </a:xfrm>
                    <a:prstGeom prst="rect">
                      <a:avLst/>
                    </a:prstGeom>
                  </pic:spPr>
                </pic:pic>
              </a:graphicData>
            </a:graphic>
          </wp:inline>
        </w:drawing>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center"/>
        <w:rPr>
          <w:rFonts w:eastAsia="Times New Roman"/>
          <w:snapToGrid w:val="0"/>
          <w:sz w:val="20"/>
          <w:szCs w:val="24"/>
          <w:lang w:val="en-US" w:eastAsia="en-US"/>
        </w:rPr>
      </w:pPr>
      <w:r w:rsidRPr="008716F9">
        <w:rPr>
          <w:rFonts w:eastAsia="Times New Roman"/>
          <w:snapToGrid w:val="0"/>
          <w:sz w:val="20"/>
          <w:szCs w:val="24"/>
          <w:lang w:val="en-US" w:eastAsia="en-US"/>
        </w:rPr>
        <w:t>Table 2. Geometry of tested isolators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center"/>
        <w:rPr>
          <w:rFonts w:eastAsia="Times New Roman"/>
          <w:snapToGrid w:val="0"/>
          <w:spacing w:val="-3"/>
          <w:sz w:val="20"/>
          <w:szCs w:val="20"/>
          <w:lang w:val="en-US" w:eastAsia="en-US"/>
        </w:rPr>
      </w:pPr>
      <w:r w:rsidRPr="008716F9">
        <w:rPr>
          <w:rFonts w:eastAsia="Times New Roman"/>
          <w:noProof/>
          <w:snapToGrid w:val="0"/>
          <w:szCs w:val="24"/>
        </w:rPr>
        <w:drawing>
          <wp:inline distT="0" distB="0" distL="0" distR="0" wp14:anchorId="39EEC679" wp14:editId="1840F304">
            <wp:extent cx="4248150" cy="675081"/>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7476" cy="698811"/>
                    </a:xfrm>
                    <a:prstGeom prst="rect">
                      <a:avLst/>
                    </a:prstGeom>
                    <a:noFill/>
                    <a:ln>
                      <a:noFill/>
                    </a:ln>
                  </pic:spPr>
                </pic:pic>
              </a:graphicData>
            </a:graphic>
          </wp:inline>
        </w:drawing>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where</w:t>
      </w:r>
      <w:r w:rsidRPr="008716F9">
        <w:rPr>
          <w:rFonts w:eastAsia="Times New Roman"/>
          <w:b/>
          <w:snapToGrid w:val="0"/>
          <w:szCs w:val="24"/>
          <w:lang w:val="en-US" w:eastAsia="en-US"/>
        </w:rPr>
        <w:t xml:space="preserve"> </w:t>
      </w:r>
      <w:r w:rsidRPr="008716F9">
        <w:rPr>
          <w:rFonts w:eastAsia="Times New Roman"/>
          <w:snapToGrid w:val="0"/>
          <w:szCs w:val="24"/>
          <w:lang w:val="en-US" w:eastAsia="en-US"/>
        </w:rPr>
        <w:t>R is an effective radius of curvature of the sliding surface, a is the in-plane radius of the slider, and A is an in-plane radius of the sliding surface.</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The</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users</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were</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allowed</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to</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determine</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data</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storage</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location,</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output</w:t>
      </w:r>
      <w:r w:rsidRPr="008716F9">
        <w:rPr>
          <w:rFonts w:eastAsia="Times New Roman"/>
          <w:snapToGrid w:val="0"/>
          <w:spacing w:val="-11"/>
          <w:szCs w:val="24"/>
          <w:lang w:val="en-US" w:eastAsia="en-US"/>
        </w:rPr>
        <w:t xml:space="preserve"> </w:t>
      </w:r>
      <w:r w:rsidRPr="008716F9">
        <w:rPr>
          <w:rFonts w:eastAsia="Times New Roman"/>
          <w:snapToGrid w:val="0"/>
          <w:szCs w:val="24"/>
          <w:lang w:val="en-US" w:eastAsia="en-US"/>
        </w:rPr>
        <w:t xml:space="preserve">frequency, and starting </w:t>
      </w:r>
      <w:r w:rsidRPr="008716F9">
        <w:rPr>
          <w:rFonts w:eastAsia="Times New Roman"/>
          <w:snapToGrid w:val="0"/>
          <w:spacing w:val="-5"/>
          <w:szCs w:val="24"/>
          <w:lang w:val="en-US" w:eastAsia="en-US"/>
        </w:rPr>
        <w:t xml:space="preserve">delay. </w:t>
      </w:r>
      <w:r w:rsidRPr="008716F9">
        <w:rPr>
          <w:rFonts w:eastAsia="Times New Roman"/>
          <w:snapToGrid w:val="0"/>
          <w:szCs w:val="24"/>
          <w:lang w:val="en-US" w:eastAsia="en-US"/>
        </w:rPr>
        <w:t>After extracting the raw output data from the setup equipment, the data was corrected to account for the shake table forces during the tests. As a general procedure adopted by the SRMD laboratory, the main objective of the data reduction process</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is</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to</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remove,</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from</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measured</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forces</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components</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that</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are</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not</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directly</w:t>
      </w:r>
      <w:r w:rsidRPr="008716F9">
        <w:rPr>
          <w:rFonts w:eastAsia="Times New Roman"/>
          <w:snapToGrid w:val="0"/>
          <w:spacing w:val="-16"/>
          <w:szCs w:val="24"/>
          <w:lang w:val="en-US" w:eastAsia="en-US"/>
        </w:rPr>
        <w:t xml:space="preserve"> </w:t>
      </w:r>
      <w:r w:rsidRPr="008716F9">
        <w:rPr>
          <w:rFonts w:eastAsia="Times New Roman"/>
          <w:snapToGrid w:val="0"/>
          <w:szCs w:val="24"/>
          <w:lang w:val="en-US" w:eastAsia="en-US"/>
        </w:rPr>
        <w:t>applied to</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test</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specimen;</w:t>
      </w:r>
      <w:r w:rsidRPr="008716F9">
        <w:rPr>
          <w:rFonts w:eastAsia="Times New Roman"/>
          <w:snapToGrid w:val="0"/>
          <w:spacing w:val="-12"/>
          <w:szCs w:val="24"/>
          <w:lang w:val="en-US" w:eastAsia="en-US"/>
        </w:rPr>
        <w:t xml:space="preserve"> </w:t>
      </w:r>
      <w:r w:rsidRPr="008716F9">
        <w:rPr>
          <w:rFonts w:eastAsia="Times New Roman"/>
          <w:snapToGrid w:val="0"/>
          <w:szCs w:val="24"/>
          <w:lang w:val="en-US" w:eastAsia="en-US"/>
        </w:rPr>
        <w:t>specifically,</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inertial</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and</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machine</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friction</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forces.</w:t>
      </w:r>
      <w:r w:rsidRPr="008716F9">
        <w:rPr>
          <w:rFonts w:eastAsia="Times New Roman"/>
          <w:snapToGrid w:val="0"/>
          <w:spacing w:val="1"/>
          <w:szCs w:val="24"/>
          <w:lang w:val="en-US" w:eastAsia="en-US"/>
        </w:rPr>
        <w:t xml:space="preserve"> </w:t>
      </w:r>
      <w:r w:rsidRPr="008716F9">
        <w:rPr>
          <w:rFonts w:eastAsia="Times New Roman"/>
          <w:snapToGrid w:val="0"/>
          <w:szCs w:val="24"/>
          <w:lang w:val="en-US" w:eastAsia="en-US"/>
        </w:rPr>
        <w:t>This</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procedure required a theoretical and experimental phase of machine characterization and shakedown, mainly oriented to the assessment of the frictional and inertial characteristics of the</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system. Recorded</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forces</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are</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corrected</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based</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on</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idealized</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horizontal</w:t>
      </w:r>
      <w:r w:rsidRPr="008716F9">
        <w:rPr>
          <w:rFonts w:eastAsia="Times New Roman"/>
          <w:snapToGrid w:val="0"/>
          <w:spacing w:val="-15"/>
          <w:szCs w:val="24"/>
          <w:lang w:val="en-US" w:eastAsia="en-US"/>
        </w:rPr>
        <w:t xml:space="preserve"> </w:t>
      </w:r>
      <w:r w:rsidRPr="008716F9">
        <w:rPr>
          <w:rFonts w:eastAsia="Times New Roman"/>
          <w:snapToGrid w:val="0"/>
          <w:szCs w:val="24"/>
          <w:lang w:val="en-US" w:eastAsia="en-US"/>
        </w:rPr>
        <w:t>equilibrium equation of the</w:t>
      </w:r>
      <w:r w:rsidRPr="008716F9">
        <w:rPr>
          <w:rFonts w:eastAsia="Times New Roman"/>
          <w:snapToGrid w:val="0"/>
          <w:spacing w:val="-21"/>
          <w:szCs w:val="24"/>
          <w:lang w:val="en-US" w:eastAsia="en-US"/>
        </w:rPr>
        <w:t xml:space="preserve"> </w:t>
      </w:r>
      <w:r w:rsidRPr="008716F9">
        <w:rPr>
          <w:rFonts w:eastAsia="Times New Roman"/>
          <w:snapToGrid w:val="0"/>
          <w:szCs w:val="24"/>
          <w:lang w:val="en-US" w:eastAsia="en-US"/>
        </w:rPr>
        <w:t>system:</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tabs>
          <w:tab w:val="right" w:pos="0"/>
          <w:tab w:val="right" w:pos="9630"/>
        </w:tabs>
        <w:suppressAutoHyphens/>
        <w:spacing w:after="0" w:line="240" w:lineRule="auto"/>
        <w:jc w:val="both"/>
        <w:rPr>
          <w:rFonts w:eastAsia="Times New Roman"/>
          <w:snapToGrid w:val="0"/>
          <w:spacing w:val="2"/>
          <w:lang w:val="en-US" w:eastAsia="en-US"/>
        </w:rPr>
      </w:pPr>
      <w:r w:rsidRPr="008716F9">
        <w:rPr>
          <w:rFonts w:eastAsia="Times New Roman"/>
          <w:snapToGrid w:val="0"/>
          <w:spacing w:val="7"/>
          <w:lang w:val="en-US" w:eastAsia="en-US"/>
        </w:rPr>
        <w:t>Force</w:t>
      </w:r>
      <w:r w:rsidRPr="008716F9">
        <w:rPr>
          <w:rFonts w:eastAsia="Times New Roman"/>
          <w:snapToGrid w:val="0"/>
          <w:spacing w:val="-14"/>
          <w:lang w:val="en-US" w:eastAsia="en-US"/>
        </w:rPr>
        <w:t xml:space="preserve"> </w:t>
      </w:r>
      <w:r w:rsidRPr="008716F9">
        <w:rPr>
          <w:rFonts w:eastAsia="Times New Roman"/>
          <w:snapToGrid w:val="0"/>
          <w:lang w:val="en-US" w:eastAsia="en-US"/>
        </w:rPr>
        <w:t>readouts</w:t>
      </w:r>
      <w:r w:rsidRPr="008716F9">
        <w:rPr>
          <w:rFonts w:eastAsia="Times New Roman"/>
          <w:snapToGrid w:val="0"/>
          <w:spacing w:val="-14"/>
          <w:lang w:val="en-US" w:eastAsia="en-US"/>
        </w:rPr>
        <w:t xml:space="preserve"> </w:t>
      </w:r>
      <w:r w:rsidRPr="008716F9">
        <w:rPr>
          <w:rFonts w:eastAsia="Times New Roman"/>
          <w:snapToGrid w:val="0"/>
          <w:lang w:val="en-US" w:eastAsia="en-US"/>
        </w:rPr>
        <w:t>=</w:t>
      </w:r>
      <w:r w:rsidRPr="008716F9">
        <w:rPr>
          <w:rFonts w:eastAsia="Times New Roman"/>
          <w:snapToGrid w:val="0"/>
          <w:spacing w:val="-9"/>
          <w:lang w:val="en-US" w:eastAsia="en-US"/>
        </w:rPr>
        <w:t xml:space="preserve"> </w:t>
      </w:r>
      <w:r w:rsidRPr="008716F9">
        <w:rPr>
          <w:rFonts w:eastAsia="Times New Roman"/>
          <w:snapToGrid w:val="0"/>
          <w:spacing w:val="2"/>
          <w:lang w:val="en-US" w:eastAsia="en-US"/>
        </w:rPr>
        <w:t>Shear</w:t>
      </w:r>
      <w:r w:rsidRPr="008716F9">
        <w:rPr>
          <w:rFonts w:eastAsia="Times New Roman"/>
          <w:snapToGrid w:val="0"/>
          <w:spacing w:val="-9"/>
          <w:lang w:val="en-US" w:eastAsia="en-US"/>
        </w:rPr>
        <w:t xml:space="preserve"> </w:t>
      </w:r>
      <w:r w:rsidRPr="008716F9">
        <w:rPr>
          <w:rFonts w:eastAsia="Times New Roman"/>
          <w:snapToGrid w:val="0"/>
          <w:lang w:val="en-US" w:eastAsia="en-US"/>
        </w:rPr>
        <w:t>across</w:t>
      </w:r>
      <w:r w:rsidRPr="008716F9">
        <w:rPr>
          <w:rFonts w:eastAsia="Times New Roman"/>
          <w:snapToGrid w:val="0"/>
          <w:spacing w:val="-14"/>
          <w:lang w:val="en-US" w:eastAsia="en-US"/>
        </w:rPr>
        <w:t xml:space="preserve"> </w:t>
      </w:r>
      <w:r w:rsidRPr="008716F9">
        <w:rPr>
          <w:rFonts w:eastAsia="Times New Roman"/>
          <w:snapToGrid w:val="0"/>
          <w:lang w:val="en-US" w:eastAsia="en-US"/>
        </w:rPr>
        <w:t>specimen + Inertial</w:t>
      </w:r>
      <w:r w:rsidRPr="008716F9">
        <w:rPr>
          <w:rFonts w:eastAsia="Times New Roman"/>
          <w:snapToGrid w:val="0"/>
          <w:spacing w:val="-10"/>
          <w:lang w:val="en-US" w:eastAsia="en-US"/>
        </w:rPr>
        <w:t xml:space="preserve"> </w:t>
      </w:r>
      <w:r w:rsidRPr="008716F9">
        <w:rPr>
          <w:rFonts w:eastAsia="Times New Roman"/>
          <w:snapToGrid w:val="0"/>
          <w:spacing w:val="3"/>
          <w:lang w:val="en-US" w:eastAsia="en-US"/>
        </w:rPr>
        <w:t>forces + Machine</w:t>
      </w:r>
      <w:r w:rsidRPr="008716F9">
        <w:rPr>
          <w:rFonts w:eastAsia="Times New Roman"/>
          <w:snapToGrid w:val="0"/>
          <w:spacing w:val="-14"/>
          <w:lang w:val="en-US" w:eastAsia="en-US"/>
        </w:rPr>
        <w:t xml:space="preserve"> </w:t>
      </w:r>
      <w:r w:rsidRPr="008716F9">
        <w:rPr>
          <w:rFonts w:eastAsia="Times New Roman"/>
          <w:snapToGrid w:val="0"/>
          <w:spacing w:val="2"/>
          <w:lang w:val="en-US" w:eastAsia="en-US"/>
        </w:rPr>
        <w:t>friction + Error</w:t>
      </w:r>
      <w:r w:rsidRPr="008716F9">
        <w:rPr>
          <w:rFonts w:eastAsia="Times New Roman"/>
          <w:snapToGrid w:val="0"/>
          <w:lang w:val="en-US" w:eastAsia="en-US"/>
        </w:rPr>
        <w:tab/>
      </w:r>
      <w:r w:rsidRPr="008716F9">
        <w:rPr>
          <w:rFonts w:eastAsia="Times New Roman"/>
          <w:snapToGrid w:val="0"/>
          <w:spacing w:val="2"/>
          <w:lang w:val="en-US" w:eastAsia="en-US"/>
        </w:rPr>
        <w:t xml:space="preserve"> (1)</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where</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6"/>
          <w:szCs w:val="24"/>
          <w:lang w:val="en-US" w:eastAsia="en-US"/>
        </w:rPr>
        <w:t xml:space="preserve"> </w:t>
      </w:r>
      <w:r w:rsidRPr="008716F9">
        <w:rPr>
          <w:rFonts w:eastAsia="Times New Roman"/>
          <w:snapToGrid w:val="0"/>
          <w:spacing w:val="4"/>
          <w:szCs w:val="24"/>
          <w:lang w:val="en-US" w:eastAsia="en-US"/>
        </w:rPr>
        <w:t xml:space="preserve">Error </w:t>
      </w:r>
      <w:r w:rsidRPr="008716F9">
        <w:rPr>
          <w:rFonts w:eastAsia="Times New Roman"/>
          <w:snapToGrid w:val="0"/>
          <w:spacing w:val="-11"/>
          <w:szCs w:val="24"/>
          <w:lang w:val="en-US" w:eastAsia="en-US"/>
        </w:rPr>
        <w:t>term</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considers</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all</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uncertainties</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related</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to</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readout</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and correction process.</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Sample experimental displacement, velocity, vertical force, and lateral force data are presented in Figures</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2(a), 2(b), 2(c), 2(d).</w:t>
      </w:r>
      <w:r w:rsidRPr="008716F9">
        <w:rPr>
          <w:rFonts w:eastAsia="Times New Roman"/>
          <w:snapToGrid w:val="0"/>
          <w:spacing w:val="3"/>
          <w:szCs w:val="24"/>
          <w:lang w:val="en-US" w:eastAsia="en-US"/>
        </w:rPr>
        <w:t xml:space="preserve"> </w:t>
      </w:r>
      <w:r w:rsidRPr="008716F9">
        <w:rPr>
          <w:rFonts w:eastAsia="Times New Roman"/>
          <w:snapToGrid w:val="0"/>
          <w:szCs w:val="24"/>
          <w:lang w:val="en-US" w:eastAsia="en-US"/>
        </w:rPr>
        <w:t>It</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can</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be</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seen</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 xml:space="preserve">that for the same levels of longitudinal </w:t>
      </w:r>
      <w:r w:rsidRPr="008716F9">
        <w:rPr>
          <w:rFonts w:eastAsia="Times New Roman"/>
          <w:snapToGrid w:val="0"/>
          <w:spacing w:val="-3"/>
          <w:szCs w:val="24"/>
          <w:lang w:val="en-US" w:eastAsia="en-US"/>
        </w:rPr>
        <w:t xml:space="preserve">velocity, </w:t>
      </w:r>
      <w:r w:rsidRPr="008716F9">
        <w:rPr>
          <w:rFonts w:eastAsia="Times New Roman"/>
          <w:snapToGrid w:val="0"/>
          <w:szCs w:val="24"/>
          <w:lang w:val="en-US" w:eastAsia="en-US"/>
        </w:rPr>
        <w:t>displacement and vertical load, the longitudinal force acting on the slider decreases with time, which indicates degradation of frictional properties. In addition, values of lateral (longitudinal) force were plotted against time and displacement (Figure 2(e), 2(f)). The reduction of area inside the force-displacement (hysteresis) loops correlates to the reduction of Energy Dissipated per Cycle (EDC), i.e. the amount</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of</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energy</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system</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is</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able</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to</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dissipate</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per</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one</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cycle of</w:t>
      </w:r>
      <w:r w:rsidRPr="008716F9">
        <w:rPr>
          <w:rFonts w:eastAsia="Times New Roman"/>
          <w:snapToGrid w:val="0"/>
          <w:spacing w:val="-6"/>
          <w:szCs w:val="24"/>
          <w:lang w:val="en-US" w:eastAsia="en-US"/>
        </w:rPr>
        <w:t xml:space="preserve"> </w:t>
      </w:r>
      <w:r w:rsidRPr="008716F9">
        <w:rPr>
          <w:rFonts w:eastAsia="Times New Roman"/>
          <w:snapToGrid w:val="0"/>
          <w:szCs w:val="24"/>
          <w:lang w:val="en-US" w:eastAsia="en-US"/>
        </w:rPr>
        <w:t>motion. After processing the recorded data, it was possible to determine the experimental values of friction coefficient µ and plot them against time (Figures 3a, 3b) and displacement (Figure 3c). The values of friction coefficient were computed by normalizing longitudinal force to vertical loading and subtracting a ratio of longitudinal displacement</w:t>
      </w:r>
      <w:r w:rsidRPr="008716F9">
        <w:rPr>
          <w:rFonts w:eastAsia="Times New Roman"/>
          <w:snapToGrid w:val="0"/>
          <w:spacing w:val="-7"/>
          <w:szCs w:val="24"/>
          <w:lang w:val="en-US" w:eastAsia="en-US"/>
        </w:rPr>
        <w:t xml:space="preserve"> </w:t>
      </w:r>
      <w:r w:rsidRPr="008716F9">
        <w:rPr>
          <w:rFonts w:eastAsia="Times New Roman"/>
          <w:snapToGrid w:val="0"/>
          <w:szCs w:val="24"/>
          <w:lang w:val="en-US" w:eastAsia="en-US"/>
        </w:rPr>
        <w:t>and</w:t>
      </w:r>
      <w:r w:rsidRPr="008716F9">
        <w:rPr>
          <w:rFonts w:eastAsia="Times New Roman"/>
          <w:snapToGrid w:val="0"/>
          <w:spacing w:val="-7"/>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7"/>
          <w:szCs w:val="24"/>
          <w:lang w:val="en-US" w:eastAsia="en-US"/>
        </w:rPr>
        <w:t xml:space="preserve"> </w:t>
      </w:r>
      <w:r w:rsidRPr="008716F9">
        <w:rPr>
          <w:rFonts w:eastAsia="Times New Roman"/>
          <w:snapToGrid w:val="0"/>
          <w:szCs w:val="24"/>
          <w:lang w:val="en-US" w:eastAsia="en-US"/>
        </w:rPr>
        <w:t>radius</w:t>
      </w:r>
      <w:r w:rsidRPr="008716F9">
        <w:rPr>
          <w:rFonts w:eastAsia="Times New Roman"/>
          <w:snapToGrid w:val="0"/>
          <w:spacing w:val="-7"/>
          <w:szCs w:val="24"/>
          <w:lang w:val="en-US" w:eastAsia="en-US"/>
        </w:rPr>
        <w:t xml:space="preserve"> </w:t>
      </w:r>
      <w:r w:rsidRPr="008716F9">
        <w:rPr>
          <w:rFonts w:eastAsia="Times New Roman"/>
          <w:snapToGrid w:val="0"/>
          <w:szCs w:val="24"/>
          <w:lang w:val="en-US" w:eastAsia="en-US"/>
        </w:rPr>
        <w:t>of</w:t>
      </w:r>
      <w:r w:rsidRPr="008716F9">
        <w:rPr>
          <w:rFonts w:eastAsia="Times New Roman"/>
          <w:snapToGrid w:val="0"/>
          <w:spacing w:val="-7"/>
          <w:szCs w:val="24"/>
          <w:lang w:val="en-US" w:eastAsia="en-US"/>
        </w:rPr>
        <w:t xml:space="preserve"> </w:t>
      </w:r>
      <w:r w:rsidRPr="008716F9">
        <w:rPr>
          <w:rFonts w:eastAsia="Times New Roman"/>
          <w:snapToGrid w:val="0"/>
          <w:szCs w:val="24"/>
          <w:lang w:val="en-US" w:eastAsia="en-US"/>
        </w:rPr>
        <w:t>curvature</w:t>
      </w:r>
      <w:r w:rsidRPr="008716F9">
        <w:rPr>
          <w:rFonts w:eastAsia="Times New Roman"/>
          <w:snapToGrid w:val="0"/>
          <w:spacing w:val="-7"/>
          <w:szCs w:val="24"/>
          <w:lang w:val="en-US" w:eastAsia="en-US"/>
        </w:rPr>
        <w:t xml:space="preserve"> </w:t>
      </w:r>
      <w:r w:rsidRPr="008716F9">
        <w:rPr>
          <w:rFonts w:eastAsia="Times New Roman"/>
          <w:snapToGrid w:val="0"/>
          <w:szCs w:val="24"/>
          <w:lang w:val="en-US" w:eastAsia="en-US"/>
        </w:rPr>
        <w:t>of</w:t>
      </w:r>
      <w:r w:rsidRPr="008716F9">
        <w:rPr>
          <w:rFonts w:eastAsia="Times New Roman"/>
          <w:snapToGrid w:val="0"/>
          <w:spacing w:val="-7"/>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7"/>
          <w:szCs w:val="24"/>
          <w:lang w:val="en-US" w:eastAsia="en-US"/>
        </w:rPr>
        <w:t xml:space="preserve"> </w:t>
      </w:r>
      <w:r w:rsidRPr="008716F9">
        <w:rPr>
          <w:rFonts w:eastAsia="Times New Roman"/>
          <w:snapToGrid w:val="0"/>
          <w:szCs w:val="24"/>
          <w:lang w:val="en-US" w:eastAsia="en-US"/>
        </w:rPr>
        <w:t>sliding</w:t>
      </w:r>
      <w:r w:rsidRPr="008716F9">
        <w:rPr>
          <w:rFonts w:eastAsia="Times New Roman"/>
          <w:snapToGrid w:val="0"/>
          <w:spacing w:val="-7"/>
          <w:szCs w:val="24"/>
          <w:lang w:val="en-US" w:eastAsia="en-US"/>
        </w:rPr>
        <w:t xml:space="preserve"> </w:t>
      </w:r>
      <w:r w:rsidRPr="008716F9">
        <w:rPr>
          <w:rFonts w:eastAsia="Times New Roman"/>
          <w:snapToGrid w:val="0"/>
          <w:szCs w:val="24"/>
          <w:lang w:val="en-US" w:eastAsia="en-US"/>
        </w:rPr>
        <w:t>surface:</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tabs>
          <w:tab w:val="right" w:pos="9630"/>
        </w:tabs>
        <w:spacing w:after="0" w:line="240" w:lineRule="auto"/>
        <w:jc w:val="both"/>
        <w:rPr>
          <w:rFonts w:eastAsia="Times New Roman"/>
          <w:iCs/>
          <w:snapToGrid w:val="0"/>
          <w:lang w:val="en-US" w:eastAsia="en-US"/>
        </w:rPr>
      </w:pPr>
      <w:r w:rsidRPr="008716F9">
        <w:rPr>
          <w:rFonts w:eastAsia="Times New Roman"/>
          <w:iCs/>
          <w:snapToGrid w:val="0"/>
          <w:lang w:val="en-US" w:eastAsia="en-US"/>
        </w:rPr>
        <w:t>µ = F</w:t>
      </w:r>
      <w:r w:rsidRPr="008716F9">
        <w:rPr>
          <w:rFonts w:eastAsia="Times New Roman"/>
          <w:iCs/>
          <w:snapToGrid w:val="0"/>
          <w:vertAlign w:val="subscript"/>
          <w:lang w:val="en-US" w:eastAsia="en-US"/>
        </w:rPr>
        <w:t>lat</w:t>
      </w:r>
      <w:r w:rsidRPr="008716F9">
        <w:rPr>
          <w:rFonts w:eastAsia="Times New Roman"/>
          <w:iCs/>
          <w:snapToGrid w:val="0"/>
          <w:lang w:val="en-US" w:eastAsia="en-US"/>
        </w:rPr>
        <w:t>/W – D</w:t>
      </w:r>
      <w:r w:rsidRPr="008716F9">
        <w:rPr>
          <w:rFonts w:eastAsia="Times New Roman"/>
          <w:iCs/>
          <w:snapToGrid w:val="0"/>
          <w:vertAlign w:val="subscript"/>
          <w:lang w:val="en-US" w:eastAsia="en-US"/>
        </w:rPr>
        <w:t>lat</w:t>
      </w:r>
      <w:r w:rsidRPr="008716F9">
        <w:rPr>
          <w:rFonts w:eastAsia="Times New Roman"/>
          <w:iCs/>
          <w:snapToGrid w:val="0"/>
          <w:lang w:val="en-US" w:eastAsia="en-US"/>
        </w:rPr>
        <w:t>/R</w:t>
      </w:r>
      <w:r w:rsidRPr="008716F9">
        <w:rPr>
          <w:rFonts w:eastAsia="Times New Roman"/>
          <w:iCs/>
          <w:snapToGrid w:val="0"/>
          <w:lang w:val="en-US" w:eastAsia="en-US"/>
        </w:rPr>
        <w:tab/>
        <w:t>(2)</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where F</w:t>
      </w:r>
      <w:r w:rsidRPr="008716F9">
        <w:rPr>
          <w:rFonts w:eastAsia="Times New Roman"/>
          <w:snapToGrid w:val="0"/>
          <w:position w:val="-3"/>
          <w:szCs w:val="24"/>
          <w:vertAlign w:val="subscript"/>
          <w:lang w:val="en-US" w:eastAsia="en-US"/>
        </w:rPr>
        <w:t>lat</w:t>
      </w:r>
      <w:r w:rsidRPr="008716F9">
        <w:rPr>
          <w:rFonts w:eastAsia="Times New Roman"/>
          <w:snapToGrid w:val="0"/>
          <w:position w:val="-3"/>
          <w:szCs w:val="24"/>
          <w:lang w:val="en-US" w:eastAsia="en-US"/>
        </w:rPr>
        <w:t xml:space="preserve"> </w:t>
      </w:r>
      <w:r w:rsidRPr="008716F9">
        <w:rPr>
          <w:rFonts w:eastAsia="Times New Roman"/>
          <w:snapToGrid w:val="0"/>
          <w:szCs w:val="24"/>
          <w:lang w:val="en-US" w:eastAsia="en-US"/>
        </w:rPr>
        <w:t>is lateral force, W is vertical load, D</w:t>
      </w:r>
      <w:r w:rsidRPr="008716F9">
        <w:rPr>
          <w:rFonts w:eastAsia="Times New Roman"/>
          <w:snapToGrid w:val="0"/>
          <w:position w:val="-3"/>
          <w:szCs w:val="24"/>
          <w:vertAlign w:val="subscript"/>
          <w:lang w:val="en-US" w:eastAsia="en-US"/>
        </w:rPr>
        <w:t>lat</w:t>
      </w:r>
      <w:r w:rsidRPr="008716F9">
        <w:rPr>
          <w:rFonts w:eastAsia="Times New Roman"/>
          <w:snapToGrid w:val="0"/>
          <w:position w:val="-3"/>
          <w:szCs w:val="24"/>
          <w:lang w:val="en-US" w:eastAsia="en-US"/>
        </w:rPr>
        <w:t xml:space="preserve"> </w:t>
      </w:r>
      <w:r w:rsidRPr="008716F9">
        <w:rPr>
          <w:rFonts w:eastAsia="Times New Roman"/>
          <w:snapToGrid w:val="0"/>
          <w:szCs w:val="24"/>
          <w:lang w:val="en-US" w:eastAsia="en-US"/>
        </w:rPr>
        <w:t>is lateral displacement, and</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R</w:t>
      </w:r>
      <w:r w:rsidRPr="008716F9">
        <w:rPr>
          <w:rFonts w:eastAsia="Times New Roman"/>
          <w:snapToGrid w:val="0"/>
          <w:spacing w:val="-14"/>
          <w:szCs w:val="24"/>
          <w:lang w:val="en-US" w:eastAsia="en-US"/>
        </w:rPr>
        <w:t xml:space="preserve"> </w:t>
      </w:r>
      <w:r w:rsidRPr="008716F9">
        <w:rPr>
          <w:rFonts w:eastAsia="Times New Roman"/>
          <w:snapToGrid w:val="0"/>
          <w:szCs w:val="24"/>
          <w:lang w:val="en-US" w:eastAsia="en-US"/>
        </w:rPr>
        <w:t>is</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effective</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radius</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of</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curvature</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of</w:t>
      </w:r>
      <w:r w:rsidRPr="008716F9">
        <w:rPr>
          <w:rFonts w:eastAsia="Times New Roman"/>
          <w:snapToGrid w:val="0"/>
          <w:spacing w:val="-5"/>
          <w:szCs w:val="24"/>
          <w:lang w:val="en-US" w:eastAsia="en-US"/>
        </w:rPr>
        <w:t xml:space="preserve"> </w:t>
      </w:r>
      <w:r w:rsidRPr="008716F9">
        <w:rPr>
          <w:rFonts w:eastAsia="Times New Roman"/>
          <w:snapToGrid w:val="0"/>
          <w:szCs w:val="24"/>
          <w:lang w:val="en-US" w:eastAsia="en-US"/>
        </w:rPr>
        <w:t>the</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isolator.</w:t>
      </w:r>
      <w:r w:rsidRPr="008716F9">
        <w:rPr>
          <w:rFonts w:eastAsia="Times New Roman"/>
          <w:snapToGrid w:val="0"/>
          <w:spacing w:val="10"/>
          <w:szCs w:val="24"/>
          <w:lang w:val="en-US" w:eastAsia="en-US"/>
        </w:rPr>
        <w:t xml:space="preserve"> </w:t>
      </w:r>
      <w:r w:rsidRPr="008716F9">
        <w:rPr>
          <w:rFonts w:eastAsia="Times New Roman"/>
          <w:snapToGrid w:val="0"/>
          <w:szCs w:val="24"/>
          <w:lang w:val="en-US" w:eastAsia="en-US"/>
        </w:rPr>
        <w:t>This</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allowed</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to</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visually</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verify the</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behavior</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of</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the double concave isolators.</w:t>
      </w:r>
      <w:r w:rsidRPr="008716F9">
        <w:rPr>
          <w:rFonts w:eastAsia="Times New Roman"/>
          <w:snapToGrid w:val="0"/>
          <w:spacing w:val="-4"/>
          <w:szCs w:val="24"/>
          <w:lang w:val="en-US" w:eastAsia="en-US"/>
        </w:rPr>
        <w:t xml:space="preserve"> </w:t>
      </w:r>
      <w:r w:rsidRPr="008716F9">
        <w:rPr>
          <w:rFonts w:eastAsia="Times New Roman"/>
          <w:snapToGrid w:val="0"/>
          <w:szCs w:val="24"/>
          <w:lang w:val="en-US" w:eastAsia="en-US"/>
        </w:rPr>
        <w:t>The coefficient of friction drops by about 50% its original value at the beginning of the test, due to the temperature rise associated to the cycling effect.</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keepNext/>
        <w:widowControl w:val="0"/>
        <w:suppressAutoHyphens/>
        <w:spacing w:after="0" w:line="240" w:lineRule="auto"/>
        <w:jc w:val="both"/>
        <w:outlineLvl w:val="0"/>
        <w:rPr>
          <w:rFonts w:eastAsia="Calibri"/>
          <w:b/>
          <w:caps/>
          <w:snapToGrid w:val="0"/>
          <w:szCs w:val="24"/>
          <w:lang w:val="en-US" w:eastAsia="en-US" w:bidi="en-US"/>
        </w:rPr>
      </w:pPr>
      <w:r w:rsidRPr="008716F9">
        <w:rPr>
          <w:rFonts w:eastAsia="Calibri"/>
          <w:b/>
          <w:caps/>
          <w:snapToGrid w:val="0"/>
          <w:szCs w:val="24"/>
          <w:lang w:val="en-US" w:eastAsia="en-US" w:bidi="en-US"/>
        </w:rPr>
        <w:t xml:space="preserve">4. experimental model </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spacing w:after="0" w:line="240" w:lineRule="auto"/>
        <w:jc w:val="both"/>
        <w:rPr>
          <w:rFonts w:eastAsia="Times New Roman"/>
          <w:snapToGrid w:val="0"/>
          <w:lang w:val="en-US" w:eastAsia="en-US"/>
        </w:rPr>
      </w:pPr>
      <w:r w:rsidRPr="008716F9">
        <w:rPr>
          <w:rFonts w:eastAsia="Times New Roman"/>
          <w:snapToGrid w:val="0"/>
          <w:lang w:val="en-US" w:eastAsia="en-US"/>
        </w:rPr>
        <w:t>The</w:t>
      </w:r>
      <w:r w:rsidRPr="008716F9">
        <w:rPr>
          <w:rFonts w:eastAsia="Times New Roman"/>
          <w:snapToGrid w:val="0"/>
          <w:spacing w:val="-13"/>
          <w:lang w:val="en-US" w:eastAsia="en-US"/>
        </w:rPr>
        <w:t xml:space="preserve"> </w:t>
      </w:r>
      <w:r w:rsidRPr="008716F9">
        <w:rPr>
          <w:rFonts w:eastAsia="Times New Roman"/>
          <w:snapToGrid w:val="0"/>
          <w:lang w:val="en-US" w:eastAsia="en-US"/>
        </w:rPr>
        <w:t>experimental</w:t>
      </w:r>
      <w:r w:rsidRPr="008716F9">
        <w:rPr>
          <w:rFonts w:eastAsia="Times New Roman"/>
          <w:snapToGrid w:val="0"/>
          <w:spacing w:val="-13"/>
          <w:lang w:val="en-US" w:eastAsia="en-US"/>
        </w:rPr>
        <w:t xml:space="preserve"> </w:t>
      </w:r>
      <w:r w:rsidRPr="008716F9">
        <w:rPr>
          <w:rFonts w:eastAsia="Times New Roman"/>
          <w:snapToGrid w:val="0"/>
          <w:lang w:val="en-US" w:eastAsia="en-US"/>
        </w:rPr>
        <w:t>model</w:t>
      </w:r>
      <w:r w:rsidRPr="008716F9">
        <w:rPr>
          <w:rFonts w:eastAsia="Times New Roman"/>
          <w:snapToGrid w:val="0"/>
          <w:spacing w:val="-13"/>
          <w:lang w:val="en-US" w:eastAsia="en-US"/>
        </w:rPr>
        <w:t xml:space="preserve"> </w:t>
      </w:r>
      <w:r w:rsidRPr="008716F9">
        <w:rPr>
          <w:rFonts w:eastAsia="Times New Roman"/>
          <w:snapToGrid w:val="0"/>
          <w:lang w:val="en-US" w:eastAsia="en-US"/>
        </w:rPr>
        <w:t xml:space="preserve">of the coefficient of friction accounts for the vertical load, </w:t>
      </w:r>
      <w:r w:rsidRPr="008716F9">
        <w:rPr>
          <w:rFonts w:eastAsia="Times New Roman"/>
          <w:snapToGrid w:val="0"/>
          <w:spacing w:val="-3"/>
          <w:lang w:val="en-US" w:eastAsia="en-US"/>
        </w:rPr>
        <w:t xml:space="preserve">velocity, </w:t>
      </w:r>
      <w:r w:rsidRPr="008716F9">
        <w:rPr>
          <w:rFonts w:eastAsia="Times New Roman"/>
          <w:snapToGrid w:val="0"/>
          <w:lang w:val="en-US" w:eastAsia="en-US"/>
        </w:rPr>
        <w:t>and cycling effects. The</w:t>
      </w:r>
      <w:r w:rsidRPr="008716F9">
        <w:rPr>
          <w:rFonts w:eastAsia="Times New Roman"/>
          <w:snapToGrid w:val="0"/>
          <w:spacing w:val="-8"/>
          <w:lang w:val="en-US" w:eastAsia="en-US"/>
        </w:rPr>
        <w:t xml:space="preserve"> </w:t>
      </w:r>
      <w:r w:rsidRPr="008716F9">
        <w:rPr>
          <w:rFonts w:eastAsia="Times New Roman"/>
          <w:snapToGrid w:val="0"/>
          <w:lang w:val="en-US" w:eastAsia="en-US"/>
        </w:rPr>
        <w:t>model</w:t>
      </w:r>
      <w:r w:rsidRPr="008716F9">
        <w:rPr>
          <w:rFonts w:eastAsia="Times New Roman"/>
          <w:snapToGrid w:val="0"/>
          <w:spacing w:val="-8"/>
          <w:lang w:val="en-US" w:eastAsia="en-US"/>
        </w:rPr>
        <w:t xml:space="preserve"> </w:t>
      </w:r>
      <w:r w:rsidRPr="008716F9">
        <w:rPr>
          <w:rFonts w:eastAsia="Times New Roman"/>
          <w:snapToGrid w:val="0"/>
          <w:lang w:val="en-US" w:eastAsia="en-US"/>
        </w:rPr>
        <w:t>expresses</w:t>
      </w:r>
      <w:r w:rsidRPr="008716F9">
        <w:rPr>
          <w:rFonts w:eastAsia="Times New Roman"/>
          <w:snapToGrid w:val="0"/>
          <w:spacing w:val="-8"/>
          <w:lang w:val="en-US" w:eastAsia="en-US"/>
        </w:rPr>
        <w:t xml:space="preserve"> </w:t>
      </w:r>
      <w:r w:rsidRPr="008716F9">
        <w:rPr>
          <w:rFonts w:eastAsia="Times New Roman"/>
          <w:snapToGrid w:val="0"/>
          <w:lang w:val="en-US" w:eastAsia="en-US"/>
        </w:rPr>
        <w:t>the</w:t>
      </w:r>
      <w:r w:rsidRPr="008716F9">
        <w:rPr>
          <w:rFonts w:eastAsia="Times New Roman"/>
          <w:snapToGrid w:val="0"/>
          <w:spacing w:val="-8"/>
          <w:lang w:val="en-US" w:eastAsia="en-US"/>
        </w:rPr>
        <w:t xml:space="preserve"> </w:t>
      </w:r>
      <w:r w:rsidRPr="008716F9">
        <w:rPr>
          <w:rFonts w:eastAsia="Times New Roman"/>
          <w:snapToGrid w:val="0"/>
          <w:lang w:val="en-US" w:eastAsia="en-US"/>
        </w:rPr>
        <w:t>coefficient</w:t>
      </w:r>
      <w:r w:rsidRPr="008716F9">
        <w:rPr>
          <w:rFonts w:eastAsia="Times New Roman"/>
          <w:snapToGrid w:val="0"/>
          <w:spacing w:val="-8"/>
          <w:lang w:val="en-US" w:eastAsia="en-US"/>
        </w:rPr>
        <w:t xml:space="preserve"> </w:t>
      </w:r>
      <w:r w:rsidRPr="008716F9">
        <w:rPr>
          <w:rFonts w:eastAsia="Times New Roman"/>
          <w:snapToGrid w:val="0"/>
          <w:lang w:val="en-US" w:eastAsia="en-US"/>
        </w:rPr>
        <w:t>of</w:t>
      </w:r>
      <w:r w:rsidRPr="008716F9">
        <w:rPr>
          <w:rFonts w:eastAsia="Times New Roman"/>
          <w:snapToGrid w:val="0"/>
          <w:spacing w:val="-8"/>
          <w:lang w:val="en-US" w:eastAsia="en-US"/>
        </w:rPr>
        <w:t xml:space="preserve"> </w:t>
      </w:r>
      <w:r w:rsidRPr="008716F9">
        <w:rPr>
          <w:rFonts w:eastAsia="Times New Roman"/>
          <w:snapToGrid w:val="0"/>
          <w:lang w:val="en-US" w:eastAsia="en-US"/>
        </w:rPr>
        <w:t>friction</w:t>
      </w:r>
      <w:r w:rsidRPr="008716F9">
        <w:rPr>
          <w:rFonts w:eastAsia="Times New Roman"/>
          <w:snapToGrid w:val="0"/>
          <w:spacing w:val="-8"/>
          <w:lang w:val="en-US" w:eastAsia="en-US"/>
        </w:rPr>
        <w:t xml:space="preserve"> </w:t>
      </w:r>
      <w:r w:rsidRPr="008716F9">
        <w:rPr>
          <w:rFonts w:eastAsia="Times New Roman"/>
          <w:i/>
          <w:snapToGrid w:val="0"/>
          <w:lang w:val="en-US" w:eastAsia="en-US"/>
        </w:rPr>
        <w:t>µ</w:t>
      </w:r>
      <w:r w:rsidRPr="008716F9">
        <w:rPr>
          <w:rFonts w:eastAsia="Times New Roman"/>
          <w:i/>
          <w:snapToGrid w:val="0"/>
          <w:spacing w:val="-19"/>
          <w:lang w:val="en-US" w:eastAsia="en-US"/>
        </w:rPr>
        <w:t xml:space="preserve"> </w:t>
      </w:r>
      <w:r w:rsidRPr="008716F9">
        <w:rPr>
          <w:rFonts w:eastAsia="Times New Roman"/>
          <w:snapToGrid w:val="0"/>
          <w:lang w:val="en-US" w:eastAsia="en-US"/>
        </w:rPr>
        <w:t>as</w:t>
      </w:r>
      <w:r w:rsidRPr="008716F9">
        <w:rPr>
          <w:rFonts w:eastAsia="Times New Roman"/>
          <w:snapToGrid w:val="0"/>
          <w:spacing w:val="-8"/>
          <w:lang w:val="en-US" w:eastAsia="en-US"/>
        </w:rPr>
        <w:t xml:space="preserve"> </w:t>
      </w:r>
      <w:r w:rsidRPr="008716F9">
        <w:rPr>
          <w:rFonts w:eastAsia="Times New Roman"/>
          <w:snapToGrid w:val="0"/>
          <w:lang w:val="en-US" w:eastAsia="en-US"/>
        </w:rPr>
        <w:t>a</w:t>
      </w:r>
      <w:r w:rsidRPr="008716F9">
        <w:rPr>
          <w:rFonts w:eastAsia="Times New Roman"/>
          <w:snapToGrid w:val="0"/>
          <w:spacing w:val="-8"/>
          <w:lang w:val="en-US" w:eastAsia="en-US"/>
        </w:rPr>
        <w:t xml:space="preserve"> </w:t>
      </w:r>
      <w:r w:rsidRPr="008716F9">
        <w:rPr>
          <w:rFonts w:eastAsia="Times New Roman"/>
          <w:snapToGrid w:val="0"/>
          <w:lang w:val="en-US" w:eastAsia="en-US"/>
        </w:rPr>
        <w:t>product</w:t>
      </w:r>
      <w:r w:rsidRPr="008716F9">
        <w:rPr>
          <w:rFonts w:eastAsia="Times New Roman"/>
          <w:snapToGrid w:val="0"/>
          <w:spacing w:val="-8"/>
          <w:lang w:val="en-US" w:eastAsia="en-US"/>
        </w:rPr>
        <w:t xml:space="preserve"> </w:t>
      </w:r>
      <w:r w:rsidRPr="008716F9">
        <w:rPr>
          <w:rFonts w:eastAsia="Times New Roman"/>
          <w:snapToGrid w:val="0"/>
          <w:lang w:val="en-US" w:eastAsia="en-US"/>
        </w:rPr>
        <w:t>of</w:t>
      </w:r>
      <w:r w:rsidRPr="008716F9">
        <w:rPr>
          <w:rFonts w:eastAsia="Times New Roman"/>
          <w:snapToGrid w:val="0"/>
          <w:spacing w:val="-8"/>
          <w:lang w:val="en-US" w:eastAsia="en-US"/>
        </w:rPr>
        <w:t xml:space="preserve"> </w:t>
      </w:r>
      <w:r w:rsidRPr="008716F9">
        <w:rPr>
          <w:rFonts w:eastAsia="Times New Roman"/>
          <w:snapToGrid w:val="0"/>
          <w:lang w:val="en-US" w:eastAsia="en-US"/>
        </w:rPr>
        <w:t>three</w:t>
      </w:r>
      <w:r w:rsidRPr="008716F9">
        <w:rPr>
          <w:rFonts w:eastAsia="Times New Roman"/>
          <w:snapToGrid w:val="0"/>
          <w:spacing w:val="-8"/>
          <w:lang w:val="en-US" w:eastAsia="en-US"/>
        </w:rPr>
        <w:t xml:space="preserve"> </w:t>
      </w:r>
      <w:r w:rsidRPr="008716F9">
        <w:rPr>
          <w:rFonts w:eastAsia="Times New Roman"/>
          <w:snapToGrid w:val="0"/>
          <w:lang w:val="en-US" w:eastAsia="en-US"/>
        </w:rPr>
        <w:t>independent functions,</w:t>
      </w:r>
      <w:r w:rsidRPr="008716F9">
        <w:rPr>
          <w:rFonts w:eastAsia="Times New Roman"/>
          <w:snapToGrid w:val="0"/>
          <w:spacing w:val="-7"/>
          <w:lang w:val="en-US" w:eastAsia="en-US"/>
        </w:rPr>
        <w:t xml:space="preserve"> </w:t>
      </w:r>
      <w:r w:rsidRPr="008716F9">
        <w:rPr>
          <w:rFonts w:eastAsia="Times New Roman"/>
          <w:snapToGrid w:val="0"/>
          <w:lang w:val="en-US" w:eastAsia="en-US"/>
        </w:rPr>
        <w:t>each</w:t>
      </w:r>
      <w:r w:rsidRPr="008716F9">
        <w:rPr>
          <w:rFonts w:eastAsia="Times New Roman"/>
          <w:snapToGrid w:val="0"/>
          <w:spacing w:val="-7"/>
          <w:lang w:val="en-US" w:eastAsia="en-US"/>
        </w:rPr>
        <w:t xml:space="preserve"> one </w:t>
      </w:r>
      <w:r w:rsidRPr="008716F9">
        <w:rPr>
          <w:rFonts w:eastAsia="Times New Roman"/>
          <w:snapToGrid w:val="0"/>
          <w:lang w:val="en-US" w:eastAsia="en-US"/>
        </w:rPr>
        <w:t>associated</w:t>
      </w:r>
      <w:r w:rsidRPr="008716F9">
        <w:rPr>
          <w:rFonts w:eastAsia="Times New Roman"/>
          <w:snapToGrid w:val="0"/>
          <w:spacing w:val="-7"/>
          <w:lang w:val="en-US" w:eastAsia="en-US"/>
        </w:rPr>
        <w:t xml:space="preserve"> </w:t>
      </w:r>
      <w:r w:rsidRPr="008716F9">
        <w:rPr>
          <w:rFonts w:eastAsia="Times New Roman"/>
          <w:snapToGrid w:val="0"/>
          <w:lang w:val="en-US" w:eastAsia="en-US"/>
        </w:rPr>
        <w:t>with</w:t>
      </w:r>
      <w:r w:rsidRPr="008716F9">
        <w:rPr>
          <w:rFonts w:eastAsia="Times New Roman"/>
          <w:snapToGrid w:val="0"/>
          <w:spacing w:val="-7"/>
          <w:lang w:val="en-US" w:eastAsia="en-US"/>
        </w:rPr>
        <w:t xml:space="preserve"> </w:t>
      </w:r>
      <w:r w:rsidRPr="008716F9">
        <w:rPr>
          <w:rFonts w:eastAsia="Times New Roman"/>
          <w:snapToGrid w:val="0"/>
          <w:lang w:val="en-US" w:eastAsia="en-US"/>
        </w:rPr>
        <w:t>one</w:t>
      </w:r>
      <w:r w:rsidRPr="008716F9">
        <w:rPr>
          <w:rFonts w:eastAsia="Times New Roman"/>
          <w:snapToGrid w:val="0"/>
          <w:spacing w:val="-7"/>
          <w:lang w:val="en-US" w:eastAsia="en-US"/>
        </w:rPr>
        <w:t xml:space="preserve"> </w:t>
      </w:r>
      <w:r w:rsidRPr="008716F9">
        <w:rPr>
          <w:rFonts w:eastAsia="Times New Roman"/>
          <w:snapToGrid w:val="0"/>
          <w:lang w:val="en-US" w:eastAsia="en-US"/>
        </w:rPr>
        <w:t>of</w:t>
      </w:r>
      <w:r w:rsidRPr="008716F9">
        <w:rPr>
          <w:rFonts w:eastAsia="Times New Roman"/>
          <w:snapToGrid w:val="0"/>
          <w:spacing w:val="-7"/>
          <w:lang w:val="en-US" w:eastAsia="en-US"/>
        </w:rPr>
        <w:t xml:space="preserve"> </w:t>
      </w:r>
      <w:r w:rsidRPr="008716F9">
        <w:rPr>
          <w:rFonts w:eastAsia="Times New Roman"/>
          <w:snapToGrid w:val="0"/>
          <w:lang w:val="en-US" w:eastAsia="en-US"/>
        </w:rPr>
        <w:t>the</w:t>
      </w:r>
      <w:r w:rsidRPr="008716F9">
        <w:rPr>
          <w:rFonts w:eastAsia="Times New Roman"/>
          <w:snapToGrid w:val="0"/>
          <w:spacing w:val="-7"/>
          <w:lang w:val="en-US" w:eastAsia="en-US"/>
        </w:rPr>
        <w:t xml:space="preserve"> </w:t>
      </w:r>
      <w:r w:rsidRPr="008716F9">
        <w:rPr>
          <w:rFonts w:eastAsia="Times New Roman"/>
          <w:snapToGrid w:val="0"/>
          <w:lang w:val="en-US" w:eastAsia="en-US"/>
        </w:rPr>
        <w:t>described</w:t>
      </w:r>
      <w:r w:rsidRPr="008716F9">
        <w:rPr>
          <w:rFonts w:eastAsia="Times New Roman"/>
          <w:snapToGrid w:val="0"/>
          <w:spacing w:val="-7"/>
          <w:lang w:val="en-US" w:eastAsia="en-US"/>
        </w:rPr>
        <w:t xml:space="preserve"> </w:t>
      </w:r>
      <w:r w:rsidRPr="008716F9">
        <w:rPr>
          <w:rFonts w:eastAsia="Times New Roman"/>
          <w:snapToGrid w:val="0"/>
          <w:lang w:val="en-US" w:eastAsia="en-US"/>
        </w:rPr>
        <w:t>effects:</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tabs>
          <w:tab w:val="right" w:pos="9630"/>
        </w:tabs>
        <w:spacing w:after="0" w:line="240" w:lineRule="auto"/>
        <w:jc w:val="both"/>
        <w:rPr>
          <w:rFonts w:eastAsia="Times New Roman"/>
          <w:iCs/>
          <w:snapToGrid w:val="0"/>
          <w:lang w:val="en-US" w:eastAsia="en-US"/>
        </w:rPr>
      </w:pPr>
      <w:r w:rsidRPr="008716F9">
        <w:rPr>
          <w:rFonts w:eastAsia="Times New Roman"/>
          <w:iCs/>
          <w:snapToGrid w:val="0"/>
          <w:lang w:val="en-US" w:eastAsia="en-US"/>
        </w:rPr>
        <w:t>µ(P,c,v) = f</w:t>
      </w:r>
      <w:r w:rsidRPr="008716F9">
        <w:rPr>
          <w:rFonts w:eastAsia="Times New Roman"/>
          <w:iCs/>
          <w:snapToGrid w:val="0"/>
          <w:vertAlign w:val="subscript"/>
          <w:lang w:val="en-US" w:eastAsia="en-US"/>
        </w:rPr>
        <w:t>w</w:t>
      </w:r>
      <w:r w:rsidRPr="008716F9">
        <w:rPr>
          <w:rFonts w:eastAsia="Times New Roman"/>
          <w:iCs/>
          <w:snapToGrid w:val="0"/>
          <w:lang w:val="en-US" w:eastAsia="en-US"/>
        </w:rPr>
        <w:t>(P)</w:t>
      </w:r>
      <w:r w:rsidRPr="008716F9">
        <w:rPr>
          <w:rFonts w:eastAsia="Times New Roman"/>
          <w:snapToGrid w:val="0"/>
          <w:w w:val="105"/>
          <w:lang w:val="en-US" w:eastAsia="en-US"/>
        </w:rPr>
        <w:t xml:space="preserve"> ·</w:t>
      </w:r>
      <w:r w:rsidRPr="008716F9">
        <w:rPr>
          <w:rFonts w:eastAsia="Times New Roman"/>
          <w:iCs/>
          <w:snapToGrid w:val="0"/>
          <w:lang w:val="en-US" w:eastAsia="en-US"/>
        </w:rPr>
        <w:t xml:space="preserve"> f</w:t>
      </w:r>
      <w:r w:rsidRPr="008716F9">
        <w:rPr>
          <w:rFonts w:eastAsia="Times New Roman"/>
          <w:iCs/>
          <w:snapToGrid w:val="0"/>
          <w:vertAlign w:val="subscript"/>
          <w:lang w:val="en-US" w:eastAsia="en-US"/>
        </w:rPr>
        <w:t>c</w:t>
      </w:r>
      <w:r w:rsidRPr="008716F9">
        <w:rPr>
          <w:rFonts w:eastAsia="Times New Roman"/>
          <w:iCs/>
          <w:snapToGrid w:val="0"/>
          <w:lang w:val="en-US" w:eastAsia="en-US"/>
        </w:rPr>
        <w:t>(c)</w:t>
      </w:r>
      <w:r w:rsidRPr="008716F9">
        <w:rPr>
          <w:rFonts w:eastAsia="Times New Roman"/>
          <w:snapToGrid w:val="0"/>
          <w:w w:val="105"/>
          <w:lang w:val="en-US" w:eastAsia="en-US"/>
        </w:rPr>
        <w:t xml:space="preserve"> ·</w:t>
      </w:r>
      <w:r w:rsidRPr="008716F9">
        <w:rPr>
          <w:rFonts w:eastAsia="Times New Roman"/>
          <w:iCs/>
          <w:snapToGrid w:val="0"/>
          <w:lang w:val="en-US" w:eastAsia="en-US"/>
        </w:rPr>
        <w:t xml:space="preserve"> f</w:t>
      </w:r>
      <w:r w:rsidRPr="008716F9">
        <w:rPr>
          <w:rFonts w:eastAsia="Times New Roman"/>
          <w:iCs/>
          <w:snapToGrid w:val="0"/>
          <w:vertAlign w:val="subscript"/>
          <w:lang w:val="en-US" w:eastAsia="en-US"/>
        </w:rPr>
        <w:t>v</w:t>
      </w:r>
      <w:r w:rsidRPr="008716F9">
        <w:rPr>
          <w:rFonts w:eastAsia="Times New Roman"/>
          <w:iCs/>
          <w:snapToGrid w:val="0"/>
          <w:lang w:val="en-US" w:eastAsia="en-US"/>
        </w:rPr>
        <w:t>(v)</w:t>
      </w:r>
      <w:r w:rsidRPr="008716F9">
        <w:rPr>
          <w:rFonts w:eastAsia="Times New Roman"/>
          <w:iCs/>
          <w:snapToGrid w:val="0"/>
          <w:lang w:val="en-US" w:eastAsia="en-US"/>
        </w:rPr>
        <w:tab/>
        <w:t>(3)</w:t>
      </w:r>
    </w:p>
    <w:p w:rsidR="008716F9" w:rsidRPr="008716F9" w:rsidRDefault="008716F9" w:rsidP="008716F9">
      <w:pPr>
        <w:widowControl w:val="0"/>
        <w:tabs>
          <w:tab w:val="right" w:pos="9630"/>
        </w:tabs>
        <w:spacing w:after="0" w:line="240" w:lineRule="auto"/>
        <w:jc w:val="both"/>
        <w:rPr>
          <w:rFonts w:eastAsia="Times New Roman"/>
          <w:iCs/>
          <w:snapToGrid w:val="0"/>
          <w:lang w:val="en-US" w:eastAsia="en-US"/>
        </w:rPr>
      </w:pPr>
    </w:p>
    <w:p w:rsidR="008716F9" w:rsidRPr="008716F9" w:rsidRDefault="008716F9" w:rsidP="008716F9">
      <w:pPr>
        <w:widowControl w:val="0"/>
        <w:tabs>
          <w:tab w:val="left" w:pos="0"/>
        </w:tabs>
        <w:suppressAutoHyphens/>
        <w:spacing w:after="0" w:line="240" w:lineRule="auto"/>
        <w:jc w:val="center"/>
        <w:rPr>
          <w:rFonts w:eastAsia="Times New Roman"/>
          <w:snapToGrid w:val="0"/>
          <w:szCs w:val="24"/>
          <w:lang w:val="en-US" w:eastAsia="en-US"/>
        </w:rPr>
      </w:pPr>
      <w:r w:rsidRPr="008716F9">
        <w:rPr>
          <w:rFonts w:eastAsia="Times New Roman"/>
          <w:noProof/>
          <w:snapToGrid w:val="0"/>
          <w:szCs w:val="24"/>
        </w:rPr>
        <w:drawing>
          <wp:inline distT="0" distB="0" distL="0" distR="0" wp14:anchorId="6F8E3C5E" wp14:editId="3EAEC62E">
            <wp:extent cx="2011680" cy="1947796"/>
            <wp:effectExtent l="0" t="0" r="762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680" cy="1947796"/>
                    </a:xfrm>
                    <a:prstGeom prst="rect">
                      <a:avLst/>
                    </a:prstGeom>
                    <a:noFill/>
                    <a:ln>
                      <a:noFill/>
                    </a:ln>
                    <a:extLst/>
                  </pic:spPr>
                </pic:pic>
              </a:graphicData>
            </a:graphic>
          </wp:inline>
        </w:drawing>
      </w:r>
      <w:r w:rsidRPr="008716F9">
        <w:rPr>
          <w:rFonts w:eastAsia="Times New Roman"/>
          <w:noProof/>
          <w:snapToGrid w:val="0"/>
          <w:szCs w:val="24"/>
        </w:rPr>
        <w:drawing>
          <wp:inline distT="0" distB="0" distL="0" distR="0" wp14:anchorId="51F59911" wp14:editId="55FE1085">
            <wp:extent cx="2011680" cy="1942808"/>
            <wp:effectExtent l="0" t="0" r="7620" b="63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680" cy="1942808"/>
                    </a:xfrm>
                    <a:prstGeom prst="rect">
                      <a:avLst/>
                    </a:prstGeom>
                    <a:noFill/>
                    <a:ln>
                      <a:noFill/>
                    </a:ln>
                    <a:extLst/>
                  </pic:spPr>
                </pic:pic>
              </a:graphicData>
            </a:graphic>
          </wp:inline>
        </w:drawing>
      </w:r>
      <w:r w:rsidRPr="008716F9">
        <w:rPr>
          <w:rFonts w:eastAsia="Times New Roman"/>
          <w:noProof/>
          <w:snapToGrid w:val="0"/>
          <w:szCs w:val="24"/>
        </w:rPr>
        <w:drawing>
          <wp:inline distT="0" distB="0" distL="0" distR="0" wp14:anchorId="0ECC9503" wp14:editId="597D4DA2">
            <wp:extent cx="2011680" cy="1959464"/>
            <wp:effectExtent l="0" t="0" r="7620" b="317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1959464"/>
                    </a:xfrm>
                    <a:prstGeom prst="rect">
                      <a:avLst/>
                    </a:prstGeom>
                    <a:noFill/>
                    <a:ln>
                      <a:noFill/>
                    </a:ln>
                    <a:extLst/>
                  </pic:spPr>
                </pic:pic>
              </a:graphicData>
            </a:graphic>
          </wp:inline>
        </w:drawing>
      </w:r>
    </w:p>
    <w:p w:rsidR="008716F9" w:rsidRPr="008716F9" w:rsidRDefault="008716F9" w:rsidP="008716F9">
      <w:pPr>
        <w:widowControl w:val="0"/>
        <w:tabs>
          <w:tab w:val="left" w:pos="0"/>
        </w:tabs>
        <w:suppressAutoHyphens/>
        <w:spacing w:after="0" w:line="240" w:lineRule="auto"/>
        <w:jc w:val="center"/>
        <w:rPr>
          <w:rFonts w:eastAsia="Times New Roman"/>
          <w:snapToGrid w:val="0"/>
          <w:sz w:val="20"/>
          <w:szCs w:val="20"/>
          <w:lang w:val="en-US" w:eastAsia="en-US"/>
        </w:rPr>
      </w:pPr>
      <w:r w:rsidRPr="008716F9">
        <w:rPr>
          <w:rFonts w:eastAsia="Times New Roman"/>
          <w:snapToGrid w:val="0"/>
          <w:sz w:val="20"/>
          <w:szCs w:val="20"/>
          <w:lang w:val="en-US" w:eastAsia="en-US"/>
        </w:rPr>
        <w:t>(a)</w:t>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t>(b)</w:t>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t>(c)</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tabs>
          <w:tab w:val="left" w:pos="0"/>
        </w:tabs>
        <w:suppressAutoHyphens/>
        <w:spacing w:after="0" w:line="240" w:lineRule="auto"/>
        <w:jc w:val="center"/>
        <w:rPr>
          <w:rFonts w:eastAsia="Times New Roman"/>
          <w:snapToGrid w:val="0"/>
          <w:szCs w:val="24"/>
          <w:lang w:val="en-US" w:eastAsia="en-US"/>
        </w:rPr>
      </w:pPr>
      <w:r w:rsidRPr="008716F9">
        <w:rPr>
          <w:rFonts w:eastAsia="Times New Roman"/>
          <w:noProof/>
          <w:snapToGrid w:val="0"/>
          <w:szCs w:val="24"/>
        </w:rPr>
        <w:drawing>
          <wp:inline distT="0" distB="0" distL="0" distR="0" wp14:anchorId="02EB37F8" wp14:editId="14CEDDAB">
            <wp:extent cx="2011680" cy="2004045"/>
            <wp:effectExtent l="0" t="0" r="762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32" t="3998" r="3499"/>
                    <a:stretch/>
                  </pic:blipFill>
                  <pic:spPr bwMode="auto">
                    <a:xfrm>
                      <a:off x="0" y="0"/>
                      <a:ext cx="2011680" cy="2004045"/>
                    </a:xfrm>
                    <a:prstGeom prst="rect">
                      <a:avLst/>
                    </a:prstGeom>
                    <a:noFill/>
                    <a:ln>
                      <a:noFill/>
                    </a:ln>
                    <a:extLst>
                      <a:ext uri="{53640926-AAD7-44D8-BBD7-CCE9431645EC}">
                        <a14:shadowObscured xmlns:a14="http://schemas.microsoft.com/office/drawing/2010/main"/>
                      </a:ext>
                    </a:extLst>
                  </pic:spPr>
                </pic:pic>
              </a:graphicData>
            </a:graphic>
          </wp:inline>
        </w:drawing>
      </w:r>
      <w:r w:rsidRPr="008716F9">
        <w:rPr>
          <w:rFonts w:eastAsia="Times New Roman"/>
          <w:noProof/>
          <w:snapToGrid w:val="0"/>
          <w:szCs w:val="24"/>
        </w:rPr>
        <w:drawing>
          <wp:inline distT="0" distB="0" distL="0" distR="0" wp14:anchorId="5F1AA1EB" wp14:editId="1BC29914">
            <wp:extent cx="2011173" cy="2053087"/>
            <wp:effectExtent l="0" t="0" r="8255" b="4445"/>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653"/>
                    <a:stretch/>
                  </pic:blipFill>
                  <pic:spPr bwMode="auto">
                    <a:xfrm>
                      <a:off x="0" y="0"/>
                      <a:ext cx="2011680" cy="2053605"/>
                    </a:xfrm>
                    <a:prstGeom prst="rect">
                      <a:avLst/>
                    </a:prstGeom>
                    <a:noFill/>
                    <a:ln>
                      <a:noFill/>
                    </a:ln>
                    <a:extLst>
                      <a:ext uri="{53640926-AAD7-44D8-BBD7-CCE9431645EC}">
                        <a14:shadowObscured xmlns:a14="http://schemas.microsoft.com/office/drawing/2010/main"/>
                      </a:ext>
                    </a:extLst>
                  </pic:spPr>
                </pic:pic>
              </a:graphicData>
            </a:graphic>
          </wp:inline>
        </w:drawing>
      </w:r>
      <w:r w:rsidRPr="008716F9">
        <w:rPr>
          <w:rFonts w:ascii="Arial" w:eastAsia="Times New Roman" w:hAnsi="Arial" w:cs="Arial"/>
          <w:noProof/>
          <w:snapToGrid w:val="0"/>
          <w:spacing w:val="-1"/>
          <w:w w:val="95"/>
          <w:szCs w:val="24"/>
        </w:rPr>
        <w:drawing>
          <wp:inline distT="0" distB="0" distL="0" distR="0" wp14:anchorId="13774C8A" wp14:editId="62C00D6B">
            <wp:extent cx="2011680" cy="2064140"/>
            <wp:effectExtent l="0" t="0" r="762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1680" cy="2064140"/>
                    </a:xfrm>
                    <a:prstGeom prst="rect">
                      <a:avLst/>
                    </a:prstGeom>
                    <a:noFill/>
                  </pic:spPr>
                </pic:pic>
              </a:graphicData>
            </a:graphic>
          </wp:inline>
        </w:drawing>
      </w:r>
    </w:p>
    <w:p w:rsidR="008716F9" w:rsidRPr="008716F9" w:rsidRDefault="008716F9" w:rsidP="008716F9">
      <w:pPr>
        <w:widowControl w:val="0"/>
        <w:tabs>
          <w:tab w:val="left" w:pos="0"/>
        </w:tabs>
        <w:suppressAutoHyphens/>
        <w:spacing w:after="0" w:line="240" w:lineRule="auto"/>
        <w:jc w:val="center"/>
        <w:rPr>
          <w:rFonts w:eastAsia="Times New Roman"/>
          <w:snapToGrid w:val="0"/>
          <w:sz w:val="20"/>
          <w:szCs w:val="20"/>
          <w:lang w:val="en-US" w:eastAsia="en-US"/>
        </w:rPr>
      </w:pPr>
      <w:r w:rsidRPr="008716F9">
        <w:rPr>
          <w:rFonts w:eastAsia="Times New Roman"/>
          <w:snapToGrid w:val="0"/>
          <w:sz w:val="20"/>
          <w:szCs w:val="20"/>
          <w:lang w:val="en-US" w:eastAsia="en-US"/>
        </w:rPr>
        <w:t xml:space="preserve"> (d)</w:t>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t>(e)</w:t>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t>(f)</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center"/>
        <w:rPr>
          <w:rFonts w:eastAsia="Times New Roman"/>
          <w:snapToGrid w:val="0"/>
          <w:sz w:val="20"/>
          <w:szCs w:val="24"/>
          <w:lang w:val="en-US" w:eastAsia="en-US"/>
        </w:rPr>
      </w:pPr>
      <w:r w:rsidRPr="008716F9">
        <w:rPr>
          <w:rFonts w:eastAsia="Times New Roman"/>
          <w:snapToGrid w:val="0"/>
          <w:spacing w:val="4"/>
          <w:sz w:val="20"/>
          <w:szCs w:val="24"/>
          <w:lang w:val="en-US" w:eastAsia="en-US"/>
        </w:rPr>
        <w:t>Figure 2.</w:t>
      </w:r>
      <w:r w:rsidRPr="008716F9">
        <w:rPr>
          <w:rFonts w:eastAsia="Times New Roman"/>
          <w:snapToGrid w:val="0"/>
          <w:spacing w:val="6"/>
          <w:sz w:val="20"/>
          <w:szCs w:val="24"/>
          <w:lang w:val="en-US" w:eastAsia="en-US"/>
        </w:rPr>
        <w:t xml:space="preserve"> </w:t>
      </w:r>
      <w:r w:rsidRPr="008716F9">
        <w:rPr>
          <w:rFonts w:eastAsia="Times New Roman"/>
          <w:snapToGrid w:val="0"/>
          <w:sz w:val="20"/>
          <w:szCs w:val="24"/>
          <w:lang w:val="en-US" w:eastAsia="en-US"/>
        </w:rPr>
        <w:t>Typical test data</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tabs>
          <w:tab w:val="left" w:pos="0"/>
        </w:tabs>
        <w:suppressAutoHyphens/>
        <w:spacing w:after="0" w:line="240" w:lineRule="auto"/>
        <w:jc w:val="both"/>
        <w:rPr>
          <w:rFonts w:eastAsia="Times New Roman"/>
          <w:snapToGrid w:val="0"/>
          <w:szCs w:val="24"/>
          <w:lang w:val="en-US" w:eastAsia="en-US"/>
        </w:rPr>
      </w:pPr>
      <w:r w:rsidRPr="008716F9">
        <w:rPr>
          <w:rFonts w:eastAsia="Times New Roman"/>
          <w:noProof/>
          <w:snapToGrid w:val="0"/>
          <w:szCs w:val="24"/>
        </w:rPr>
        <w:drawing>
          <wp:inline distT="0" distB="0" distL="0" distR="0" wp14:anchorId="52C7ED12" wp14:editId="5ADEA5FA">
            <wp:extent cx="2011680" cy="2165231"/>
            <wp:effectExtent l="0" t="0" r="7620" b="698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1988"/>
                    <a:stretch/>
                  </pic:blipFill>
                  <pic:spPr bwMode="auto">
                    <a:xfrm>
                      <a:off x="0" y="0"/>
                      <a:ext cx="2011680" cy="2165231"/>
                    </a:xfrm>
                    <a:prstGeom prst="rect">
                      <a:avLst/>
                    </a:prstGeom>
                    <a:noFill/>
                    <a:ln>
                      <a:noFill/>
                    </a:ln>
                    <a:extLst>
                      <a:ext uri="{53640926-AAD7-44D8-BBD7-CCE9431645EC}">
                        <a14:shadowObscured xmlns:a14="http://schemas.microsoft.com/office/drawing/2010/main"/>
                      </a:ext>
                    </a:extLst>
                  </pic:spPr>
                </pic:pic>
              </a:graphicData>
            </a:graphic>
          </wp:inline>
        </w:drawing>
      </w:r>
      <w:r w:rsidRPr="008716F9">
        <w:rPr>
          <w:rFonts w:eastAsia="Times New Roman"/>
          <w:noProof/>
          <w:snapToGrid w:val="0"/>
          <w:szCs w:val="24"/>
        </w:rPr>
        <w:drawing>
          <wp:inline distT="0" distB="0" distL="0" distR="0" wp14:anchorId="2A924AE1" wp14:editId="494F5229">
            <wp:extent cx="2011626" cy="2147978"/>
            <wp:effectExtent l="0" t="0" r="8255" b="508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770"/>
                    <a:stretch/>
                  </pic:blipFill>
                  <pic:spPr bwMode="auto">
                    <a:xfrm>
                      <a:off x="0" y="0"/>
                      <a:ext cx="2011680" cy="2148035"/>
                    </a:xfrm>
                    <a:prstGeom prst="rect">
                      <a:avLst/>
                    </a:prstGeom>
                    <a:noFill/>
                    <a:ln>
                      <a:noFill/>
                    </a:ln>
                    <a:extLst>
                      <a:ext uri="{53640926-AAD7-44D8-BBD7-CCE9431645EC}">
                        <a14:shadowObscured xmlns:a14="http://schemas.microsoft.com/office/drawing/2010/main"/>
                      </a:ext>
                    </a:extLst>
                  </pic:spPr>
                </pic:pic>
              </a:graphicData>
            </a:graphic>
          </wp:inline>
        </w:drawing>
      </w:r>
      <w:r w:rsidRPr="008716F9">
        <w:rPr>
          <w:rFonts w:eastAsia="Times New Roman"/>
          <w:noProof/>
          <w:snapToGrid w:val="0"/>
          <w:szCs w:val="24"/>
        </w:rPr>
        <w:drawing>
          <wp:inline distT="0" distB="0" distL="0" distR="0" wp14:anchorId="030FC01F" wp14:editId="0E4A14D8">
            <wp:extent cx="2011680" cy="2209224"/>
            <wp:effectExtent l="0" t="0" r="7620" b="63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1680" cy="2209224"/>
                    </a:xfrm>
                    <a:prstGeom prst="rect">
                      <a:avLst/>
                    </a:prstGeom>
                    <a:noFill/>
                    <a:ln>
                      <a:noFill/>
                    </a:ln>
                    <a:extLst/>
                  </pic:spPr>
                </pic:pic>
              </a:graphicData>
            </a:graphic>
          </wp:inline>
        </w:drawing>
      </w:r>
    </w:p>
    <w:p w:rsidR="008716F9" w:rsidRPr="008716F9" w:rsidRDefault="008716F9" w:rsidP="008716F9">
      <w:pPr>
        <w:widowControl w:val="0"/>
        <w:tabs>
          <w:tab w:val="left" w:pos="0"/>
        </w:tabs>
        <w:suppressAutoHyphens/>
        <w:spacing w:after="0" w:line="240" w:lineRule="auto"/>
        <w:jc w:val="center"/>
        <w:rPr>
          <w:rFonts w:eastAsia="Times New Roman"/>
          <w:snapToGrid w:val="0"/>
          <w:sz w:val="20"/>
          <w:szCs w:val="20"/>
          <w:lang w:val="en-US" w:eastAsia="en-US"/>
        </w:rPr>
      </w:pPr>
      <w:r w:rsidRPr="008716F9">
        <w:rPr>
          <w:rFonts w:eastAsia="Times New Roman"/>
          <w:snapToGrid w:val="0"/>
          <w:sz w:val="20"/>
          <w:szCs w:val="20"/>
          <w:lang w:val="en-US" w:eastAsia="en-US"/>
        </w:rPr>
        <w:t>(a)</w:t>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t>(b)</w:t>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t>(c)</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center"/>
        <w:rPr>
          <w:rFonts w:eastAsia="Times New Roman"/>
          <w:snapToGrid w:val="0"/>
          <w:sz w:val="20"/>
          <w:szCs w:val="24"/>
          <w:lang w:val="en-US" w:eastAsia="en-US"/>
        </w:rPr>
      </w:pPr>
      <w:r w:rsidRPr="008716F9">
        <w:rPr>
          <w:rFonts w:eastAsia="Times New Roman"/>
          <w:snapToGrid w:val="0"/>
          <w:spacing w:val="4"/>
          <w:sz w:val="20"/>
          <w:szCs w:val="24"/>
          <w:lang w:val="en-US" w:eastAsia="en-US"/>
        </w:rPr>
        <w:t>Figure 3</w:t>
      </w:r>
      <w:r w:rsidRPr="008716F9">
        <w:rPr>
          <w:rFonts w:eastAsia="Times New Roman"/>
          <w:snapToGrid w:val="0"/>
          <w:spacing w:val="6"/>
          <w:sz w:val="20"/>
          <w:szCs w:val="24"/>
          <w:lang w:val="en-US" w:eastAsia="en-US"/>
        </w:rPr>
        <w:t xml:space="preserve">. </w:t>
      </w:r>
      <w:r w:rsidRPr="008716F9">
        <w:rPr>
          <w:rFonts w:eastAsia="Times New Roman"/>
          <w:snapToGrid w:val="0"/>
          <w:sz w:val="20"/>
          <w:szCs w:val="24"/>
          <w:lang w:val="en-US" w:eastAsia="en-US"/>
        </w:rPr>
        <w:t>Typical plots obtained during the analysis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where f</w:t>
      </w:r>
      <w:r w:rsidRPr="008716F9">
        <w:rPr>
          <w:rFonts w:eastAsia="Times New Roman"/>
          <w:snapToGrid w:val="0"/>
          <w:szCs w:val="24"/>
          <w:vertAlign w:val="subscript"/>
          <w:lang w:val="en-US" w:eastAsia="en-US"/>
        </w:rPr>
        <w:t>w</w:t>
      </w:r>
      <w:r w:rsidRPr="008716F9">
        <w:rPr>
          <w:rFonts w:eastAsia="Times New Roman"/>
          <w:i/>
          <w:snapToGrid w:val="0"/>
          <w:szCs w:val="24"/>
          <w:lang w:val="en-US" w:eastAsia="en-US"/>
        </w:rPr>
        <w:t xml:space="preserve"> </w:t>
      </w:r>
      <w:r w:rsidRPr="008716F9">
        <w:rPr>
          <w:rFonts w:eastAsia="Times New Roman"/>
          <w:snapToGrid w:val="0"/>
          <w:szCs w:val="24"/>
          <w:lang w:val="en-US" w:eastAsia="en-US"/>
        </w:rPr>
        <w:t>is a function representing load effect,</w:t>
      </w:r>
      <w:r w:rsidRPr="008716F9">
        <w:rPr>
          <w:rFonts w:eastAsia="Times New Roman"/>
          <w:i/>
          <w:snapToGrid w:val="0"/>
          <w:szCs w:val="24"/>
          <w:lang w:val="en-US" w:eastAsia="en-US"/>
        </w:rPr>
        <w:t xml:space="preserve"> </w:t>
      </w:r>
      <w:r w:rsidRPr="008716F9">
        <w:rPr>
          <w:rFonts w:eastAsia="Times New Roman"/>
          <w:snapToGrid w:val="0"/>
          <w:szCs w:val="24"/>
          <w:lang w:val="en-US" w:eastAsia="en-US"/>
        </w:rPr>
        <w:t>f</w:t>
      </w:r>
      <w:r w:rsidRPr="008716F9">
        <w:rPr>
          <w:rFonts w:eastAsia="Times New Roman"/>
          <w:snapToGrid w:val="0"/>
          <w:szCs w:val="24"/>
          <w:vertAlign w:val="subscript"/>
          <w:lang w:val="en-US" w:eastAsia="en-US"/>
        </w:rPr>
        <w:t xml:space="preserve">w </w:t>
      </w:r>
      <w:r w:rsidRPr="008716F9">
        <w:rPr>
          <w:rFonts w:eastAsia="Times New Roman"/>
          <w:snapToGrid w:val="0"/>
          <w:szCs w:val="24"/>
          <w:lang w:val="en-US" w:eastAsia="en-US"/>
        </w:rPr>
        <w:t>represents the cycling effect, and f</w:t>
      </w:r>
      <w:r w:rsidRPr="008716F9">
        <w:rPr>
          <w:rFonts w:eastAsia="Times New Roman"/>
          <w:snapToGrid w:val="0"/>
          <w:szCs w:val="24"/>
          <w:vertAlign w:val="subscript"/>
          <w:lang w:val="en-US" w:eastAsia="en-US"/>
        </w:rPr>
        <w:t xml:space="preserve">v </w:t>
      </w:r>
      <w:r w:rsidRPr="008716F9">
        <w:rPr>
          <w:rFonts w:eastAsia="Times New Roman"/>
          <w:snapToGrid w:val="0"/>
          <w:szCs w:val="24"/>
          <w:lang w:val="en-US" w:eastAsia="en-US"/>
        </w:rPr>
        <w:t>captures the velocity effect, respectively. The model was originally calibrated and verified against experimental data on single concave isolators.</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 xml:space="preserve">This study is based on several assumptions first proposed by Lomiento et al.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suppress-author":1,"uris":["http://www.mendeley.com/documents/?uuid=842f8968-03bc-4d8b-a37e-26c4d55f35a2"]}],"mendeley":{"formattedCitation":"(2013)","plainTextFormattedCitation":"(2013)","previouslyFormattedCitation":"(2013)"},"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snapToGrid w:val="0"/>
          <w:szCs w:val="24"/>
          <w:lang w:val="en-US" w:eastAsia="en-US"/>
        </w:rPr>
        <w:t>(2013)</w:t>
      </w:r>
      <w:r w:rsidRPr="008716F9">
        <w:rPr>
          <w:rFonts w:eastAsia="Times New Roman"/>
          <w:snapToGrid w:val="0"/>
          <w:szCs w:val="24"/>
          <w:lang w:val="en-US" w:eastAsia="en-US"/>
        </w:rPr>
        <w:fldChar w:fldCharType="end"/>
      </w:r>
      <w:r w:rsidRPr="008716F9">
        <w:rPr>
          <w:rFonts w:eastAsia="Times New Roman"/>
          <w:snapToGrid w:val="0"/>
          <w:szCs w:val="24"/>
          <w:lang w:val="en-US" w:eastAsia="en-US"/>
        </w:rPr>
        <w:t xml:space="preserve"> during the calibration of a single concave sliding system’s model:</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ab/>
        <w:t>1) The functions of vertical load effect f</w:t>
      </w:r>
      <w:r w:rsidRPr="008716F9">
        <w:rPr>
          <w:rFonts w:eastAsia="Times New Roman"/>
          <w:snapToGrid w:val="0"/>
          <w:szCs w:val="24"/>
          <w:vertAlign w:val="subscript"/>
          <w:lang w:val="en-US" w:eastAsia="en-US"/>
        </w:rPr>
        <w:t>w</w:t>
      </w:r>
      <w:r w:rsidRPr="008716F9">
        <w:rPr>
          <w:rFonts w:eastAsia="Times New Roman"/>
          <w:snapToGrid w:val="0"/>
          <w:szCs w:val="24"/>
          <w:lang w:val="en-US" w:eastAsia="en-US"/>
        </w:rPr>
        <w:t>(P), velocity effect f</w:t>
      </w:r>
      <w:r w:rsidRPr="008716F9">
        <w:rPr>
          <w:rFonts w:eastAsia="Times New Roman"/>
          <w:snapToGrid w:val="0"/>
          <w:szCs w:val="24"/>
          <w:vertAlign w:val="subscript"/>
          <w:lang w:val="en-US" w:eastAsia="en-US"/>
        </w:rPr>
        <w:t>v</w:t>
      </w:r>
      <w:r w:rsidRPr="008716F9">
        <w:rPr>
          <w:rFonts w:eastAsia="Times New Roman"/>
          <w:snapToGrid w:val="0"/>
          <w:szCs w:val="24"/>
          <w:lang w:val="en-US" w:eastAsia="en-US"/>
        </w:rPr>
        <w:t>(v), and cycling effect f</w:t>
      </w:r>
      <w:r w:rsidRPr="008716F9">
        <w:rPr>
          <w:rFonts w:eastAsia="Times New Roman"/>
          <w:snapToGrid w:val="0"/>
          <w:szCs w:val="24"/>
          <w:vertAlign w:val="subscript"/>
          <w:lang w:val="en-US" w:eastAsia="en-US"/>
        </w:rPr>
        <w:t>c</w:t>
      </w:r>
      <w:r w:rsidRPr="008716F9">
        <w:rPr>
          <w:rFonts w:eastAsia="Times New Roman"/>
          <w:snapToGrid w:val="0"/>
          <w:szCs w:val="24"/>
          <w:lang w:val="en-US" w:eastAsia="en-US"/>
        </w:rPr>
        <w:t>(c) were derived for single concave isolators and were never verified for a double concave isolator.</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ab/>
        <w:t>2) All of the aforementioned effects, namely f</w:t>
      </w:r>
      <w:r w:rsidRPr="008716F9">
        <w:rPr>
          <w:rFonts w:eastAsia="Times New Roman"/>
          <w:snapToGrid w:val="0"/>
          <w:szCs w:val="24"/>
          <w:vertAlign w:val="subscript"/>
          <w:lang w:val="en-US" w:eastAsia="en-US"/>
        </w:rPr>
        <w:t>w</w:t>
      </w:r>
      <w:r w:rsidRPr="008716F9">
        <w:rPr>
          <w:rFonts w:eastAsia="Times New Roman"/>
          <w:snapToGrid w:val="0"/>
          <w:szCs w:val="24"/>
          <w:lang w:val="en-US" w:eastAsia="en-US"/>
        </w:rPr>
        <w:t>(P), f</w:t>
      </w:r>
      <w:r w:rsidRPr="008716F9">
        <w:rPr>
          <w:rFonts w:eastAsia="Times New Roman"/>
          <w:snapToGrid w:val="0"/>
          <w:szCs w:val="24"/>
          <w:vertAlign w:val="subscript"/>
          <w:lang w:val="en-US" w:eastAsia="en-US"/>
        </w:rPr>
        <w:t>v</w:t>
      </w:r>
      <w:r w:rsidRPr="008716F9">
        <w:rPr>
          <w:rFonts w:eastAsia="Times New Roman"/>
          <w:snapToGrid w:val="0"/>
          <w:szCs w:val="24"/>
          <w:lang w:val="en-US" w:eastAsia="en-US"/>
        </w:rPr>
        <w:t>(v), f</w:t>
      </w:r>
      <w:r w:rsidRPr="008716F9">
        <w:rPr>
          <w:rFonts w:eastAsia="Times New Roman"/>
          <w:snapToGrid w:val="0"/>
          <w:szCs w:val="24"/>
          <w:vertAlign w:val="subscript"/>
          <w:lang w:val="en-US" w:eastAsia="en-US"/>
        </w:rPr>
        <w:t>c</w:t>
      </w:r>
      <w:r w:rsidRPr="008716F9">
        <w:rPr>
          <w:rFonts w:eastAsia="Times New Roman"/>
          <w:snapToGrid w:val="0"/>
          <w:szCs w:val="24"/>
          <w:lang w:val="en-US" w:eastAsia="en-US"/>
        </w:rPr>
        <w:t>(c) are independent from each other. While the assumption cannot be experimentally verified to be correct at this stage, models based on it have shown agreement with experimental results.</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ab/>
        <w:t>3) The cycling variable assumes that the heat is associated to the velocity of the device, and is distributed on a single surface. This is a simplified approach, as more complex systems, such as double concave isolators, have heat distribution on multiple surfaces.</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In the following, the model is applied to double concave isolators, to verify its applicability on such devices based on experimental evidence.</w:t>
      </w:r>
    </w:p>
    <w:p w:rsidR="008716F9" w:rsidRPr="008716F9" w:rsidRDefault="008716F9" w:rsidP="008716F9">
      <w:pPr>
        <w:widowControl w:val="0"/>
        <w:tabs>
          <w:tab w:val="left" w:pos="0"/>
        </w:tabs>
        <w:suppressAutoHyphens/>
        <w:spacing w:after="0" w:line="240" w:lineRule="auto"/>
        <w:jc w:val="both"/>
        <w:rPr>
          <w:rFonts w:eastAsia="Times New Roman"/>
          <w:snapToGrid w:val="0"/>
          <w:szCs w:val="24"/>
          <w:lang w:val="en-US" w:eastAsia="en-US"/>
        </w:rPr>
      </w:pPr>
    </w:p>
    <w:p w:rsidR="008716F9" w:rsidRPr="008716F9" w:rsidRDefault="008716F9" w:rsidP="008716F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716F9">
        <w:rPr>
          <w:rFonts w:eastAsia="Times New Roman"/>
          <w:b/>
          <w:i/>
          <w:snapToGrid w:val="0"/>
          <w:szCs w:val="24"/>
          <w:lang w:val="en-US" w:eastAsia="en-US"/>
        </w:rPr>
        <w:t>4.1 Vertical Load Effect</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spacing w:after="0" w:line="240" w:lineRule="auto"/>
        <w:jc w:val="both"/>
        <w:rPr>
          <w:rFonts w:eastAsia="Times New Roman"/>
          <w:snapToGrid w:val="0"/>
          <w:lang w:val="en-US" w:eastAsia="en-US"/>
        </w:rPr>
      </w:pPr>
      <w:r w:rsidRPr="008716F9">
        <w:rPr>
          <w:rFonts w:eastAsia="Times New Roman"/>
          <w:snapToGrid w:val="0"/>
          <w:lang w:val="en-US" w:eastAsia="en-US"/>
        </w:rPr>
        <w:t>Experiments have indicated the degradation of frictional properties of an isolator with the increase of the applied vertical load. When the vertical load W is increased, the coefficient of friction µ decreases; however, the friction force</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tabs>
          <w:tab w:val="right" w:pos="9630"/>
        </w:tabs>
        <w:spacing w:after="0" w:line="240" w:lineRule="auto"/>
        <w:jc w:val="both"/>
        <w:rPr>
          <w:rFonts w:eastAsia="Times New Roman"/>
          <w:snapToGrid w:val="0"/>
          <w:lang w:val="en-US" w:eastAsia="en-US"/>
        </w:rPr>
      </w:pPr>
      <w:r w:rsidRPr="008716F9">
        <w:rPr>
          <w:rFonts w:eastAsia="Times New Roman"/>
          <w:snapToGrid w:val="0"/>
          <w:lang w:val="en-US" w:eastAsia="en-US"/>
        </w:rPr>
        <w:t>f = µW</w:t>
      </w:r>
      <w:r w:rsidRPr="008716F9">
        <w:rPr>
          <w:rFonts w:eastAsia="Times New Roman"/>
          <w:iCs/>
          <w:snapToGrid w:val="0"/>
          <w:lang w:val="en-US" w:eastAsia="en-US"/>
        </w:rPr>
        <w:tab/>
        <w:t>(4)</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increases due to the fact that the increase in W has a greater effect than the decrease in µ. This overall increase in the friction force f corresponds to a greater amount of energy dissipated by the isolator per one cycle of motion (EDC). The increase in EDC can be represented as the increase in the area inside the hysteresis diagram with the increase in vertical load W (Figure 4). To account for the variations in friction coefficient µ, an exponential function characterizing vertical load effect (f</w:t>
      </w:r>
      <w:r w:rsidRPr="008716F9">
        <w:rPr>
          <w:rFonts w:eastAsia="Times New Roman"/>
          <w:snapToGrid w:val="0"/>
          <w:szCs w:val="24"/>
          <w:vertAlign w:val="subscript"/>
          <w:lang w:val="en-US" w:eastAsia="en-US"/>
        </w:rPr>
        <w:t>w</w:t>
      </w:r>
      <w:r w:rsidRPr="008716F9">
        <w:rPr>
          <w:rFonts w:eastAsia="Times New Roman"/>
          <w:snapToGrid w:val="0"/>
          <w:szCs w:val="24"/>
          <w:lang w:val="en-US" w:eastAsia="en-US"/>
        </w:rPr>
        <w:t>)</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FE3A5A" w:rsidP="008716F9">
      <w:pPr>
        <w:widowControl w:val="0"/>
        <w:tabs>
          <w:tab w:val="right" w:pos="9630"/>
        </w:tabs>
        <w:spacing w:after="0" w:line="240" w:lineRule="auto"/>
        <w:jc w:val="both"/>
        <w:rPr>
          <w:rFonts w:eastAsia="Times New Roman"/>
          <w:snapToGrid w:val="0"/>
          <w:lang w:val="en-US" w:eastAsia="en-US"/>
        </w:rPr>
      </w:pPr>
      <m:oMath>
        <m:sSub>
          <m:sSubPr>
            <m:ctrlPr>
              <w:rPr>
                <w:rFonts w:ascii="Cambria Math" w:eastAsia="Times New Roman" w:hAnsi="Cambria Math"/>
                <w:snapToGrid w:val="0"/>
                <w:lang w:val="en-US" w:eastAsia="en-US"/>
              </w:rPr>
            </m:ctrlPr>
          </m:sSubPr>
          <m:e>
            <m:r>
              <m:rPr>
                <m:sty m:val="p"/>
              </m:rPr>
              <w:rPr>
                <w:rFonts w:ascii="Cambria Math" w:eastAsia="Times New Roman" w:hAnsi="Cambria Math"/>
                <w:snapToGrid w:val="0"/>
                <w:lang w:val="en-US" w:eastAsia="en-US"/>
              </w:rPr>
              <m:t>f</m:t>
            </m:r>
          </m:e>
          <m:sub>
            <m:r>
              <m:rPr>
                <m:sty m:val="p"/>
              </m:rPr>
              <w:rPr>
                <w:rFonts w:ascii="Cambria Math" w:eastAsia="Times New Roman" w:hAnsi="Cambria Math"/>
                <w:snapToGrid w:val="0"/>
                <w:lang w:val="en-US" w:eastAsia="en-US"/>
              </w:rPr>
              <m:t>W</m:t>
            </m:r>
          </m:sub>
        </m:sSub>
        <m:d>
          <m:dPr>
            <m:ctrlPr>
              <w:rPr>
                <w:rFonts w:ascii="Cambria Math" w:eastAsia="Times New Roman" w:hAnsi="Cambria Math"/>
                <w:snapToGrid w:val="0"/>
                <w:lang w:val="en-US" w:eastAsia="en-US"/>
              </w:rPr>
            </m:ctrlPr>
          </m:dPr>
          <m:e>
            <m:r>
              <m:rPr>
                <m:sty m:val="p"/>
              </m:rPr>
              <w:rPr>
                <w:rFonts w:ascii="Cambria Math" w:eastAsia="Times New Roman" w:hAnsi="Cambria Math"/>
                <w:snapToGrid w:val="0"/>
                <w:lang w:val="en-US" w:eastAsia="en-US"/>
              </w:rPr>
              <m:t>P</m:t>
            </m:r>
          </m:e>
        </m:d>
        <m:r>
          <m:rPr>
            <m:sty m:val="p"/>
          </m:rPr>
          <w:rPr>
            <w:rFonts w:ascii="Cambria Math" w:eastAsia="Times New Roman" w:hAnsi="Cambria Math"/>
            <w:snapToGrid w:val="0"/>
            <w:lang w:val="en-US" w:eastAsia="en-US"/>
          </w:rPr>
          <m:t>=</m:t>
        </m:r>
        <m:sSub>
          <m:sSubPr>
            <m:ctrlPr>
              <w:rPr>
                <w:rFonts w:ascii="Cambria Math" w:eastAsia="Times New Roman" w:hAnsi="Cambria Math"/>
                <w:snapToGrid w:val="0"/>
                <w:lang w:val="en-US" w:eastAsia="en-US"/>
              </w:rPr>
            </m:ctrlPr>
          </m:sSubPr>
          <m:e>
            <m:r>
              <m:rPr>
                <m:sty m:val="p"/>
              </m:rPr>
              <w:rPr>
                <w:rFonts w:ascii="Cambria Math" w:eastAsia="Times New Roman" w:hAnsi="Cambria Math"/>
                <w:snapToGrid w:val="0"/>
                <w:lang w:val="en-US" w:eastAsia="en-US"/>
              </w:rPr>
              <m:t>μ</m:t>
            </m:r>
          </m:e>
          <m:sub>
            <m:r>
              <m:rPr>
                <m:sty m:val="p"/>
              </m:rPr>
              <w:rPr>
                <w:rFonts w:ascii="Cambria Math" w:eastAsia="Times New Roman" w:hAnsi="Cambria Math"/>
                <w:snapToGrid w:val="0"/>
                <w:lang w:val="en-US" w:eastAsia="en-US"/>
              </w:rPr>
              <m:t>s0</m:t>
            </m:r>
          </m:sub>
        </m:sSub>
        <m:sSup>
          <m:sSupPr>
            <m:ctrlPr>
              <w:rPr>
                <w:rFonts w:ascii="Cambria Math" w:eastAsia="Times New Roman" w:hAnsi="Cambria Math"/>
                <w:snapToGrid w:val="0"/>
                <w:lang w:val="en-US" w:eastAsia="en-US"/>
              </w:rPr>
            </m:ctrlPr>
          </m:sSupPr>
          <m:e>
            <m:r>
              <m:rPr>
                <m:sty m:val="p"/>
              </m:rPr>
              <w:rPr>
                <w:rFonts w:ascii="Cambria Math" w:eastAsia="Times New Roman" w:hAnsi="Cambria Math"/>
                <w:snapToGrid w:val="0"/>
                <w:lang w:val="en-US" w:eastAsia="en-US"/>
              </w:rPr>
              <m:t>e</m:t>
            </m:r>
          </m:e>
          <m:sup>
            <m:r>
              <m:rPr>
                <m:sty m:val="p"/>
              </m:rPr>
              <w:rPr>
                <w:rFonts w:ascii="Cambria Math" w:eastAsia="Times New Roman" w:hAnsi="Cambria Math"/>
                <w:snapToGrid w:val="0"/>
                <w:lang w:val="en-US" w:eastAsia="en-US"/>
              </w:rPr>
              <m:t>-P</m:t>
            </m:r>
            <m:r>
              <m:rPr>
                <m:lit/>
                <m:sty m:val="p"/>
              </m:rPr>
              <w:rPr>
                <w:rFonts w:ascii="Cambria Math" w:eastAsia="Times New Roman" w:hAnsi="Cambria Math"/>
                <w:snapToGrid w:val="0"/>
                <w:lang w:val="en-US" w:eastAsia="en-US"/>
              </w:rPr>
              <m:t>/</m:t>
            </m:r>
            <m:sSub>
              <m:sSubPr>
                <m:ctrlPr>
                  <w:rPr>
                    <w:rFonts w:ascii="Cambria Math" w:eastAsia="Times New Roman" w:hAnsi="Cambria Math"/>
                    <w:snapToGrid w:val="0"/>
                    <w:lang w:val="en-US" w:eastAsia="en-US"/>
                  </w:rPr>
                </m:ctrlPr>
              </m:sSubPr>
              <m:e>
                <m:r>
                  <m:rPr>
                    <m:sty m:val="p"/>
                  </m:rPr>
                  <w:rPr>
                    <w:rFonts w:ascii="Cambria Math" w:eastAsia="Times New Roman" w:hAnsi="Cambria Math"/>
                    <w:snapToGrid w:val="0"/>
                    <w:lang w:val="en-US" w:eastAsia="en-US"/>
                  </w:rPr>
                  <m:t>P</m:t>
                </m:r>
              </m:e>
              <m:sub>
                <m:r>
                  <m:rPr>
                    <m:sty m:val="p"/>
                  </m:rPr>
                  <w:rPr>
                    <w:rFonts w:ascii="Cambria Math" w:eastAsia="Times New Roman" w:hAnsi="Cambria Math"/>
                    <w:snapToGrid w:val="0"/>
                    <w:lang w:val="en-US" w:eastAsia="en-US"/>
                  </w:rPr>
                  <m:t>ref</m:t>
                </m:r>
              </m:sub>
            </m:sSub>
          </m:sup>
        </m:sSup>
      </m:oMath>
      <w:r w:rsidR="008716F9" w:rsidRPr="008716F9">
        <w:rPr>
          <w:rFonts w:eastAsia="Times New Roman"/>
          <w:iCs/>
          <w:snapToGrid w:val="0"/>
          <w:lang w:val="en-US" w:eastAsia="en-US"/>
        </w:rPr>
        <w:tab/>
        <w:t>(5)</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where µ</w:t>
      </w:r>
      <w:r w:rsidRPr="008716F9">
        <w:rPr>
          <w:rFonts w:eastAsia="Times New Roman"/>
          <w:snapToGrid w:val="0"/>
          <w:szCs w:val="24"/>
          <w:vertAlign w:val="subscript"/>
          <w:lang w:val="en-US" w:eastAsia="en-US"/>
        </w:rPr>
        <w:t>s0</w:t>
      </w:r>
      <w:r w:rsidRPr="008716F9">
        <w:rPr>
          <w:rFonts w:eastAsia="Times New Roman"/>
          <w:snapToGrid w:val="0"/>
          <w:szCs w:val="24"/>
          <w:lang w:val="en-US" w:eastAsia="en-US"/>
        </w:rPr>
        <w:t xml:space="preserve"> represents the theoretical slow-motion coefficient of friction under no vertical load, P is the applied vertical pressure, and P</w:t>
      </w:r>
      <w:r w:rsidRPr="008716F9">
        <w:rPr>
          <w:rFonts w:eastAsia="Times New Roman"/>
          <w:snapToGrid w:val="0"/>
          <w:szCs w:val="24"/>
          <w:vertAlign w:val="subscript"/>
          <w:lang w:val="en-US" w:eastAsia="en-US"/>
        </w:rPr>
        <w:t>ref</w:t>
      </w:r>
      <w:r w:rsidRPr="008716F9">
        <w:rPr>
          <w:rFonts w:eastAsia="Times New Roman"/>
          <w:i/>
          <w:snapToGrid w:val="0"/>
          <w:szCs w:val="24"/>
          <w:lang w:val="en-US" w:eastAsia="en-US"/>
        </w:rPr>
        <w:t xml:space="preserve"> </w:t>
      </w:r>
      <w:r w:rsidRPr="008716F9">
        <w:rPr>
          <w:rFonts w:eastAsia="Times New Roman"/>
          <w:snapToGrid w:val="0"/>
          <w:szCs w:val="24"/>
          <w:lang w:val="en-US" w:eastAsia="en-US"/>
        </w:rPr>
        <w:t xml:space="preserve">is a pressure reference value, was proposed. The exponential format of the load effect function was selected based on the experimental evidence from the single friction isolator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Excitation","type":"article-journal","volume":"17"},"uris":["http://www.mendeley.com/documents/?uuid=842f8968-03bc-4d8b-a37e-26c4d55f35a2"]}],"mendeley":{"formattedCitation":"(Lomiento, Bonessio, and Benzoni 2013)","manualFormatting":"(Lomiento, Bonessio, and Benzoni 2013)","plainTextFormattedCitation":"(Lomiento, Bonessio, and Benzoni 2013)","previouslyFormattedCitation":"(Giuseppe Lomiento, Bonessio, and Benzoni 2013)"},"properties":{"noteIndex":0},"schema":"https://github.com/citation-style-language/schema/raw/master/csl-citation.json"}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snapToGrid w:val="0"/>
          <w:szCs w:val="24"/>
          <w:lang w:val="en-US" w:eastAsia="en-US"/>
        </w:rPr>
        <w:t>(Lomiento et al. 2013)</w:t>
      </w:r>
      <w:r w:rsidRPr="008716F9">
        <w:rPr>
          <w:rFonts w:eastAsia="Times New Roman"/>
          <w:snapToGrid w:val="0"/>
          <w:szCs w:val="24"/>
          <w:lang w:val="en-US" w:eastAsia="en-US"/>
        </w:rPr>
        <w:fldChar w:fldCharType="end"/>
      </w:r>
      <w:r w:rsidRPr="008716F9">
        <w:rPr>
          <w:rFonts w:eastAsia="Times New Roman"/>
          <w:snapToGrid w:val="0"/>
          <w:szCs w:val="24"/>
          <w:lang w:val="en-US" w:eastAsia="en-US"/>
        </w:rPr>
        <w:t>. After performing the analysis, the coefficients µ</w:t>
      </w:r>
      <w:r w:rsidRPr="008716F9">
        <w:rPr>
          <w:rFonts w:eastAsia="Times New Roman"/>
          <w:snapToGrid w:val="0"/>
          <w:szCs w:val="24"/>
          <w:vertAlign w:val="subscript"/>
          <w:lang w:val="en-US" w:eastAsia="en-US"/>
        </w:rPr>
        <w:t>s0</w:t>
      </w:r>
      <w:r w:rsidRPr="008716F9">
        <w:rPr>
          <w:rFonts w:eastAsia="Times New Roman"/>
          <w:i/>
          <w:snapToGrid w:val="0"/>
          <w:szCs w:val="24"/>
          <w:lang w:val="en-US" w:eastAsia="en-US"/>
        </w:rPr>
        <w:t xml:space="preserve"> </w:t>
      </w:r>
      <w:r w:rsidRPr="008716F9">
        <w:rPr>
          <w:rFonts w:eastAsia="Times New Roman"/>
          <w:snapToGrid w:val="0"/>
          <w:szCs w:val="24"/>
          <w:lang w:val="en-US" w:eastAsia="en-US"/>
        </w:rPr>
        <w:t>and</w:t>
      </w:r>
      <w:r w:rsidRPr="008716F9">
        <w:rPr>
          <w:rFonts w:eastAsia="Times New Roman"/>
          <w:i/>
          <w:snapToGrid w:val="0"/>
          <w:szCs w:val="24"/>
          <w:lang w:val="en-US" w:eastAsia="en-US"/>
        </w:rPr>
        <w:t xml:space="preserve"> </w:t>
      </w:r>
      <w:r w:rsidRPr="008716F9">
        <w:rPr>
          <w:rFonts w:eastAsia="Times New Roman"/>
          <w:snapToGrid w:val="0"/>
          <w:szCs w:val="24"/>
          <w:lang w:val="en-US" w:eastAsia="en-US"/>
        </w:rPr>
        <w:t>P</w:t>
      </w:r>
      <w:r w:rsidRPr="008716F9">
        <w:rPr>
          <w:rFonts w:eastAsia="Times New Roman"/>
          <w:snapToGrid w:val="0"/>
          <w:szCs w:val="24"/>
          <w:vertAlign w:val="subscript"/>
          <w:lang w:val="en-US" w:eastAsia="en-US"/>
        </w:rPr>
        <w:t>ref</w:t>
      </w:r>
      <w:r w:rsidRPr="008716F9">
        <w:rPr>
          <w:rFonts w:eastAsia="Times New Roman"/>
          <w:i/>
          <w:snapToGrid w:val="0"/>
          <w:szCs w:val="24"/>
          <w:lang w:val="en-US" w:eastAsia="en-US"/>
        </w:rPr>
        <w:t xml:space="preserve"> </w:t>
      </w:r>
      <w:r w:rsidRPr="008716F9">
        <w:rPr>
          <w:rFonts w:eastAsia="Times New Roman"/>
          <w:snapToGrid w:val="0"/>
          <w:szCs w:val="24"/>
          <w:lang w:val="en-US" w:eastAsia="en-US"/>
        </w:rPr>
        <w:t>were determined to be 0.06 and 2 MPa, respectively.</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tabs>
          <w:tab w:val="left" w:pos="0"/>
        </w:tabs>
        <w:suppressAutoHyphens/>
        <w:spacing w:after="0" w:line="240" w:lineRule="auto"/>
        <w:jc w:val="center"/>
        <w:rPr>
          <w:rFonts w:eastAsia="Times New Roman"/>
          <w:snapToGrid w:val="0"/>
          <w:szCs w:val="24"/>
          <w:lang w:val="en-US" w:eastAsia="en-US"/>
        </w:rPr>
      </w:pPr>
      <w:r w:rsidRPr="008716F9">
        <w:rPr>
          <w:rFonts w:ascii="Arial" w:eastAsia="Times New Roman" w:hAnsi="Arial" w:cs="Arial"/>
          <w:noProof/>
          <w:snapToGrid w:val="0"/>
          <w:szCs w:val="24"/>
        </w:rPr>
        <w:drawing>
          <wp:inline distT="0" distB="0" distL="0" distR="0" wp14:anchorId="39B8AD26" wp14:editId="7CD751D5">
            <wp:extent cx="2806995" cy="2166620"/>
            <wp:effectExtent l="0" t="0" r="0" b="508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534"/>
                    <a:stretch/>
                  </pic:blipFill>
                  <pic:spPr bwMode="auto">
                    <a:xfrm>
                      <a:off x="0" y="0"/>
                      <a:ext cx="2807320" cy="2166871"/>
                    </a:xfrm>
                    <a:prstGeom prst="rect">
                      <a:avLst/>
                    </a:prstGeom>
                    <a:noFill/>
                    <a:ln>
                      <a:noFill/>
                    </a:ln>
                    <a:extLst>
                      <a:ext uri="{53640926-AAD7-44D8-BBD7-CCE9431645EC}">
                        <a14:shadowObscured xmlns:a14="http://schemas.microsoft.com/office/drawing/2010/main"/>
                      </a:ext>
                    </a:extLst>
                  </pic:spPr>
                </pic:pic>
              </a:graphicData>
            </a:graphic>
          </wp:inline>
        </w:drawing>
      </w:r>
      <w:r w:rsidRPr="008716F9">
        <w:rPr>
          <w:rFonts w:ascii="Arial" w:eastAsia="Times New Roman" w:hAnsi="Arial" w:cs="Arial"/>
          <w:noProof/>
          <w:snapToGrid w:val="0"/>
          <w:szCs w:val="24"/>
        </w:rPr>
        <w:drawing>
          <wp:inline distT="0" distB="0" distL="0" distR="0" wp14:anchorId="6B6B6012" wp14:editId="115190F2">
            <wp:extent cx="2998382" cy="2147479"/>
            <wp:effectExtent l="0" t="0" r="0" b="5715"/>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904"/>
                    <a:stretch/>
                  </pic:blipFill>
                  <pic:spPr bwMode="auto">
                    <a:xfrm>
                      <a:off x="0" y="0"/>
                      <a:ext cx="3011791" cy="2157082"/>
                    </a:xfrm>
                    <a:prstGeom prst="rect">
                      <a:avLst/>
                    </a:prstGeom>
                    <a:noFill/>
                    <a:ln>
                      <a:noFill/>
                    </a:ln>
                    <a:extLst>
                      <a:ext uri="{53640926-AAD7-44D8-BBD7-CCE9431645EC}">
                        <a14:shadowObscured xmlns:a14="http://schemas.microsoft.com/office/drawing/2010/main"/>
                      </a:ext>
                    </a:extLst>
                  </pic:spPr>
                </pic:pic>
              </a:graphicData>
            </a:graphic>
          </wp:inline>
        </w:drawing>
      </w:r>
    </w:p>
    <w:p w:rsidR="008716F9" w:rsidRPr="008716F9" w:rsidRDefault="008716F9" w:rsidP="008716F9">
      <w:pPr>
        <w:widowControl w:val="0"/>
        <w:tabs>
          <w:tab w:val="left" w:pos="4247"/>
        </w:tabs>
        <w:spacing w:after="0" w:line="240" w:lineRule="auto"/>
        <w:jc w:val="center"/>
        <w:rPr>
          <w:rFonts w:eastAsia="Times New Roman"/>
          <w:snapToGrid w:val="0"/>
          <w:sz w:val="20"/>
          <w:szCs w:val="20"/>
          <w:lang w:val="en-US" w:eastAsia="en-US"/>
        </w:rPr>
      </w:pPr>
      <w:r w:rsidRPr="008716F9">
        <w:rPr>
          <w:rFonts w:eastAsia="Times New Roman"/>
          <w:snapToGrid w:val="0"/>
          <w:spacing w:val="6"/>
          <w:sz w:val="20"/>
          <w:szCs w:val="20"/>
          <w:lang w:val="en-US" w:eastAsia="en-US"/>
        </w:rPr>
        <w:t xml:space="preserve">(a) </w:t>
      </w:r>
      <w:r w:rsidRPr="008716F9">
        <w:rPr>
          <w:rFonts w:eastAsia="Times New Roman"/>
          <w:snapToGrid w:val="0"/>
          <w:sz w:val="20"/>
          <w:szCs w:val="20"/>
          <w:lang w:val="en-US" w:eastAsia="en-US"/>
        </w:rPr>
        <w:t>W =</w:t>
      </w:r>
      <w:r w:rsidRPr="008716F9">
        <w:rPr>
          <w:rFonts w:eastAsia="Times New Roman"/>
          <w:snapToGrid w:val="0"/>
          <w:spacing w:val="-8"/>
          <w:sz w:val="20"/>
          <w:szCs w:val="20"/>
          <w:lang w:val="en-US" w:eastAsia="en-US"/>
        </w:rPr>
        <w:t xml:space="preserve"> </w:t>
      </w:r>
      <w:r w:rsidRPr="008716F9">
        <w:rPr>
          <w:rFonts w:eastAsia="Times New Roman"/>
          <w:snapToGrid w:val="0"/>
          <w:sz w:val="20"/>
          <w:szCs w:val="20"/>
          <w:lang w:val="en-US" w:eastAsia="en-US"/>
        </w:rPr>
        <w:t>5125</w:t>
      </w:r>
      <w:r w:rsidRPr="008716F9">
        <w:rPr>
          <w:rFonts w:eastAsia="Times New Roman"/>
          <w:snapToGrid w:val="0"/>
          <w:spacing w:val="-3"/>
          <w:sz w:val="20"/>
          <w:szCs w:val="20"/>
          <w:lang w:val="en-US" w:eastAsia="en-US"/>
        </w:rPr>
        <w:t xml:space="preserve"> </w:t>
      </w:r>
      <w:r w:rsidRPr="008716F9">
        <w:rPr>
          <w:rFonts w:eastAsia="Times New Roman"/>
          <w:snapToGrid w:val="0"/>
          <w:sz w:val="20"/>
          <w:szCs w:val="20"/>
          <w:lang w:val="en-US" w:eastAsia="en-US"/>
        </w:rPr>
        <w:t>kN</w:t>
      </w:r>
      <w:r w:rsidRPr="008716F9">
        <w:rPr>
          <w:rFonts w:eastAsia="Times New Roman"/>
          <w:snapToGrid w:val="0"/>
          <w:sz w:val="20"/>
          <w:szCs w:val="20"/>
          <w:lang w:val="en-US" w:eastAsia="en-US"/>
        </w:rPr>
        <w:tab/>
      </w:r>
      <w:r w:rsidRPr="008716F9">
        <w:rPr>
          <w:rFonts w:eastAsia="Times New Roman"/>
          <w:snapToGrid w:val="0"/>
          <w:spacing w:val="6"/>
          <w:sz w:val="20"/>
          <w:szCs w:val="20"/>
          <w:lang w:val="en-US" w:eastAsia="en-US"/>
        </w:rPr>
        <w:t xml:space="preserve">(b) </w:t>
      </w:r>
      <w:r w:rsidRPr="008716F9">
        <w:rPr>
          <w:rFonts w:eastAsia="Times New Roman"/>
          <w:snapToGrid w:val="0"/>
          <w:sz w:val="20"/>
          <w:szCs w:val="20"/>
          <w:lang w:val="en-US" w:eastAsia="en-US"/>
        </w:rPr>
        <w:t>W = 7356</w:t>
      </w:r>
      <w:r w:rsidRPr="008716F9">
        <w:rPr>
          <w:rFonts w:eastAsia="Times New Roman"/>
          <w:snapToGrid w:val="0"/>
          <w:spacing w:val="-10"/>
          <w:sz w:val="20"/>
          <w:szCs w:val="20"/>
          <w:lang w:val="en-US" w:eastAsia="en-US"/>
        </w:rPr>
        <w:t xml:space="preserve"> </w:t>
      </w:r>
      <w:r w:rsidRPr="008716F9">
        <w:rPr>
          <w:rFonts w:eastAsia="Times New Roman"/>
          <w:snapToGrid w:val="0"/>
          <w:sz w:val="20"/>
          <w:szCs w:val="20"/>
          <w:lang w:val="en-US" w:eastAsia="en-US"/>
        </w:rPr>
        <w:t>kN</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center"/>
        <w:rPr>
          <w:rFonts w:eastAsia="Times New Roman"/>
          <w:snapToGrid w:val="0"/>
          <w:sz w:val="20"/>
          <w:szCs w:val="24"/>
          <w:lang w:val="en-US" w:eastAsia="en-US"/>
        </w:rPr>
      </w:pPr>
      <w:r w:rsidRPr="008716F9">
        <w:rPr>
          <w:rFonts w:eastAsia="Times New Roman"/>
          <w:snapToGrid w:val="0"/>
          <w:spacing w:val="4"/>
          <w:sz w:val="20"/>
          <w:szCs w:val="24"/>
          <w:lang w:val="en-US" w:eastAsia="en-US"/>
        </w:rPr>
        <w:t>Figure 4</w:t>
      </w:r>
      <w:r w:rsidRPr="008716F9">
        <w:rPr>
          <w:rFonts w:eastAsia="Times New Roman"/>
          <w:snapToGrid w:val="0"/>
          <w:spacing w:val="6"/>
          <w:sz w:val="20"/>
          <w:szCs w:val="24"/>
          <w:lang w:val="en-US" w:eastAsia="en-US"/>
        </w:rPr>
        <w:t xml:space="preserve">. </w:t>
      </w:r>
      <w:r w:rsidRPr="008716F9">
        <w:rPr>
          <w:rFonts w:eastAsia="Times New Roman"/>
          <w:snapToGrid w:val="0"/>
          <w:sz w:val="20"/>
          <w:szCs w:val="24"/>
          <w:lang w:val="en-US" w:eastAsia="en-US"/>
        </w:rPr>
        <w:t>Hysteresis plots for bearing 16 isolator under different vertical loads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716F9">
        <w:rPr>
          <w:rFonts w:eastAsia="Times New Roman"/>
          <w:b/>
          <w:i/>
          <w:snapToGrid w:val="0"/>
          <w:szCs w:val="24"/>
          <w:lang w:val="en-US" w:eastAsia="en-US"/>
        </w:rPr>
        <w:t>4.2 Velocity Effect</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spacing w:after="0" w:line="240" w:lineRule="auto"/>
        <w:jc w:val="both"/>
        <w:rPr>
          <w:rFonts w:eastAsia="Times New Roman"/>
          <w:snapToGrid w:val="0"/>
          <w:lang w:val="en-US" w:eastAsia="en-US"/>
        </w:rPr>
      </w:pPr>
      <w:r w:rsidRPr="008716F9">
        <w:rPr>
          <w:rFonts w:eastAsia="Times New Roman"/>
          <w:snapToGrid w:val="0"/>
          <w:lang w:val="en-US" w:eastAsia="en-US"/>
        </w:rPr>
        <w:t>The</w:t>
      </w:r>
      <w:r w:rsidRPr="008716F9">
        <w:rPr>
          <w:rFonts w:eastAsia="Times New Roman"/>
          <w:snapToGrid w:val="0"/>
          <w:spacing w:val="-9"/>
          <w:lang w:val="en-US" w:eastAsia="en-US"/>
        </w:rPr>
        <w:t xml:space="preserve"> </w:t>
      </w:r>
      <w:r w:rsidRPr="008716F9">
        <w:rPr>
          <w:rFonts w:eastAsia="Times New Roman"/>
          <w:snapToGrid w:val="0"/>
          <w:lang w:val="en-US" w:eastAsia="en-US"/>
        </w:rPr>
        <w:t>increase</w:t>
      </w:r>
      <w:r w:rsidRPr="008716F9">
        <w:rPr>
          <w:rFonts w:eastAsia="Times New Roman"/>
          <w:snapToGrid w:val="0"/>
          <w:spacing w:val="-9"/>
          <w:lang w:val="en-US" w:eastAsia="en-US"/>
        </w:rPr>
        <w:t xml:space="preserve"> </w:t>
      </w:r>
      <w:r w:rsidRPr="008716F9">
        <w:rPr>
          <w:rFonts w:eastAsia="Times New Roman"/>
          <w:snapToGrid w:val="0"/>
          <w:lang w:val="en-US" w:eastAsia="en-US"/>
        </w:rPr>
        <w:t>of</w:t>
      </w:r>
      <w:r w:rsidRPr="008716F9">
        <w:rPr>
          <w:rFonts w:eastAsia="Times New Roman"/>
          <w:snapToGrid w:val="0"/>
          <w:spacing w:val="-9"/>
          <w:lang w:val="en-US" w:eastAsia="en-US"/>
        </w:rPr>
        <w:t xml:space="preserve"> </w:t>
      </w:r>
      <w:r w:rsidRPr="008716F9">
        <w:rPr>
          <w:rFonts w:eastAsia="Times New Roman"/>
          <w:snapToGrid w:val="0"/>
          <w:lang w:val="en-US" w:eastAsia="en-US"/>
        </w:rPr>
        <w:t>the</w:t>
      </w:r>
      <w:r w:rsidRPr="008716F9">
        <w:rPr>
          <w:rFonts w:eastAsia="Times New Roman"/>
          <w:snapToGrid w:val="0"/>
          <w:spacing w:val="-9"/>
          <w:lang w:val="en-US" w:eastAsia="en-US"/>
        </w:rPr>
        <w:t xml:space="preserve"> </w:t>
      </w:r>
      <w:r w:rsidRPr="008716F9">
        <w:rPr>
          <w:rFonts w:eastAsia="Times New Roman"/>
          <w:snapToGrid w:val="0"/>
          <w:lang w:val="en-US" w:eastAsia="en-US"/>
        </w:rPr>
        <w:t>friction</w:t>
      </w:r>
      <w:r w:rsidRPr="008716F9">
        <w:rPr>
          <w:rFonts w:eastAsia="Times New Roman"/>
          <w:snapToGrid w:val="0"/>
          <w:spacing w:val="-9"/>
          <w:lang w:val="en-US" w:eastAsia="en-US"/>
        </w:rPr>
        <w:t xml:space="preserve"> </w:t>
      </w:r>
      <w:r w:rsidRPr="008716F9">
        <w:rPr>
          <w:rFonts w:eastAsia="Times New Roman"/>
          <w:snapToGrid w:val="0"/>
          <w:lang w:val="en-US" w:eastAsia="en-US"/>
        </w:rPr>
        <w:t>coefficient</w:t>
      </w:r>
      <w:r w:rsidRPr="008716F9">
        <w:rPr>
          <w:rFonts w:eastAsia="Times New Roman"/>
          <w:snapToGrid w:val="0"/>
          <w:spacing w:val="-9"/>
          <w:lang w:val="en-US" w:eastAsia="en-US"/>
        </w:rPr>
        <w:t xml:space="preserve"> </w:t>
      </w:r>
      <w:r w:rsidRPr="008716F9">
        <w:rPr>
          <w:rFonts w:eastAsia="Times New Roman"/>
          <w:i/>
          <w:snapToGrid w:val="0"/>
          <w:lang w:val="en-US" w:eastAsia="en-US"/>
        </w:rPr>
        <w:t>µ</w:t>
      </w:r>
      <w:r w:rsidRPr="008716F9">
        <w:rPr>
          <w:rFonts w:eastAsia="Times New Roman"/>
          <w:i/>
          <w:snapToGrid w:val="0"/>
          <w:spacing w:val="-20"/>
          <w:lang w:val="en-US" w:eastAsia="en-US"/>
        </w:rPr>
        <w:t xml:space="preserve"> </w:t>
      </w:r>
      <w:r w:rsidRPr="008716F9">
        <w:rPr>
          <w:rFonts w:eastAsia="Times New Roman"/>
          <w:snapToGrid w:val="0"/>
          <w:lang w:val="en-US" w:eastAsia="en-US"/>
        </w:rPr>
        <w:t>with</w:t>
      </w:r>
      <w:r w:rsidRPr="008716F9">
        <w:rPr>
          <w:rFonts w:eastAsia="Times New Roman"/>
          <w:snapToGrid w:val="0"/>
          <w:spacing w:val="-9"/>
          <w:lang w:val="en-US" w:eastAsia="en-US"/>
        </w:rPr>
        <w:t xml:space="preserve"> </w:t>
      </w:r>
      <w:r w:rsidRPr="008716F9">
        <w:rPr>
          <w:rFonts w:eastAsia="Times New Roman"/>
          <w:snapToGrid w:val="0"/>
          <w:lang w:val="en-US" w:eastAsia="en-US"/>
        </w:rPr>
        <w:t>increasing</w:t>
      </w:r>
      <w:r w:rsidRPr="008716F9">
        <w:rPr>
          <w:rFonts w:eastAsia="Times New Roman"/>
          <w:snapToGrid w:val="0"/>
          <w:spacing w:val="-9"/>
          <w:lang w:val="en-US" w:eastAsia="en-US"/>
        </w:rPr>
        <w:t xml:space="preserve"> </w:t>
      </w:r>
      <w:r w:rsidRPr="008716F9">
        <w:rPr>
          <w:rFonts w:eastAsia="Times New Roman"/>
          <w:snapToGrid w:val="0"/>
          <w:lang w:val="en-US" w:eastAsia="en-US"/>
        </w:rPr>
        <w:t>velocity</w:t>
      </w:r>
      <w:r w:rsidRPr="008716F9">
        <w:rPr>
          <w:rFonts w:eastAsia="Times New Roman"/>
          <w:snapToGrid w:val="0"/>
          <w:spacing w:val="-9"/>
          <w:lang w:val="en-US" w:eastAsia="en-US"/>
        </w:rPr>
        <w:t xml:space="preserve"> </w:t>
      </w:r>
      <w:r w:rsidRPr="008716F9">
        <w:rPr>
          <w:rFonts w:eastAsia="Times New Roman"/>
          <w:snapToGrid w:val="0"/>
          <w:lang w:val="en-US" w:eastAsia="en-US"/>
        </w:rPr>
        <w:t>is</w:t>
      </w:r>
      <w:r w:rsidRPr="008716F9">
        <w:rPr>
          <w:rFonts w:eastAsia="Times New Roman"/>
          <w:snapToGrid w:val="0"/>
          <w:spacing w:val="-9"/>
          <w:lang w:val="en-US" w:eastAsia="en-US"/>
        </w:rPr>
        <w:t xml:space="preserve"> </w:t>
      </w:r>
      <w:r w:rsidRPr="008716F9">
        <w:rPr>
          <w:rFonts w:eastAsia="Times New Roman"/>
          <w:snapToGrid w:val="0"/>
          <w:lang w:val="en-US" w:eastAsia="en-US"/>
        </w:rPr>
        <w:t>well-known</w:t>
      </w:r>
      <w:r w:rsidRPr="008716F9">
        <w:rPr>
          <w:rFonts w:eastAsia="Times New Roman"/>
          <w:snapToGrid w:val="0"/>
          <w:spacing w:val="-9"/>
          <w:lang w:val="en-US" w:eastAsia="en-US"/>
        </w:rPr>
        <w:t xml:space="preserve"> </w:t>
      </w:r>
      <w:r w:rsidRPr="008716F9">
        <w:rPr>
          <w:rFonts w:eastAsia="Times New Roman"/>
          <w:snapToGrid w:val="0"/>
          <w:lang w:val="en-US" w:eastAsia="en-US"/>
        </w:rPr>
        <w:t>and</w:t>
      </w:r>
      <w:r w:rsidRPr="008716F9">
        <w:rPr>
          <w:rFonts w:eastAsia="Times New Roman"/>
          <w:snapToGrid w:val="0"/>
          <w:spacing w:val="-9"/>
          <w:lang w:val="en-US" w:eastAsia="en-US"/>
        </w:rPr>
        <w:t xml:space="preserve"> </w:t>
      </w:r>
      <w:r w:rsidRPr="008716F9">
        <w:rPr>
          <w:rFonts w:eastAsia="Times New Roman"/>
          <w:snapToGrid w:val="0"/>
          <w:lang w:val="en-US" w:eastAsia="en-US"/>
        </w:rPr>
        <w:t>discussed</w:t>
      </w:r>
      <w:r w:rsidRPr="008716F9">
        <w:rPr>
          <w:rFonts w:eastAsia="Times New Roman"/>
          <w:snapToGrid w:val="0"/>
          <w:spacing w:val="-6"/>
          <w:lang w:val="en-US" w:eastAsia="en-US"/>
        </w:rPr>
        <w:t xml:space="preserve"> </w:t>
      </w:r>
      <w:r w:rsidRPr="008716F9">
        <w:rPr>
          <w:rFonts w:eastAsia="Times New Roman"/>
          <w:snapToGrid w:val="0"/>
          <w:lang w:val="en-US" w:eastAsia="en-US"/>
        </w:rPr>
        <w:t>extensively</w:t>
      </w:r>
      <w:r w:rsidRPr="008716F9">
        <w:rPr>
          <w:rFonts w:eastAsia="Times New Roman"/>
          <w:snapToGrid w:val="0"/>
          <w:spacing w:val="-6"/>
          <w:lang w:val="en-US" w:eastAsia="en-US"/>
        </w:rPr>
        <w:t xml:space="preserve"> </w:t>
      </w:r>
      <w:r w:rsidRPr="008716F9">
        <w:rPr>
          <w:rFonts w:eastAsia="Times New Roman"/>
          <w:snapToGrid w:val="0"/>
          <w:lang w:val="en-US" w:eastAsia="en-US"/>
        </w:rPr>
        <w:t>in</w:t>
      </w:r>
      <w:r w:rsidRPr="008716F9">
        <w:rPr>
          <w:rFonts w:eastAsia="Times New Roman"/>
          <w:snapToGrid w:val="0"/>
          <w:spacing w:val="-6"/>
          <w:lang w:val="en-US" w:eastAsia="en-US"/>
        </w:rPr>
        <w:t xml:space="preserve"> </w:t>
      </w:r>
      <w:r w:rsidRPr="008716F9">
        <w:rPr>
          <w:rFonts w:eastAsia="Times New Roman"/>
          <w:snapToGrid w:val="0"/>
          <w:lang w:val="en-US" w:eastAsia="en-US"/>
        </w:rPr>
        <w:t xml:space="preserve">literature </w:t>
      </w:r>
      <w:r w:rsidRPr="008716F9">
        <w:rPr>
          <w:rFonts w:eastAsia="Times New Roman"/>
          <w:snapToGrid w:val="0"/>
          <w:vertAlign w:val="superscript"/>
          <w:lang w:val="en-US" w:eastAsia="en-US"/>
        </w:rPr>
        <w:fldChar w:fldCharType="begin" w:fldLock="1"/>
      </w:r>
      <w:r w:rsidRPr="008716F9">
        <w:rPr>
          <w:rFonts w:eastAsia="Times New Roman"/>
          <w:snapToGrid w:val="0"/>
          <w:lang w:val="en-US" w:eastAsia="en-US"/>
        </w:rPr>
        <w:instrText>ADDIN CSL_CITATION {"citationItems":[{"id":"ITEM-1","itemData":{"DOI":"10.1061/(ASCE)0733-9445(1990)116:2(455)","ISBN":"10.1061/(ASCE)0733-9445(1990)116:2(455)","ISSN":"0733-9445","abstract":"A mathematical model of the factional behavior of Teflon sliding bearings for conditions of interest in base isolation is developed. The calibration of the model is based on extensive experimental data that were presented in an accompanying paper. The model is capable of accounting for: (1) Unidirectional and multidirectional motion at the Teflon-steel interface; (2) velocity and pressure dependence of the coefficient of sliding friction; and (3) breakaway (or static) fric- tion effects. The model is characterized by four parameters. These are the mini- mum and maximum values of the sliding coefficient of friction, the ratio of break- away to sliding coefficient of friction at initiation of sliding and a parameter that describes the variation of the sliding coefficient of friction with velocity. Values of these parameters are presented for sixteen combinations of type of Teflon, bear- ing pressure and condition (surface roughness) of mating steel surface. Applica- tions of the model in the analysis /design of a sliding isolation system are presented and the effects of bearing pressure and breakaway friction are evaluated. Further- more, an assessment of the implications of using Coulomb's constant friction model rather than the developed model is presented.","author":[{"dropping-particle":"","family":"Constantinou","given":"Michalakis","non-dropping-particle":"","parse-names":false,"suffix":""},{"dropping-particle":"","family":"Mokha","given":"Anoop","non-dropping-particle":"","parse-names":false,"suffix":""},{"dropping-particle":"","family":"Reinhorn","given":"Andrei","non-dropping-particle":"","parse-names":false,"suffix":""},{"dropping-particle":"","family":"Constantinou","given":"Michalakis","non-dropping-particle":"","parse-names":false,"suffix":""},{"dropping-particle":"","family":"Reinhorn","given":"Andrei","non-dropping-particle":"","parse-names":false,"suffix":""}],"container-title":"Journal of Structural Engineering","id":"ITEM-1","issue":"2","issued":{"date-parts":[["1990","2"]]},"note":"From Duplicate 2 (Teflon Bearings in Base Isolation II: Modeling - Constantinou, Michalakis; Mokha, Anoop; Reinhorn, Andrei)\n\nNULL","page":"455-474","publisher":"American Society of Civil Engineers","title":"Teflon Bearings in Base Isolation II: Modeling","type":"article-journal","volume":"116"},"uris":["http://www.mendeley.com/documents/?uuid=14b237a7-e520-4c8f-bfad-d76b38cca255"]},{"id":"ITEM-2","itemData":{"DOI":"10.1061/(ASCE)0733-9445(1991)117:4(1201)","ISSN":"0733-9445","abstract":"A shake</w:instrText>
      </w:r>
      <w:r w:rsidRPr="008716F9">
        <w:rPr>
          <w:rFonts w:ascii="Cambria Math" w:eastAsia="Times New Roman" w:hAnsi="Cambria Math" w:cs="Cambria Math"/>
          <w:snapToGrid w:val="0"/>
          <w:lang w:val="en-US" w:eastAsia="en-US"/>
        </w:rPr>
        <w:instrText>‐</w:instrText>
      </w:r>
      <w:r w:rsidRPr="008716F9">
        <w:rPr>
          <w:rFonts w:eastAsia="Times New Roman"/>
          <w:snapToGrid w:val="0"/>
          <w:lang w:val="en-US" w:eastAsia="en-US"/>
        </w:rPr>
        <w:instrText>table study of the friction</w:instrText>
      </w:r>
      <w:r w:rsidRPr="008716F9">
        <w:rPr>
          <w:rFonts w:ascii="Cambria Math" w:eastAsia="Times New Roman" w:hAnsi="Cambria Math" w:cs="Cambria Math"/>
          <w:snapToGrid w:val="0"/>
          <w:lang w:val="en-US" w:eastAsia="en-US"/>
        </w:rPr>
        <w:instrText>‐</w:instrText>
      </w:r>
      <w:r w:rsidRPr="008716F9">
        <w:rPr>
          <w:rFonts w:eastAsia="Times New Roman"/>
          <w:snapToGrid w:val="0"/>
          <w:lang w:val="en-US" w:eastAsia="en-US"/>
        </w:rPr>
        <w:instrText>pendulum isolation system, installed in a six</w:instrText>
      </w:r>
      <w:r w:rsidRPr="008716F9">
        <w:rPr>
          <w:rFonts w:ascii="Cambria Math" w:eastAsia="Times New Roman" w:hAnsi="Cambria Math" w:cs="Cambria Math"/>
          <w:snapToGrid w:val="0"/>
          <w:lang w:val="en-US" w:eastAsia="en-US"/>
        </w:rPr>
        <w:instrText>‐</w:instrText>
      </w:r>
      <w:r w:rsidRPr="008716F9">
        <w:rPr>
          <w:rFonts w:eastAsia="Times New Roman"/>
          <w:snapToGrid w:val="0"/>
          <w:lang w:val="en-US" w:eastAsia="en-US"/>
        </w:rPr>
        <w:instrText>story, quarter</w:instrText>
      </w:r>
      <w:r w:rsidRPr="008716F9">
        <w:rPr>
          <w:rFonts w:ascii="Cambria Math" w:eastAsia="Times New Roman" w:hAnsi="Cambria Math" w:cs="Cambria Math"/>
          <w:snapToGrid w:val="0"/>
          <w:lang w:val="en-US" w:eastAsia="en-US"/>
        </w:rPr>
        <w:instrText>‐</w:instrText>
      </w:r>
      <w:r w:rsidRPr="008716F9">
        <w:rPr>
          <w:rFonts w:eastAsia="Times New Roman"/>
          <w:snapToGrid w:val="0"/>
          <w:lang w:val="en-US" w:eastAsia="en-US"/>
        </w:rPr>
        <w:instrText>scale, 52</w:instrText>
      </w:r>
      <w:r w:rsidRPr="008716F9">
        <w:rPr>
          <w:rFonts w:ascii="Cambria Math" w:eastAsia="Times New Roman" w:hAnsi="Cambria Math" w:cs="Cambria Math"/>
          <w:snapToGrid w:val="0"/>
          <w:lang w:val="en-US" w:eastAsia="en-US"/>
        </w:rPr>
        <w:instrText>‐</w:instrText>
      </w:r>
      <w:r w:rsidRPr="008716F9">
        <w:rPr>
          <w:rFonts w:eastAsia="Times New Roman"/>
          <w:snapToGrid w:val="0"/>
          <w:lang w:val="en-US" w:eastAsia="en-US"/>
        </w:rPr>
        <w:instrText>kip model structure, is presented. Two bearing materials are studied, one with a peak friction coefficient of 0.075 and another of 0.095. In both cases, the isolation system has a rigid</w:instrText>
      </w:r>
      <w:r w:rsidRPr="008716F9">
        <w:rPr>
          <w:rFonts w:ascii="Cambria Math" w:eastAsia="Times New Roman" w:hAnsi="Cambria Math" w:cs="Cambria Math"/>
          <w:snapToGrid w:val="0"/>
          <w:lang w:val="en-US" w:eastAsia="en-US"/>
        </w:rPr>
        <w:instrText>‐</w:instrText>
      </w:r>
      <w:r w:rsidRPr="008716F9">
        <w:rPr>
          <w:rFonts w:eastAsia="Times New Roman"/>
          <w:snapToGrid w:val="0"/>
          <w:lang w:val="en-US" w:eastAsia="en-US"/>
        </w:rPr>
        <w:instrText>body mode period of 1 sec. The isolated structure is found to be capable of withstanding strong earthquake forces of different frequency content. In tests with the El Centra motion, the isolated structure sustains, without any damage, a peak ground acceleration six times greater than what it could under fixed</w:instrText>
      </w:r>
      <w:r w:rsidRPr="008716F9">
        <w:rPr>
          <w:rFonts w:ascii="Cambria Math" w:eastAsia="Times New Roman" w:hAnsi="Cambria Math" w:cs="Cambria Math"/>
          <w:snapToGrid w:val="0"/>
          <w:lang w:val="en-US" w:eastAsia="en-US"/>
        </w:rPr>
        <w:instrText>‐</w:instrText>
      </w:r>
      <w:r w:rsidRPr="008716F9">
        <w:rPr>
          <w:rFonts w:eastAsia="Times New Roman"/>
          <w:snapToGrid w:val="0"/>
          <w:lang w:val="en-US" w:eastAsia="en-US"/>
        </w:rPr>
        <w:instrText>based conditions. It is found that the bearing displacements are low and that the permanent bearing displacements at the end of free vibration are very small, in general, not exceeding 6% of the bearing design displacement. The system is shown to have quantifiable properties, and analytical techniques are presented that provide accurate prediction of the response.","author":[{"dropping-particle":"","family":"Mokha","given":"Anoop","non-dropping-particle":"","parse-names":false,"suffix":""},{"dropping-particle":"","family":"Constantinou","given":"M. C.","non-dropping-particle":"","parse-names":false,"suffix":""},{"dropping-particle":"","family":"Reinhorn","given":"A. M.","non-dropping-particle":"","parse-names":false,"suffix":""},{"dropping-particle":"","family":"Zayas","given":"Victor A.","non-dropping-particle":"","parse-names":false,"suffix":""}],"container-title":"Journal of Structural Engineering","id":"ITEM-2","issue":"4","issued":{"date-parts":[["1991","4"]]},"page":"1201-1217","publisher":"American Society of Civil Engineers","title":"Experimental Study of Friction</w:instrText>
      </w:r>
      <w:r w:rsidRPr="008716F9">
        <w:rPr>
          <w:rFonts w:ascii="Cambria Math" w:eastAsia="Times New Roman" w:hAnsi="Cambria Math" w:cs="Cambria Math"/>
          <w:snapToGrid w:val="0"/>
          <w:lang w:val="en-US" w:eastAsia="en-US"/>
        </w:rPr>
        <w:instrText>‐</w:instrText>
      </w:r>
      <w:r w:rsidRPr="008716F9">
        <w:rPr>
          <w:rFonts w:eastAsia="Times New Roman"/>
          <w:snapToGrid w:val="0"/>
          <w:lang w:val="en-US" w:eastAsia="en-US"/>
        </w:rPr>
        <w:instrText>Pendulum Isolation System","type":"article-journal","volume":"117"},"uris":["http://www.mendeley.com/documents/?uuid=92a8db3e-0ef9-3b5c-97ca-1332bdecf512"]},{"id":"ITEM-3","itemData":{"DOI":"10.1061/(ASCE)1084-0702(1997)2:4(139)","ISBN":"1084070219","ISSN":"1084-0702","abstract":"Dynamic tests were done on polytetrafluoroethylene (PTFE) sliding bridge bearings to evaluate their frictional characteristics at frequencies above 1 Hz. High frequency seismic responses of PTFE bearings are expected to occur in bridge structures in eastern North America, where the estimated ground motion is well above 1 Hz. Three different PTFE-steel interfaces were tested at frequencies ranging from 0.02 Hz to 5 Hz, with displacement amplitudes of up to ±70 mm and under confining pressures ranging from 5 MPa to 45 MPa. The experimental results showed a significant initial transient frictional response at frequencies above 1 Hz before the dynamic, steady-state, frictional behavior was achieved. This transient response is characterized by an initial high static coefficient of friction that slowly decreases to a dynamic steady-state coefficient of friction after several response cycles. Modifications to an existing mathematical friction model are proposed to take into account this initial transient frictio...","author":[{"dropping-particle":"","family":"Bondonet","given":"Gaël","non-dropping-particle":"","parse-names":false,"suffix":""},{"dropping-particle":"","family":"Filiatrault","given":"André","non-dropping-particle":"","parse-names":false,"suffix":""}],"container-title":"Journal of Bridge Engineering","id":"ITEM-3","issue":"4","issued":{"date-parts":[["1997","11"]]},"page":"139-148","publisher":"American Society of Civil Engineers","title":"Frictional Response of PTFE Sliding Bearings at High Frequencies","type":"article-journal","volume":"2"},"uris":["http://www.mendeley.com/documents/?uuid=de05bc00-445b-31dc-95d7-128980760b26"]},{"id":"ITEM-4","itemData":{"DOI":"10.1007/s10518-005-0187-9","ISBN":"1051800501","ISSN":"1570761X","abstract":"The widespread use of sliding bearings for the seismic isolation of structures requires detailed knowledge of their behavior and improved modeling capability under seis- mic conditions. The paper summarizes the results of a large experimental investigation on steel–PTFE interfaces, aimed at evaluating the effects of sliding velocity, contact pressure, air temperature and state of lubrication on the mechanical behavior of steel-PTFE sliding bearings. Based on the experimental outcomes, two different mathematical models have been calibrated, which are capable of accounting for the investigated parameters in the evalua- tion of the sliding friction coefficient. The first model is basically an extension of the model proposed by Constantinou et al. (1990) Journal of Earthquake Engineering, 116(2), 455–472, while the second model is derived from the one proposed by Chang et al. (1990) Journal of Engineering Mechanics, 116, 2749–2763. Expressions of the model parameters as a function of bearing pressure and air temperature are presented for lubricated and non-lubricated slid- ing surfaces. Predicted and experimental results are finally compared.","author":[{"dropping-particle":"","family":"Dolce","given":"M.","non-dropping-particle":"","parse-names":false,"suffix":""},{"dropping-particle":"","family":"Cardone","given":"D.","non-dropping-particle":"","parse-names":false,"suffix":""},{"dropping-particle":"","family":"Croatto","given":"F.","non-dropping-particle":"","parse-names":false,"suffix":""}],"container-title":"Bulletin of Earthquake Engineering","id":"ITEM-4","issue":"1","issued":{"date-parts":[["2005"]]},"page":"75-99","title":"Frictional behavior of steel-PTFE interfaces for seismic isolation","type":"article-journal","volume":"3"},"uris":["http://www.mendeley.com/documents/?uuid=dbc2a11b-312e-370f-b213-e6170e1199ed"]}],"mendeley":{"formattedCitation":"(Constantinou et al. 1990; Mokha et al. 1991b; Bondonet and Filiatrault 1997; Dolce, Cardone, and Croatto 2005)","manualFormatting":"(Constantinou et al. 1990; Mokha et al. 1991; Bondonet and Filiatrault 1997; Dolce, Cardone, and Croatto 2005)","plainTextFormattedCitation":"(Constantinou et al. 1990; Mokha et al. 1991b; Bondonet and Filiatrault 1997; Dolce, Cardone, and Croatto 2005)","previouslyFormattedCitation":"(Constantinou et al. 1990; Mokha et al. 1991b; Bondonet and Filiatrault 1997; Dolce, Cardone, and Croatto 2005)"},"properties":{"noteIndex":0},"schema":"https://github.com/citation-style-language/schema/raw/master/csl-citation.json"}</w:instrText>
      </w:r>
      <w:r w:rsidRPr="008716F9">
        <w:rPr>
          <w:rFonts w:eastAsia="Times New Roman"/>
          <w:snapToGrid w:val="0"/>
          <w:vertAlign w:val="superscript"/>
          <w:lang w:val="en-US" w:eastAsia="en-US"/>
        </w:rPr>
        <w:fldChar w:fldCharType="separate"/>
      </w:r>
      <w:r w:rsidRPr="008716F9">
        <w:rPr>
          <w:rFonts w:eastAsia="Times New Roman"/>
          <w:noProof/>
          <w:snapToGrid w:val="0"/>
          <w:lang w:val="en-US" w:eastAsia="en-US"/>
        </w:rPr>
        <w:t>(Constantinou et al. 1990; Mokha et al. 1991; Bondonet and Filiatrault 1997; Dolce et al. 2005)</w:t>
      </w:r>
      <w:r w:rsidRPr="008716F9">
        <w:rPr>
          <w:rFonts w:eastAsia="Times New Roman"/>
          <w:snapToGrid w:val="0"/>
          <w:vertAlign w:val="superscript"/>
          <w:lang w:val="en-US" w:eastAsia="en-US"/>
        </w:rPr>
        <w:fldChar w:fldCharType="end"/>
      </w:r>
      <w:r w:rsidRPr="008716F9">
        <w:rPr>
          <w:rFonts w:eastAsia="Times New Roman"/>
          <w:snapToGrid w:val="0"/>
          <w:lang w:val="en-US" w:eastAsia="en-US"/>
        </w:rPr>
        <w:t xml:space="preserve">. These experimental studies, </w:t>
      </w:r>
      <w:r w:rsidRPr="008716F9">
        <w:rPr>
          <w:rFonts w:eastAsia="Times New Roman"/>
          <w:snapToGrid w:val="0"/>
          <w:spacing w:val="-3"/>
          <w:lang w:val="en-US" w:eastAsia="en-US"/>
        </w:rPr>
        <w:t xml:space="preserve">however, </w:t>
      </w:r>
      <w:r w:rsidRPr="008716F9">
        <w:rPr>
          <w:rFonts w:eastAsia="Times New Roman"/>
          <w:snapToGrid w:val="0"/>
          <w:lang w:val="en-US" w:eastAsia="en-US"/>
        </w:rPr>
        <w:t xml:space="preserve">rarely extend to high velocity levels and, more </w:t>
      </w:r>
      <w:r w:rsidRPr="008716F9">
        <w:rPr>
          <w:rFonts w:eastAsia="Times New Roman"/>
          <w:snapToGrid w:val="0"/>
          <w:spacing w:val="-3"/>
          <w:lang w:val="en-US" w:eastAsia="en-US"/>
        </w:rPr>
        <w:t xml:space="preserve">importantly, </w:t>
      </w:r>
      <w:r w:rsidRPr="008716F9">
        <w:rPr>
          <w:rFonts w:eastAsia="Times New Roman"/>
          <w:snapToGrid w:val="0"/>
          <w:lang w:val="en-US" w:eastAsia="en-US"/>
        </w:rPr>
        <w:t xml:space="preserve">can be further expanded to include double concave isolators. Lomiento et al. </w:t>
      </w:r>
      <w:r w:rsidRPr="008716F9">
        <w:rPr>
          <w:rFonts w:eastAsia="Times New Roman"/>
          <w:snapToGrid w:val="0"/>
          <w:vertAlign w:val="superscript"/>
          <w:lang w:val="en-US" w:eastAsia="en-US"/>
        </w:rPr>
        <w:fldChar w:fldCharType="begin" w:fldLock="1"/>
      </w:r>
      <w:r w:rsidRPr="008716F9">
        <w:rPr>
          <w:rFonts w:eastAsia="Times New Roman"/>
          <w:snapToGrid w:val="0"/>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suppress-author":1,"uris":["http://www.mendeley.com/documents/?uuid=842f8968-03bc-4d8b-a37e-26c4d55f35a2"]}],"mendeley":{"formattedCitation":"(2013)","plainTextFormattedCitation":"(2013)","previouslyFormattedCitation":"(2013)"},"properties":{"noteIndex":0},"schema":"https://github.com/citation-style-language/schema/raw/master/csl-citation.json"}</w:instrText>
      </w:r>
      <w:r w:rsidRPr="008716F9">
        <w:rPr>
          <w:rFonts w:eastAsia="Times New Roman"/>
          <w:snapToGrid w:val="0"/>
          <w:vertAlign w:val="superscript"/>
          <w:lang w:val="en-US" w:eastAsia="en-US"/>
        </w:rPr>
        <w:fldChar w:fldCharType="separate"/>
      </w:r>
      <w:r w:rsidRPr="008716F9">
        <w:rPr>
          <w:rFonts w:eastAsia="Times New Roman"/>
          <w:noProof/>
          <w:snapToGrid w:val="0"/>
          <w:lang w:val="en-US" w:eastAsia="en-US"/>
        </w:rPr>
        <w:t>(2013)</w:t>
      </w:r>
      <w:r w:rsidRPr="008716F9">
        <w:rPr>
          <w:rFonts w:eastAsia="Times New Roman"/>
          <w:snapToGrid w:val="0"/>
          <w:vertAlign w:val="superscript"/>
          <w:lang w:val="en-US" w:eastAsia="en-US"/>
        </w:rPr>
        <w:fldChar w:fldCharType="end"/>
      </w:r>
      <w:r w:rsidRPr="008716F9">
        <w:rPr>
          <w:rFonts w:eastAsia="Times New Roman"/>
          <w:snapToGrid w:val="0"/>
          <w:lang w:val="en-US" w:eastAsia="en-US"/>
        </w:rPr>
        <w:t xml:space="preserve"> presented a model that included the relationship between the friction coefficient </w:t>
      </w:r>
      <w:r w:rsidRPr="008716F9">
        <w:rPr>
          <w:rFonts w:eastAsia="Times New Roman"/>
          <w:i/>
          <w:snapToGrid w:val="0"/>
          <w:lang w:val="en-US" w:eastAsia="en-US"/>
        </w:rPr>
        <w:t xml:space="preserve">µ </w:t>
      </w:r>
      <w:r w:rsidRPr="008716F9">
        <w:rPr>
          <w:rFonts w:eastAsia="Times New Roman"/>
          <w:snapToGrid w:val="0"/>
          <w:lang w:val="en-US" w:eastAsia="en-US"/>
        </w:rPr>
        <w:t>and sliding velocity for single concave sliding</w:t>
      </w:r>
      <w:r w:rsidRPr="008716F9">
        <w:rPr>
          <w:rFonts w:eastAsia="Times New Roman"/>
          <w:snapToGrid w:val="0"/>
          <w:spacing w:val="-8"/>
          <w:lang w:val="en-US" w:eastAsia="en-US"/>
        </w:rPr>
        <w:t xml:space="preserve"> </w:t>
      </w:r>
      <w:r w:rsidRPr="008716F9">
        <w:rPr>
          <w:rFonts w:eastAsia="Times New Roman"/>
          <w:snapToGrid w:val="0"/>
          <w:lang w:val="en-US" w:eastAsia="en-US"/>
        </w:rPr>
        <w:t>isolators</w:t>
      </w:r>
      <w:r w:rsidRPr="008716F9">
        <w:rPr>
          <w:rFonts w:eastAsia="Times New Roman"/>
          <w:snapToGrid w:val="0"/>
          <w:spacing w:val="-8"/>
          <w:lang w:val="en-US" w:eastAsia="en-US"/>
        </w:rPr>
        <w:t xml:space="preserve">. </w:t>
      </w:r>
      <w:r w:rsidRPr="008716F9">
        <w:rPr>
          <w:rFonts w:eastAsia="Times New Roman"/>
          <w:snapToGrid w:val="0"/>
          <w:lang w:val="en-US" w:eastAsia="en-US"/>
        </w:rPr>
        <w:t>Dolce</w:t>
      </w:r>
      <w:r w:rsidRPr="008716F9">
        <w:rPr>
          <w:rFonts w:eastAsia="Times New Roman"/>
          <w:snapToGrid w:val="0"/>
          <w:spacing w:val="-8"/>
          <w:lang w:val="en-US" w:eastAsia="en-US"/>
        </w:rPr>
        <w:t xml:space="preserve"> </w:t>
      </w:r>
      <w:r w:rsidRPr="008716F9">
        <w:rPr>
          <w:rFonts w:eastAsia="Times New Roman"/>
          <w:snapToGrid w:val="0"/>
          <w:lang w:val="en-US" w:eastAsia="en-US"/>
        </w:rPr>
        <w:t>et</w:t>
      </w:r>
      <w:r w:rsidRPr="008716F9">
        <w:rPr>
          <w:rFonts w:eastAsia="Times New Roman"/>
          <w:snapToGrid w:val="0"/>
          <w:spacing w:val="-8"/>
          <w:lang w:val="en-US" w:eastAsia="en-US"/>
        </w:rPr>
        <w:t xml:space="preserve"> </w:t>
      </w:r>
      <w:r w:rsidRPr="008716F9">
        <w:rPr>
          <w:rFonts w:eastAsia="Times New Roman"/>
          <w:snapToGrid w:val="0"/>
          <w:lang w:val="en-US" w:eastAsia="en-US"/>
        </w:rPr>
        <w:t>al.</w:t>
      </w:r>
      <w:r w:rsidRPr="008716F9">
        <w:rPr>
          <w:rFonts w:eastAsia="Times New Roman"/>
          <w:snapToGrid w:val="0"/>
          <w:spacing w:val="-8"/>
          <w:lang w:val="en-US" w:eastAsia="en-US"/>
        </w:rPr>
        <w:t xml:space="preserve"> </w:t>
      </w:r>
      <w:r w:rsidRPr="008716F9">
        <w:rPr>
          <w:rFonts w:eastAsia="Times New Roman"/>
          <w:snapToGrid w:val="0"/>
          <w:spacing w:val="-8"/>
          <w:vertAlign w:val="superscript"/>
          <w:lang w:val="en-US" w:eastAsia="en-US"/>
        </w:rPr>
        <w:fldChar w:fldCharType="begin" w:fldLock="1"/>
      </w:r>
      <w:r w:rsidRPr="008716F9">
        <w:rPr>
          <w:rFonts w:eastAsia="Times New Roman"/>
          <w:snapToGrid w:val="0"/>
          <w:spacing w:val="-8"/>
          <w:lang w:val="en-US" w:eastAsia="en-US"/>
        </w:rPr>
        <w:instrText>ADDIN CSL_CITATION {"citationItems":[{"id":"ITEM-1","itemData":{"DOI":"10.1007/s10518-005-0187-9","ISBN":"1051800501","ISSN":"1570761X","abstract":"The widespread use of sliding bearings for the seismic isolation of structures requires detailed knowledge of their behavior and improved modeling capability under seis- mic conditions. The paper summarizes the results of a large experimental investigation on steel–PTFE interfaces, aimed at evaluating the effects of sliding velocity, contact pressure, air temperature and state of lubrication on the mechanical behavior of steel-PTFE sliding bearings. Based on the experimental outcomes, two different mathematical models have been calibrated, which are capable of accounting for the investigated parameters in the evalua- tion of the sliding friction coefficient. The first model is basically an extension of the model proposed by Constantinou et al. (1990) Journal of Earthquake Engineering, 116(2), 455–472, while the second model is derived from the one proposed by Chang et al. (1990) Journal of Engineering Mechanics, 116, 2749–2763. Expressions of the model parameters as a function of bearing pressure and air temperature are presented for lubricated and non-lubricated slid- ing surfaces. Predicted and experimental results are finally compared.","author":[{"dropping-particle":"","family":"Dolce","given":"M.","non-dropping-particle":"","parse-names":false,"suffix":""},{"dropping-particle":"","family":"Cardone","given":"D.","non-dropping-particle":"","parse-names":false,"suffix":""},{"dropping-particle":"","family":"Croatto","given":"F.","non-dropping-particle":"","parse-names":false,"suffix":""}],"container-title":"Bulletin of Earthquake Engineering","id":"ITEM-1","issue":"1","issued":{"date-parts":[["2005"]]},"page":"75-99","title":"Frictional behavior of steel-PTFE interfaces for seismic isolation","type":"article-journal","volume":"3"},"suppress-author":1,"uris":["http://www.mendeley.com/documents/?uuid=dbc2a11b-312e-370f-b213-e6170e1199ed"]}],"mendeley":{"formattedCitation":"(2005)","plainTextFormattedCitation":"(2005)","previouslyFormattedCitation":"(2005)"},"properties":{"noteIndex":0},"schema":"https://github.com/citation-style-language/schema/raw/master/csl-citation.json"}</w:instrText>
      </w:r>
      <w:r w:rsidRPr="008716F9">
        <w:rPr>
          <w:rFonts w:eastAsia="Times New Roman"/>
          <w:snapToGrid w:val="0"/>
          <w:spacing w:val="-8"/>
          <w:vertAlign w:val="superscript"/>
          <w:lang w:val="en-US" w:eastAsia="en-US"/>
        </w:rPr>
        <w:fldChar w:fldCharType="separate"/>
      </w:r>
      <w:r w:rsidRPr="008716F9">
        <w:rPr>
          <w:rFonts w:eastAsia="Times New Roman"/>
          <w:noProof/>
          <w:snapToGrid w:val="0"/>
          <w:spacing w:val="-8"/>
          <w:lang w:val="en-US" w:eastAsia="en-US"/>
        </w:rPr>
        <w:t>(2005)</w:t>
      </w:r>
      <w:r w:rsidRPr="008716F9">
        <w:rPr>
          <w:rFonts w:eastAsia="Times New Roman"/>
          <w:snapToGrid w:val="0"/>
          <w:spacing w:val="-8"/>
          <w:vertAlign w:val="superscript"/>
          <w:lang w:val="en-US" w:eastAsia="en-US"/>
        </w:rPr>
        <w:fldChar w:fldCharType="end"/>
      </w:r>
      <w:r w:rsidRPr="008716F9">
        <w:rPr>
          <w:rFonts w:eastAsia="Times New Roman"/>
          <w:snapToGrid w:val="0"/>
          <w:lang w:val="en-US" w:eastAsia="en-US"/>
        </w:rPr>
        <w:t xml:space="preserve"> reported</w:t>
      </w:r>
      <w:r w:rsidRPr="008716F9">
        <w:rPr>
          <w:rFonts w:eastAsia="Times New Roman"/>
          <w:snapToGrid w:val="0"/>
          <w:spacing w:val="-8"/>
          <w:lang w:val="en-US" w:eastAsia="en-US"/>
        </w:rPr>
        <w:t xml:space="preserve"> </w:t>
      </w:r>
      <w:r w:rsidRPr="008716F9">
        <w:rPr>
          <w:rFonts w:eastAsia="Times New Roman"/>
          <w:snapToGrid w:val="0"/>
          <w:lang w:val="en-US" w:eastAsia="en-US"/>
        </w:rPr>
        <w:t>on</w:t>
      </w:r>
      <w:r w:rsidRPr="008716F9">
        <w:rPr>
          <w:rFonts w:eastAsia="Times New Roman"/>
          <w:snapToGrid w:val="0"/>
          <w:spacing w:val="-8"/>
          <w:lang w:val="en-US" w:eastAsia="en-US"/>
        </w:rPr>
        <w:t xml:space="preserve"> </w:t>
      </w:r>
      <w:r w:rsidRPr="008716F9">
        <w:rPr>
          <w:rFonts w:eastAsia="Times New Roman"/>
          <w:snapToGrid w:val="0"/>
          <w:lang w:val="en-US" w:eastAsia="en-US"/>
        </w:rPr>
        <w:t>variations</w:t>
      </w:r>
      <w:r w:rsidRPr="008716F9">
        <w:rPr>
          <w:rFonts w:eastAsia="Times New Roman"/>
          <w:snapToGrid w:val="0"/>
          <w:spacing w:val="-8"/>
          <w:lang w:val="en-US" w:eastAsia="en-US"/>
        </w:rPr>
        <w:t xml:space="preserve"> </w:t>
      </w:r>
      <w:r w:rsidRPr="008716F9">
        <w:rPr>
          <w:rFonts w:eastAsia="Times New Roman"/>
          <w:snapToGrid w:val="0"/>
          <w:lang w:val="en-US" w:eastAsia="en-US"/>
        </w:rPr>
        <w:t>of</w:t>
      </w:r>
      <w:r w:rsidRPr="008716F9">
        <w:rPr>
          <w:rFonts w:eastAsia="Times New Roman"/>
          <w:snapToGrid w:val="0"/>
          <w:spacing w:val="-8"/>
          <w:lang w:val="en-US" w:eastAsia="en-US"/>
        </w:rPr>
        <w:t xml:space="preserve"> </w:t>
      </w:r>
      <w:r w:rsidRPr="008716F9">
        <w:rPr>
          <w:rFonts w:eastAsia="Times New Roman"/>
          <w:snapToGrid w:val="0"/>
          <w:lang w:val="en-US" w:eastAsia="en-US"/>
        </w:rPr>
        <w:t>friction coefficient with sliding velocity for cases with different pressure and ambient temperature. The study indicated that the coefficient of friction increased rapidly with</w:t>
      </w:r>
      <w:r w:rsidRPr="008716F9">
        <w:rPr>
          <w:rFonts w:eastAsia="Times New Roman"/>
          <w:snapToGrid w:val="0"/>
          <w:spacing w:val="-15"/>
          <w:lang w:val="en-US" w:eastAsia="en-US"/>
        </w:rPr>
        <w:t xml:space="preserve"> </w:t>
      </w:r>
      <w:r w:rsidRPr="008716F9">
        <w:rPr>
          <w:rFonts w:eastAsia="Times New Roman"/>
          <w:snapToGrid w:val="0"/>
          <w:lang w:val="en-US" w:eastAsia="en-US"/>
        </w:rPr>
        <w:t>velocity</w:t>
      </w:r>
      <w:r w:rsidRPr="008716F9">
        <w:rPr>
          <w:rFonts w:eastAsia="Times New Roman"/>
          <w:snapToGrid w:val="0"/>
          <w:spacing w:val="-15"/>
          <w:lang w:val="en-US" w:eastAsia="en-US"/>
        </w:rPr>
        <w:t xml:space="preserve"> </w:t>
      </w:r>
      <w:r w:rsidRPr="008716F9">
        <w:rPr>
          <w:rFonts w:eastAsia="Times New Roman"/>
          <w:snapToGrid w:val="0"/>
          <w:lang w:val="en-US" w:eastAsia="en-US"/>
        </w:rPr>
        <w:t>up</w:t>
      </w:r>
      <w:r w:rsidRPr="008716F9">
        <w:rPr>
          <w:rFonts w:eastAsia="Times New Roman"/>
          <w:snapToGrid w:val="0"/>
          <w:spacing w:val="-15"/>
          <w:lang w:val="en-US" w:eastAsia="en-US"/>
        </w:rPr>
        <w:t xml:space="preserve"> </w:t>
      </w:r>
      <w:r w:rsidRPr="008716F9">
        <w:rPr>
          <w:rFonts w:eastAsia="Times New Roman"/>
          <w:snapToGrid w:val="0"/>
          <w:lang w:val="en-US" w:eastAsia="en-US"/>
        </w:rPr>
        <w:t>to</w:t>
      </w:r>
      <w:r w:rsidRPr="008716F9">
        <w:rPr>
          <w:rFonts w:eastAsia="Times New Roman"/>
          <w:snapToGrid w:val="0"/>
          <w:spacing w:val="-15"/>
          <w:lang w:val="en-US" w:eastAsia="en-US"/>
        </w:rPr>
        <w:t xml:space="preserve"> </w:t>
      </w:r>
      <w:r w:rsidRPr="008716F9">
        <w:rPr>
          <w:rFonts w:eastAsia="Times New Roman"/>
          <w:snapToGrid w:val="0"/>
          <w:lang w:val="en-US" w:eastAsia="en-US"/>
        </w:rPr>
        <w:t>a</w:t>
      </w:r>
      <w:r w:rsidRPr="008716F9">
        <w:rPr>
          <w:rFonts w:eastAsia="Times New Roman"/>
          <w:snapToGrid w:val="0"/>
          <w:spacing w:val="-15"/>
          <w:lang w:val="en-US" w:eastAsia="en-US"/>
        </w:rPr>
        <w:t xml:space="preserve"> </w:t>
      </w:r>
      <w:r w:rsidRPr="008716F9">
        <w:rPr>
          <w:rFonts w:eastAsia="Times New Roman"/>
          <w:snapToGrid w:val="0"/>
          <w:lang w:val="en-US" w:eastAsia="en-US"/>
        </w:rPr>
        <w:t>velocity</w:t>
      </w:r>
      <w:r w:rsidRPr="008716F9">
        <w:rPr>
          <w:rFonts w:eastAsia="Times New Roman"/>
          <w:snapToGrid w:val="0"/>
          <w:spacing w:val="-15"/>
          <w:lang w:val="en-US" w:eastAsia="en-US"/>
        </w:rPr>
        <w:t xml:space="preserve"> </w:t>
      </w:r>
      <w:r w:rsidRPr="008716F9">
        <w:rPr>
          <w:rFonts w:eastAsia="Times New Roman"/>
          <w:snapToGrid w:val="0"/>
          <w:lang w:val="en-US" w:eastAsia="en-US"/>
        </w:rPr>
        <w:t>value</w:t>
      </w:r>
      <w:r w:rsidRPr="008716F9">
        <w:rPr>
          <w:rFonts w:eastAsia="Times New Roman"/>
          <w:snapToGrid w:val="0"/>
          <w:spacing w:val="-15"/>
          <w:lang w:val="en-US" w:eastAsia="en-US"/>
        </w:rPr>
        <w:t xml:space="preserve"> </w:t>
      </w:r>
      <w:r w:rsidRPr="008716F9">
        <w:rPr>
          <w:rFonts w:eastAsia="Times New Roman"/>
          <w:snapToGrid w:val="0"/>
          <w:lang w:val="en-US" w:eastAsia="en-US"/>
        </w:rPr>
        <w:t>of</w:t>
      </w:r>
      <w:r w:rsidRPr="008716F9">
        <w:rPr>
          <w:rFonts w:eastAsia="Times New Roman"/>
          <w:snapToGrid w:val="0"/>
          <w:spacing w:val="-15"/>
          <w:lang w:val="en-US" w:eastAsia="en-US"/>
        </w:rPr>
        <w:t xml:space="preserve"> </w:t>
      </w:r>
      <w:r w:rsidRPr="008716F9">
        <w:rPr>
          <w:rFonts w:eastAsia="Times New Roman"/>
          <w:snapToGrid w:val="0"/>
          <w:lang w:val="en-US" w:eastAsia="en-US"/>
        </w:rPr>
        <w:t>150</w:t>
      </w:r>
      <w:r w:rsidRPr="008716F9">
        <w:rPr>
          <w:rFonts w:eastAsia="Times New Roman"/>
          <w:snapToGrid w:val="0"/>
          <w:spacing w:val="-15"/>
          <w:lang w:val="en-US" w:eastAsia="en-US"/>
        </w:rPr>
        <w:t xml:space="preserve"> </w:t>
      </w:r>
      <w:r w:rsidRPr="008716F9">
        <w:rPr>
          <w:rFonts w:eastAsia="Times New Roman"/>
          <w:snapToGrid w:val="0"/>
          <w:lang w:val="en-US" w:eastAsia="en-US"/>
        </w:rPr>
        <w:t>mm/s,</w:t>
      </w:r>
      <w:r w:rsidRPr="008716F9">
        <w:rPr>
          <w:rFonts w:eastAsia="Times New Roman"/>
          <w:snapToGrid w:val="0"/>
          <w:spacing w:val="-13"/>
          <w:lang w:val="en-US" w:eastAsia="en-US"/>
        </w:rPr>
        <w:t xml:space="preserve"> </w:t>
      </w:r>
      <w:r w:rsidRPr="008716F9">
        <w:rPr>
          <w:rFonts w:eastAsia="Times New Roman"/>
          <w:snapToGrid w:val="0"/>
          <w:lang w:val="en-US" w:eastAsia="en-US"/>
        </w:rPr>
        <w:t>and</w:t>
      </w:r>
      <w:r w:rsidRPr="008716F9">
        <w:rPr>
          <w:rFonts w:eastAsia="Times New Roman"/>
          <w:snapToGrid w:val="0"/>
          <w:spacing w:val="-15"/>
          <w:lang w:val="en-US" w:eastAsia="en-US"/>
        </w:rPr>
        <w:t xml:space="preserve"> </w:t>
      </w:r>
      <w:r w:rsidRPr="008716F9">
        <w:rPr>
          <w:rFonts w:eastAsia="Times New Roman"/>
          <w:snapToGrid w:val="0"/>
          <w:lang w:val="en-US" w:eastAsia="en-US"/>
        </w:rPr>
        <w:t>then</w:t>
      </w:r>
      <w:r w:rsidRPr="008716F9">
        <w:rPr>
          <w:rFonts w:eastAsia="Times New Roman"/>
          <w:snapToGrid w:val="0"/>
          <w:spacing w:val="-15"/>
          <w:lang w:val="en-US" w:eastAsia="en-US"/>
        </w:rPr>
        <w:t xml:space="preserve"> </w:t>
      </w:r>
      <w:r w:rsidRPr="008716F9">
        <w:rPr>
          <w:rFonts w:eastAsia="Times New Roman"/>
          <w:snapToGrid w:val="0"/>
          <w:lang w:val="en-US" w:eastAsia="en-US"/>
        </w:rPr>
        <w:t>approached</w:t>
      </w:r>
      <w:r w:rsidRPr="008716F9">
        <w:rPr>
          <w:rFonts w:eastAsia="Times New Roman"/>
          <w:snapToGrid w:val="0"/>
          <w:spacing w:val="-15"/>
          <w:lang w:val="en-US" w:eastAsia="en-US"/>
        </w:rPr>
        <w:t xml:space="preserve"> </w:t>
      </w:r>
      <w:r w:rsidRPr="008716F9">
        <w:rPr>
          <w:rFonts w:eastAsia="Times New Roman"/>
          <w:snapToGrid w:val="0"/>
          <w:lang w:val="en-US" w:eastAsia="en-US"/>
        </w:rPr>
        <w:t>a</w:t>
      </w:r>
      <w:r w:rsidRPr="008716F9">
        <w:rPr>
          <w:rFonts w:eastAsia="Times New Roman"/>
          <w:snapToGrid w:val="0"/>
          <w:spacing w:val="-15"/>
          <w:lang w:val="en-US" w:eastAsia="en-US"/>
        </w:rPr>
        <w:t xml:space="preserve"> </w:t>
      </w:r>
      <w:r w:rsidRPr="008716F9">
        <w:rPr>
          <w:rFonts w:eastAsia="Times New Roman"/>
          <w:snapToGrid w:val="0"/>
          <w:lang w:val="en-US" w:eastAsia="en-US"/>
        </w:rPr>
        <w:t>constant</w:t>
      </w:r>
      <w:r w:rsidRPr="008716F9">
        <w:rPr>
          <w:rFonts w:eastAsia="Times New Roman"/>
          <w:snapToGrid w:val="0"/>
          <w:spacing w:val="-15"/>
          <w:lang w:val="en-US" w:eastAsia="en-US"/>
        </w:rPr>
        <w:t xml:space="preserve"> </w:t>
      </w:r>
      <w:r w:rsidRPr="008716F9">
        <w:rPr>
          <w:rFonts w:eastAsia="Times New Roman"/>
          <w:snapToGrid w:val="0"/>
          <w:lang w:val="en-US" w:eastAsia="en-US"/>
        </w:rPr>
        <w:t xml:space="preserve">value. This behavior was consistent regardless of ambient air temperature and bearing pressure on the </w:t>
      </w:r>
      <w:r w:rsidRPr="008716F9">
        <w:rPr>
          <w:rFonts w:eastAsia="Times New Roman"/>
          <w:snapToGrid w:val="0"/>
          <w:spacing w:val="-3"/>
          <w:lang w:val="en-US" w:eastAsia="en-US"/>
        </w:rPr>
        <w:t xml:space="preserve">slider. </w:t>
      </w:r>
      <w:r w:rsidRPr="008716F9">
        <w:rPr>
          <w:rFonts w:eastAsia="Times New Roman"/>
          <w:snapToGrid w:val="0"/>
          <w:lang w:val="en-US" w:eastAsia="en-US"/>
        </w:rPr>
        <w:t>Similar dependency was observed during the testing of double concave sliding isolators. The sudden increase of friction coefficient at the regions of zero velocity</w:t>
      </w:r>
      <w:r w:rsidRPr="008716F9">
        <w:rPr>
          <w:rFonts w:eastAsia="Times New Roman"/>
          <w:snapToGrid w:val="0"/>
          <w:spacing w:val="-7"/>
          <w:lang w:val="en-US" w:eastAsia="en-US"/>
        </w:rPr>
        <w:t xml:space="preserve"> </w:t>
      </w:r>
      <w:r w:rsidRPr="008716F9">
        <w:rPr>
          <w:rFonts w:eastAsia="Times New Roman"/>
          <w:snapToGrid w:val="0"/>
          <w:lang w:val="en-US" w:eastAsia="en-US"/>
        </w:rPr>
        <w:t>is</w:t>
      </w:r>
      <w:r w:rsidRPr="008716F9">
        <w:rPr>
          <w:rFonts w:eastAsia="Times New Roman"/>
          <w:snapToGrid w:val="0"/>
          <w:spacing w:val="-7"/>
          <w:lang w:val="en-US" w:eastAsia="en-US"/>
        </w:rPr>
        <w:t xml:space="preserve"> </w:t>
      </w:r>
      <w:r w:rsidRPr="008716F9">
        <w:rPr>
          <w:rFonts w:eastAsia="Times New Roman"/>
          <w:snapToGrid w:val="0"/>
          <w:lang w:val="en-US" w:eastAsia="en-US"/>
        </w:rPr>
        <w:t>due</w:t>
      </w:r>
      <w:r w:rsidRPr="008716F9">
        <w:rPr>
          <w:rFonts w:eastAsia="Times New Roman"/>
          <w:snapToGrid w:val="0"/>
          <w:spacing w:val="-7"/>
          <w:lang w:val="en-US" w:eastAsia="en-US"/>
        </w:rPr>
        <w:t xml:space="preserve"> </w:t>
      </w:r>
      <w:r w:rsidRPr="008716F9">
        <w:rPr>
          <w:rFonts w:eastAsia="Times New Roman"/>
          <w:snapToGrid w:val="0"/>
          <w:lang w:val="en-US" w:eastAsia="en-US"/>
        </w:rPr>
        <w:t>to</w:t>
      </w:r>
      <w:r w:rsidRPr="008716F9">
        <w:rPr>
          <w:rFonts w:eastAsia="Times New Roman"/>
          <w:snapToGrid w:val="0"/>
          <w:spacing w:val="-7"/>
          <w:lang w:val="en-US" w:eastAsia="en-US"/>
        </w:rPr>
        <w:t xml:space="preserve"> </w:t>
      </w:r>
      <w:r w:rsidRPr="008716F9">
        <w:rPr>
          <w:rFonts w:eastAsia="Times New Roman"/>
          <w:snapToGrid w:val="0"/>
          <w:lang w:val="en-US" w:eastAsia="en-US"/>
        </w:rPr>
        <w:t>breakaway</w:t>
      </w:r>
      <w:r w:rsidRPr="008716F9">
        <w:rPr>
          <w:rFonts w:eastAsia="Times New Roman"/>
          <w:snapToGrid w:val="0"/>
          <w:spacing w:val="-7"/>
          <w:lang w:val="en-US" w:eastAsia="en-US"/>
        </w:rPr>
        <w:t xml:space="preserve"> </w:t>
      </w:r>
      <w:r w:rsidRPr="008716F9">
        <w:rPr>
          <w:rFonts w:eastAsia="Times New Roman"/>
          <w:snapToGrid w:val="0"/>
          <w:lang w:val="en-US" w:eastAsia="en-US"/>
        </w:rPr>
        <w:t>effect</w:t>
      </w:r>
      <w:r w:rsidRPr="008716F9">
        <w:rPr>
          <w:rFonts w:eastAsia="Times New Roman"/>
          <w:snapToGrid w:val="0"/>
          <w:spacing w:val="-7"/>
          <w:lang w:val="en-US" w:eastAsia="en-US"/>
        </w:rPr>
        <w:t xml:space="preserve"> </w:t>
      </w:r>
      <w:r w:rsidRPr="008716F9">
        <w:rPr>
          <w:rFonts w:eastAsia="Times New Roman"/>
          <w:snapToGrid w:val="0"/>
          <w:lang w:val="en-US" w:eastAsia="en-US"/>
        </w:rPr>
        <w:t>occurring</w:t>
      </w:r>
      <w:r w:rsidRPr="008716F9">
        <w:rPr>
          <w:rFonts w:eastAsia="Times New Roman"/>
          <w:snapToGrid w:val="0"/>
          <w:spacing w:val="-7"/>
          <w:lang w:val="en-US" w:eastAsia="en-US"/>
        </w:rPr>
        <w:t xml:space="preserve"> </w:t>
      </w:r>
      <w:r w:rsidRPr="008716F9">
        <w:rPr>
          <w:rFonts w:eastAsia="Times New Roman"/>
          <w:snapToGrid w:val="0"/>
          <w:lang w:val="en-US" w:eastAsia="en-US"/>
        </w:rPr>
        <w:t>at</w:t>
      </w:r>
      <w:r w:rsidRPr="008716F9">
        <w:rPr>
          <w:rFonts w:eastAsia="Times New Roman"/>
          <w:snapToGrid w:val="0"/>
          <w:spacing w:val="-7"/>
          <w:lang w:val="en-US" w:eastAsia="en-US"/>
        </w:rPr>
        <w:t xml:space="preserve"> </w:t>
      </w:r>
      <w:r w:rsidRPr="008716F9">
        <w:rPr>
          <w:rFonts w:eastAsia="Times New Roman"/>
          <w:snapToGrid w:val="0"/>
          <w:lang w:val="en-US" w:eastAsia="en-US"/>
        </w:rPr>
        <w:t>each</w:t>
      </w:r>
      <w:r w:rsidRPr="008716F9">
        <w:rPr>
          <w:rFonts w:eastAsia="Times New Roman"/>
          <w:snapToGrid w:val="0"/>
          <w:spacing w:val="-7"/>
          <w:lang w:val="en-US" w:eastAsia="en-US"/>
        </w:rPr>
        <w:t xml:space="preserve"> </w:t>
      </w:r>
      <w:r w:rsidRPr="008716F9">
        <w:rPr>
          <w:rFonts w:eastAsia="Times New Roman"/>
          <w:snapToGrid w:val="0"/>
          <w:lang w:val="en-US" w:eastAsia="en-US"/>
        </w:rPr>
        <w:t>reversal</w:t>
      </w:r>
      <w:r w:rsidRPr="008716F9">
        <w:rPr>
          <w:rFonts w:eastAsia="Times New Roman"/>
          <w:snapToGrid w:val="0"/>
          <w:spacing w:val="-7"/>
          <w:lang w:val="en-US" w:eastAsia="en-US"/>
        </w:rPr>
        <w:t xml:space="preserve"> </w:t>
      </w:r>
      <w:r w:rsidRPr="008716F9">
        <w:rPr>
          <w:rFonts w:eastAsia="Times New Roman"/>
          <w:snapToGrid w:val="0"/>
          <w:lang w:val="en-US" w:eastAsia="en-US"/>
        </w:rPr>
        <w:t>of</w:t>
      </w:r>
      <w:r w:rsidRPr="008716F9">
        <w:rPr>
          <w:rFonts w:eastAsia="Times New Roman"/>
          <w:snapToGrid w:val="0"/>
          <w:spacing w:val="-7"/>
          <w:lang w:val="en-US" w:eastAsia="en-US"/>
        </w:rPr>
        <w:t xml:space="preserve"> </w:t>
      </w:r>
      <w:r w:rsidRPr="008716F9">
        <w:rPr>
          <w:rFonts w:eastAsia="Times New Roman"/>
          <w:snapToGrid w:val="0"/>
          <w:lang w:val="en-US" w:eastAsia="en-US"/>
        </w:rPr>
        <w:t>motion.</w:t>
      </w:r>
    </w:p>
    <w:p w:rsidR="008716F9" w:rsidRPr="008716F9" w:rsidRDefault="008716F9" w:rsidP="008716F9">
      <w:pPr>
        <w:widowControl w:val="0"/>
        <w:spacing w:after="0" w:line="240" w:lineRule="auto"/>
        <w:jc w:val="both"/>
        <w:rPr>
          <w:rFonts w:eastAsia="Times New Roman"/>
          <w:snapToGrid w:val="0"/>
          <w:lang w:val="en-US" w:eastAsia="en-US"/>
        </w:rPr>
      </w:pPr>
      <w:r w:rsidRPr="008716F9">
        <w:rPr>
          <w:rFonts w:eastAsia="Times New Roman"/>
          <w:snapToGrid w:val="0"/>
          <w:lang w:val="en-US" w:eastAsia="en-US"/>
        </w:rPr>
        <w:t xml:space="preserve">In order to describe the relationship between the friction coefficient </w:t>
      </w:r>
      <w:r w:rsidRPr="008716F9">
        <w:rPr>
          <w:rFonts w:eastAsia="Times New Roman"/>
          <w:i/>
          <w:snapToGrid w:val="0"/>
          <w:lang w:val="en-US" w:eastAsia="en-US"/>
        </w:rPr>
        <w:t xml:space="preserve">µ </w:t>
      </w:r>
      <w:r w:rsidRPr="008716F9">
        <w:rPr>
          <w:rFonts w:eastAsia="Times New Roman"/>
          <w:snapToGrid w:val="0"/>
          <w:lang w:val="en-US" w:eastAsia="en-US"/>
        </w:rPr>
        <w:t xml:space="preserve">and device </w:t>
      </w:r>
      <w:r w:rsidRPr="008716F9">
        <w:rPr>
          <w:rFonts w:eastAsia="Times New Roman"/>
          <w:snapToGrid w:val="0"/>
          <w:spacing w:val="-3"/>
          <w:lang w:val="en-US" w:eastAsia="en-US"/>
        </w:rPr>
        <w:t xml:space="preserve">velocity, </w:t>
      </w:r>
      <w:r w:rsidRPr="008716F9">
        <w:rPr>
          <w:rFonts w:eastAsia="Times New Roman"/>
          <w:snapToGrid w:val="0"/>
          <w:lang w:val="en-US" w:eastAsia="en-US"/>
        </w:rPr>
        <w:t>a</w:t>
      </w:r>
      <w:r w:rsidRPr="008716F9">
        <w:rPr>
          <w:rFonts w:eastAsia="Times New Roman"/>
          <w:snapToGrid w:val="0"/>
          <w:spacing w:val="-12"/>
          <w:lang w:val="en-US" w:eastAsia="en-US"/>
        </w:rPr>
        <w:t xml:space="preserve"> f</w:t>
      </w:r>
      <w:r w:rsidRPr="008716F9">
        <w:rPr>
          <w:rFonts w:eastAsia="Times New Roman"/>
          <w:snapToGrid w:val="0"/>
          <w:lang w:val="en-US" w:eastAsia="en-US"/>
        </w:rPr>
        <w:t>unction</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FE3A5A" w:rsidP="008716F9">
      <w:pPr>
        <w:widowControl w:val="0"/>
        <w:tabs>
          <w:tab w:val="right" w:pos="9630"/>
        </w:tabs>
        <w:spacing w:after="0" w:line="240" w:lineRule="auto"/>
        <w:jc w:val="both"/>
        <w:rPr>
          <w:rFonts w:eastAsia="Times New Roman"/>
          <w:iCs/>
          <w:snapToGrid w:val="0"/>
          <w:lang w:val="en-US" w:eastAsia="en-US"/>
        </w:rPr>
      </w:pPr>
      <m:oMath>
        <m:sSub>
          <m:sSubPr>
            <m:ctrlPr>
              <w:rPr>
                <w:rFonts w:ascii="Cambria Math" w:eastAsia="Book Antiqua" w:hAnsi="Cambria Math" w:cs="Book Antiqua"/>
                <w:snapToGrid w:val="0"/>
                <w:lang w:val="en-US" w:eastAsia="en-US"/>
              </w:rPr>
            </m:ctrlPr>
          </m:sSubPr>
          <m:e>
            <m:r>
              <m:rPr>
                <m:sty m:val="p"/>
              </m:rPr>
              <w:rPr>
                <w:rFonts w:ascii="Cambria Math" w:eastAsia="Book Antiqua" w:hAnsi="Cambria Math" w:cs="Book Antiqua"/>
                <w:snapToGrid w:val="0"/>
                <w:lang w:val="en-US" w:eastAsia="en-US"/>
              </w:rPr>
              <m:t>f</m:t>
            </m:r>
          </m:e>
          <m:sub>
            <m:r>
              <m:rPr>
                <m:sty m:val="p"/>
              </m:rPr>
              <w:rPr>
                <w:rFonts w:ascii="Cambria Math" w:eastAsia="Book Antiqua" w:hAnsi="Cambria Math" w:cs="Book Antiqua"/>
                <w:snapToGrid w:val="0"/>
                <w:lang w:val="en-US" w:eastAsia="en-US"/>
              </w:rPr>
              <m:t>v</m:t>
            </m:r>
          </m:sub>
        </m:sSub>
        <m:d>
          <m:dPr>
            <m:ctrlPr>
              <w:rPr>
                <w:rFonts w:ascii="Cambria Math" w:eastAsia="Book Antiqua" w:hAnsi="Cambria Math" w:cs="Book Antiqua"/>
                <w:snapToGrid w:val="0"/>
                <w:lang w:val="en-US" w:eastAsia="en-US"/>
              </w:rPr>
            </m:ctrlPr>
          </m:dPr>
          <m:e>
            <m:r>
              <m:rPr>
                <m:sty m:val="p"/>
              </m:rPr>
              <w:rPr>
                <w:rFonts w:ascii="Cambria Math" w:eastAsia="Book Antiqua" w:hAnsi="Cambria Math" w:cs="Book Antiqua"/>
                <w:snapToGrid w:val="0"/>
                <w:lang w:val="en-US" w:eastAsia="en-US"/>
              </w:rPr>
              <m:t>v</m:t>
            </m:r>
          </m:e>
        </m:d>
        <m:r>
          <m:rPr>
            <m:sty m:val="p"/>
          </m:rPr>
          <w:rPr>
            <w:rFonts w:ascii="Cambria Math" w:eastAsia="Book Antiqua" w:hAnsi="Cambria Math" w:cs="Book Antiqua"/>
            <w:snapToGrid w:val="0"/>
            <w:lang w:val="en-US" w:eastAsia="en-US"/>
          </w:rPr>
          <m:t>=γ+</m:t>
        </m:r>
        <m:d>
          <m:dPr>
            <m:ctrlPr>
              <w:rPr>
                <w:rFonts w:ascii="Cambria Math" w:eastAsia="Book Antiqua" w:hAnsi="Cambria Math" w:cs="Book Antiqua"/>
                <w:snapToGrid w:val="0"/>
                <w:lang w:val="en-US" w:eastAsia="en-US"/>
              </w:rPr>
            </m:ctrlPr>
          </m:dPr>
          <m:e>
            <m:r>
              <m:rPr>
                <m:sty m:val="p"/>
              </m:rPr>
              <w:rPr>
                <w:rFonts w:ascii="Cambria Math" w:eastAsia="Book Antiqua" w:hAnsi="Cambria Math" w:cs="Book Antiqua"/>
                <w:snapToGrid w:val="0"/>
                <w:lang w:val="en-US" w:eastAsia="en-US"/>
              </w:rPr>
              <m:t>1-γ</m:t>
            </m:r>
          </m:e>
        </m:d>
        <m:sSup>
          <m:sSupPr>
            <m:ctrlPr>
              <w:rPr>
                <w:rFonts w:ascii="Cambria Math" w:eastAsia="Book Antiqua" w:hAnsi="Cambria Math" w:cs="Book Antiqua"/>
                <w:snapToGrid w:val="0"/>
                <w:lang w:val="en-US" w:eastAsia="en-US"/>
              </w:rPr>
            </m:ctrlPr>
          </m:sSupPr>
          <m:e>
            <m:r>
              <m:rPr>
                <m:sty m:val="p"/>
              </m:rPr>
              <w:rPr>
                <w:rFonts w:ascii="Cambria Math" w:eastAsia="Book Antiqua" w:hAnsi="Cambria Math" w:cs="Book Antiqua"/>
                <w:snapToGrid w:val="0"/>
                <w:lang w:val="en-US" w:eastAsia="en-US"/>
              </w:rPr>
              <m:t>e</m:t>
            </m:r>
          </m:e>
          <m:sup>
            <m:r>
              <m:rPr>
                <m:sty m:val="p"/>
              </m:rPr>
              <w:rPr>
                <w:rFonts w:ascii="Cambria Math" w:eastAsia="Book Antiqua" w:hAnsi="Cambria Math" w:cs="Book Antiqua"/>
                <w:snapToGrid w:val="0"/>
                <w:lang w:val="en-US" w:eastAsia="en-US"/>
              </w:rPr>
              <m:t>-</m:t>
            </m:r>
            <m:d>
              <m:dPr>
                <m:begChr m:val="|"/>
                <m:endChr m:val="|"/>
                <m:ctrlPr>
                  <w:rPr>
                    <w:rFonts w:ascii="Cambria Math" w:eastAsia="Book Antiqua" w:hAnsi="Cambria Math" w:cs="Book Antiqua"/>
                    <w:snapToGrid w:val="0"/>
                    <w:lang w:val="en-US" w:eastAsia="en-US"/>
                  </w:rPr>
                </m:ctrlPr>
              </m:dPr>
              <m:e>
                <m:r>
                  <m:rPr>
                    <m:sty m:val="p"/>
                  </m:rPr>
                  <w:rPr>
                    <w:rFonts w:ascii="Cambria Math" w:eastAsia="Book Antiqua" w:hAnsi="Cambria Math" w:cs="Book Antiqua"/>
                    <w:snapToGrid w:val="0"/>
                    <w:lang w:val="en-US" w:eastAsia="en-US"/>
                  </w:rPr>
                  <m:t>v</m:t>
                </m:r>
              </m:e>
            </m:d>
            <m:r>
              <m:rPr>
                <m:lit/>
                <m:sty m:val="p"/>
              </m:rPr>
              <w:rPr>
                <w:rFonts w:ascii="Cambria Math" w:eastAsia="Book Antiqua" w:hAnsi="Cambria Math" w:cs="Book Antiqua"/>
                <w:snapToGrid w:val="0"/>
                <w:lang w:val="en-US" w:eastAsia="en-US"/>
              </w:rPr>
              <m:t>/</m:t>
            </m:r>
            <m:sSub>
              <m:sSubPr>
                <m:ctrlPr>
                  <w:rPr>
                    <w:rFonts w:ascii="Cambria Math" w:eastAsia="Book Antiqua" w:hAnsi="Cambria Math" w:cs="Book Antiqua"/>
                    <w:snapToGrid w:val="0"/>
                    <w:lang w:val="en-US" w:eastAsia="en-US"/>
                  </w:rPr>
                </m:ctrlPr>
              </m:sSubPr>
              <m:e>
                <m:r>
                  <m:rPr>
                    <m:sty m:val="p"/>
                  </m:rPr>
                  <w:rPr>
                    <w:rFonts w:ascii="Cambria Math" w:eastAsia="Book Antiqua" w:hAnsi="Cambria Math" w:cs="Book Antiqua"/>
                    <w:snapToGrid w:val="0"/>
                    <w:lang w:val="en-US" w:eastAsia="en-US"/>
                  </w:rPr>
                  <m:t>v</m:t>
                </m:r>
              </m:e>
              <m:sub>
                <m:r>
                  <m:rPr>
                    <m:sty m:val="p"/>
                  </m:rPr>
                  <w:rPr>
                    <w:rFonts w:ascii="Cambria Math" w:eastAsia="Book Antiqua" w:hAnsi="Cambria Math" w:cs="Book Antiqua"/>
                    <w:snapToGrid w:val="0"/>
                    <w:lang w:val="en-US" w:eastAsia="en-US"/>
                  </w:rPr>
                  <m:t>ref</m:t>
                </m:r>
              </m:sub>
            </m:sSub>
          </m:sup>
        </m:sSup>
      </m:oMath>
      <w:r w:rsidR="008716F9" w:rsidRPr="008716F9">
        <w:rPr>
          <w:rFonts w:eastAsia="Times New Roman"/>
          <w:iCs/>
          <w:snapToGrid w:val="0"/>
          <w:lang w:val="en-US" w:eastAsia="en-US"/>
        </w:rPr>
        <w:tab/>
        <w:t>(6)</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 xml:space="preserve">where </w:t>
      </w:r>
      <w:r w:rsidRPr="008716F9">
        <w:rPr>
          <w:rFonts w:eastAsia="Bookman Old Style"/>
          <w:i/>
          <w:snapToGrid w:val="0"/>
          <w:szCs w:val="24"/>
          <w:lang w:val="en-US" w:eastAsia="en-US"/>
        </w:rPr>
        <w:t xml:space="preserve">v </w:t>
      </w:r>
      <w:r w:rsidRPr="008716F9">
        <w:rPr>
          <w:rFonts w:eastAsia="Times New Roman"/>
          <w:snapToGrid w:val="0"/>
          <w:szCs w:val="24"/>
          <w:lang w:val="en-US" w:eastAsia="en-US"/>
        </w:rPr>
        <w:t xml:space="preserve">is the isolator velocity, </w:t>
      </w:r>
      <w:r w:rsidRPr="008716F9">
        <w:rPr>
          <w:rFonts w:eastAsia="Bookman Old Style"/>
          <w:snapToGrid w:val="0"/>
          <w:szCs w:val="24"/>
          <w:lang w:val="en-US" w:eastAsia="en-US"/>
        </w:rPr>
        <w:t>v</w:t>
      </w:r>
      <w:r w:rsidRPr="008716F9">
        <w:rPr>
          <w:rFonts w:eastAsia="Arial"/>
          <w:snapToGrid w:val="0"/>
          <w:position w:val="-3"/>
          <w:szCs w:val="24"/>
          <w:vertAlign w:val="subscript"/>
          <w:lang w:val="en-US" w:eastAsia="en-US"/>
        </w:rPr>
        <w:t>ref</w:t>
      </w:r>
      <w:r w:rsidRPr="008716F9">
        <w:rPr>
          <w:rFonts w:eastAsia="Arial"/>
          <w:i/>
          <w:snapToGrid w:val="0"/>
          <w:position w:val="-3"/>
          <w:szCs w:val="24"/>
          <w:lang w:val="en-US" w:eastAsia="en-US"/>
        </w:rPr>
        <w:t xml:space="preserve"> </w:t>
      </w:r>
      <w:r w:rsidRPr="008716F9">
        <w:rPr>
          <w:rFonts w:eastAsia="Times New Roman"/>
          <w:snapToGrid w:val="0"/>
          <w:szCs w:val="24"/>
          <w:lang w:val="en-US" w:eastAsia="en-US"/>
        </w:rPr>
        <w:t xml:space="preserve">is a reference velocity that characterizes the variation rate, and </w:t>
      </w:r>
      <w:r w:rsidRPr="008716F9">
        <w:rPr>
          <w:rFonts w:eastAsia="Bookman Old Style"/>
          <w:snapToGrid w:val="0"/>
          <w:szCs w:val="24"/>
          <w:lang w:val="en-US" w:eastAsia="en-US"/>
        </w:rPr>
        <w:t xml:space="preserve">γ </w:t>
      </w:r>
      <w:r w:rsidRPr="008716F9">
        <w:rPr>
          <w:rFonts w:eastAsia="Arial"/>
          <w:snapToGrid w:val="0"/>
          <w:szCs w:val="24"/>
          <w:lang w:val="en-US" w:eastAsia="en-US"/>
        </w:rPr>
        <w:t xml:space="preserve">≥ 1 </w:t>
      </w:r>
      <w:r w:rsidRPr="008716F9">
        <w:rPr>
          <w:rFonts w:eastAsia="Times New Roman"/>
          <w:snapToGrid w:val="0"/>
          <w:szCs w:val="24"/>
          <w:lang w:val="en-US" w:eastAsia="en-US"/>
        </w:rPr>
        <w:t xml:space="preserve">is the ratio between the fast-motion and the slow-motion coefficient of friction, was used. This function was previously used to describe the behavior of single sliding isolators and proved a satisfactory agreement with the experimental data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Excitation","type":"article-journal","volume":"17"},"uris":["http://www.mendeley.com/documents/?uuid=842f8968-03bc-4d8b-a37e-26c4d55f35a2"]}],"mendeley":{"formattedCitation":"(Lomiento, Bonessio, and Benzoni 2013)","manualFormatting":"(Lomiento, Bonessio, and Benzoni 2013)","plainTextFormattedCitation":"(Lomiento, Bonessio, and Benzoni 2013)","previouslyFormattedCitation":"(Giuseppe Lomiento, Bonessio, and Benzoni 2013)"},"properties":{"noteIndex":0},"schema":"https://github.com/citation-style-language/schema/raw/master/csl-citation.json"}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(Lomiento et al. 2013)</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To accurately predict the behavior of the double concave isolators, constant coefficients γ and v</w:t>
      </w:r>
      <w:r w:rsidRPr="008716F9">
        <w:rPr>
          <w:rFonts w:eastAsia="Times New Roman"/>
          <w:snapToGrid w:val="0"/>
          <w:position w:val="-3"/>
          <w:szCs w:val="24"/>
          <w:vertAlign w:val="subscript"/>
          <w:lang w:val="en-US" w:eastAsia="en-US"/>
        </w:rPr>
        <w:t>ref</w:t>
      </w:r>
      <w:r w:rsidRPr="008716F9">
        <w:rPr>
          <w:rFonts w:eastAsia="Times New Roman"/>
          <w:snapToGrid w:val="0"/>
          <w:position w:val="-3"/>
          <w:szCs w:val="24"/>
          <w:lang w:val="en-US" w:eastAsia="en-US"/>
        </w:rPr>
        <w:t xml:space="preserve"> </w:t>
      </w:r>
      <w:r w:rsidRPr="008716F9">
        <w:rPr>
          <w:rFonts w:eastAsia="Times New Roman"/>
          <w:snapToGrid w:val="0"/>
          <w:szCs w:val="24"/>
          <w:lang w:val="en-US" w:eastAsia="en-US"/>
        </w:rPr>
        <w:t>had to be determined. The analysis indicated values of γ and v</w:t>
      </w:r>
      <w:r w:rsidRPr="008716F9">
        <w:rPr>
          <w:rFonts w:eastAsia="Times New Roman"/>
          <w:snapToGrid w:val="0"/>
          <w:position w:val="-3"/>
          <w:szCs w:val="24"/>
          <w:vertAlign w:val="subscript"/>
          <w:lang w:val="en-US" w:eastAsia="en-US"/>
        </w:rPr>
        <w:t>ref</w:t>
      </w:r>
      <w:r w:rsidRPr="008716F9">
        <w:rPr>
          <w:rFonts w:eastAsia="Times New Roman"/>
          <w:snapToGrid w:val="0"/>
          <w:position w:val="-3"/>
          <w:szCs w:val="24"/>
          <w:lang w:val="en-US" w:eastAsia="en-US"/>
        </w:rPr>
        <w:t xml:space="preserve"> to be 1.8 and 25 mm/s, </w:t>
      </w:r>
      <w:r w:rsidRPr="008716F9">
        <w:rPr>
          <w:rFonts w:eastAsia="Times New Roman"/>
          <w:snapToGrid w:val="0"/>
          <w:szCs w:val="24"/>
          <w:lang w:val="en-US" w:eastAsia="en-US"/>
        </w:rPr>
        <w:t>respectively.</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716F9">
        <w:rPr>
          <w:rFonts w:eastAsia="Times New Roman"/>
          <w:b/>
          <w:i/>
          <w:snapToGrid w:val="0"/>
          <w:szCs w:val="24"/>
          <w:lang w:val="en-US" w:eastAsia="en-US"/>
        </w:rPr>
        <w:t>4.3 Cycling Effect</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 xml:space="preserve">Degradation of frictional material properties due to heating effects is well-known and has been extensively investigated. Previously proposed models mainly focused on the effects of ambient temperature on the behavior of sliding friction isolators. A study by Mokha et al. </w:t>
      </w:r>
      <w:r w:rsidRPr="008716F9">
        <w:rPr>
          <w:rFonts w:eastAsia="Times New Roman"/>
          <w:snapToGrid w:val="0"/>
          <w:szCs w:val="24"/>
          <w:lang w:val="en-US" w:eastAsia="en-US"/>
        </w:rPr>
        <w:fldChar w:fldCharType="begin" w:fldLock="1"/>
      </w:r>
      <w:r w:rsidRPr="008716F9">
        <w:rPr>
          <w:rFonts w:eastAsia="Times New Roman"/>
          <w:snapToGrid w:val="0"/>
          <w:szCs w:val="24"/>
          <w:lang w:val="en-US" w:eastAsia="en-US"/>
        </w:rPr>
        <w:instrText>ADDIN CSL_CITATION {"citationItems":[{"id":"ITEM-1","itemData":{"DOI":"10.1061/(ASCE)0733-9445(1991)117:4(1201)","ISSN":"0733-9445","abstract":"A shake</w:instrText>
      </w:r>
      <w:r w:rsidRPr="008716F9">
        <w:rPr>
          <w:rFonts w:ascii="Cambria Math" w:eastAsia="Times New Roman" w:hAnsi="Cambria Math" w:cs="Cambria Math"/>
          <w:snapToGrid w:val="0"/>
          <w:szCs w:val="24"/>
          <w:lang w:val="en-US" w:eastAsia="en-US"/>
        </w:rPr>
        <w:instrText>‐</w:instrText>
      </w:r>
      <w:r w:rsidRPr="008716F9">
        <w:rPr>
          <w:rFonts w:eastAsia="Times New Roman"/>
          <w:snapToGrid w:val="0"/>
          <w:szCs w:val="24"/>
          <w:lang w:val="en-US" w:eastAsia="en-US"/>
        </w:rPr>
        <w:instrText>table study of the friction</w:instrText>
      </w:r>
      <w:r w:rsidRPr="008716F9">
        <w:rPr>
          <w:rFonts w:ascii="Cambria Math" w:eastAsia="Times New Roman" w:hAnsi="Cambria Math" w:cs="Cambria Math"/>
          <w:snapToGrid w:val="0"/>
          <w:szCs w:val="24"/>
          <w:lang w:val="en-US" w:eastAsia="en-US"/>
        </w:rPr>
        <w:instrText>‐</w:instrText>
      </w:r>
      <w:r w:rsidRPr="008716F9">
        <w:rPr>
          <w:rFonts w:eastAsia="Times New Roman"/>
          <w:snapToGrid w:val="0"/>
          <w:szCs w:val="24"/>
          <w:lang w:val="en-US" w:eastAsia="en-US"/>
        </w:rPr>
        <w:instrText>pendulum isolation system, installed in a six</w:instrText>
      </w:r>
      <w:r w:rsidRPr="008716F9">
        <w:rPr>
          <w:rFonts w:ascii="Cambria Math" w:eastAsia="Times New Roman" w:hAnsi="Cambria Math" w:cs="Cambria Math"/>
          <w:snapToGrid w:val="0"/>
          <w:szCs w:val="24"/>
          <w:lang w:val="en-US" w:eastAsia="en-US"/>
        </w:rPr>
        <w:instrText>‐</w:instrText>
      </w:r>
      <w:r w:rsidRPr="008716F9">
        <w:rPr>
          <w:rFonts w:eastAsia="Times New Roman"/>
          <w:snapToGrid w:val="0"/>
          <w:szCs w:val="24"/>
          <w:lang w:val="en-US" w:eastAsia="en-US"/>
        </w:rPr>
        <w:instrText>story, quarter</w:instrText>
      </w:r>
      <w:r w:rsidRPr="008716F9">
        <w:rPr>
          <w:rFonts w:ascii="Cambria Math" w:eastAsia="Times New Roman" w:hAnsi="Cambria Math" w:cs="Cambria Math"/>
          <w:snapToGrid w:val="0"/>
          <w:szCs w:val="24"/>
          <w:lang w:val="en-US" w:eastAsia="en-US"/>
        </w:rPr>
        <w:instrText>‐</w:instrText>
      </w:r>
      <w:r w:rsidRPr="008716F9">
        <w:rPr>
          <w:rFonts w:eastAsia="Times New Roman"/>
          <w:snapToGrid w:val="0"/>
          <w:szCs w:val="24"/>
          <w:lang w:val="en-US" w:eastAsia="en-US"/>
        </w:rPr>
        <w:instrText>scale, 52</w:instrText>
      </w:r>
      <w:r w:rsidRPr="008716F9">
        <w:rPr>
          <w:rFonts w:ascii="Cambria Math" w:eastAsia="Times New Roman" w:hAnsi="Cambria Math" w:cs="Cambria Math"/>
          <w:snapToGrid w:val="0"/>
          <w:szCs w:val="24"/>
          <w:lang w:val="en-US" w:eastAsia="en-US"/>
        </w:rPr>
        <w:instrText>‐</w:instrText>
      </w:r>
      <w:r w:rsidRPr="008716F9">
        <w:rPr>
          <w:rFonts w:eastAsia="Times New Roman"/>
          <w:snapToGrid w:val="0"/>
          <w:szCs w:val="24"/>
          <w:lang w:val="en-US" w:eastAsia="en-US"/>
        </w:rPr>
        <w:instrText>kip model structure, is presented. Two bearing materials are studied, one with a peak friction coefficient of 0.075 and another of 0.095. In both cases, the isolation system has a rigid</w:instrText>
      </w:r>
      <w:r w:rsidRPr="008716F9">
        <w:rPr>
          <w:rFonts w:ascii="Cambria Math" w:eastAsia="Times New Roman" w:hAnsi="Cambria Math" w:cs="Cambria Math"/>
          <w:snapToGrid w:val="0"/>
          <w:szCs w:val="24"/>
          <w:lang w:val="en-US" w:eastAsia="en-US"/>
        </w:rPr>
        <w:instrText>‐</w:instrText>
      </w:r>
      <w:r w:rsidRPr="008716F9">
        <w:rPr>
          <w:rFonts w:eastAsia="Times New Roman"/>
          <w:snapToGrid w:val="0"/>
          <w:szCs w:val="24"/>
          <w:lang w:val="en-US" w:eastAsia="en-US"/>
        </w:rPr>
        <w:instrText>body mode period of 1 sec. The isolated structure is found to be capable of withstanding strong earthquake forces of different frequency content. In tests with the El Centra motion, the isolated structure sustains, without any damage, a peak ground acceleration six times greater than what it could under fixed</w:instrText>
      </w:r>
      <w:r w:rsidRPr="008716F9">
        <w:rPr>
          <w:rFonts w:ascii="Cambria Math" w:eastAsia="Times New Roman" w:hAnsi="Cambria Math" w:cs="Cambria Math"/>
          <w:snapToGrid w:val="0"/>
          <w:szCs w:val="24"/>
          <w:lang w:val="en-US" w:eastAsia="en-US"/>
        </w:rPr>
        <w:instrText>‐</w:instrText>
      </w:r>
      <w:r w:rsidRPr="008716F9">
        <w:rPr>
          <w:rFonts w:eastAsia="Times New Roman"/>
          <w:snapToGrid w:val="0"/>
          <w:szCs w:val="24"/>
          <w:lang w:val="en-US" w:eastAsia="en-US"/>
        </w:rPr>
        <w:instrText>based conditions. It is found that the bearing displacements are low and that the permanent bearing displacements at the end of free vibration are very small, in general, not exceeding 6% of the bearing design displacement. The system is shown to have quantifiable properties, and analytical techniques are presented that provide accurate prediction of the response.","author":[{"dropping-particle":"","family":"Mokha","given":"Anoop","non-dropping-particle":"","parse-names":false,"suffix":""},{"dropping-particle":"","family":"Constantinou","given":"M. C.","non-dropping-particle":"","parse-names":false,"suffix":""},{"dropping-particle":"","family":"Reinhorn","given":"A. M.","non-dropping-particle":"","parse-names":false,"suffix":""},{"dropping-particle":"","family":"Zayas","given":"Victor A.","non-dropping-particle":"","parse-names":false,"suffix":""}],"container-title":"Journal of Structural Engineering","id":"ITEM-1","issue":"4","issued":{"date-parts":[["1991","4"]]},"page":"1201-1217","publisher":"American Society of Civil Engineers","title":"Experimental Study of Friction</w:instrText>
      </w:r>
      <w:r w:rsidRPr="008716F9">
        <w:rPr>
          <w:rFonts w:ascii="Cambria Math" w:eastAsia="Times New Roman" w:hAnsi="Cambria Math" w:cs="Cambria Math"/>
          <w:snapToGrid w:val="0"/>
          <w:szCs w:val="24"/>
          <w:lang w:val="en-US" w:eastAsia="en-US"/>
        </w:rPr>
        <w:instrText>‐</w:instrText>
      </w:r>
      <w:r w:rsidRPr="008716F9">
        <w:rPr>
          <w:rFonts w:eastAsia="Times New Roman"/>
          <w:snapToGrid w:val="0"/>
          <w:szCs w:val="24"/>
          <w:lang w:val="en-US" w:eastAsia="en-US"/>
        </w:rPr>
        <w:instrText>Pendulum Isolation System","type":"article-journal","volume":"117"},"suppress-author":1,"uris":["http://www.mendeley.com/documents/?uuid=92a8db3e-0ef9-3b5c-97ca-1332bdecf512"]}],"mendeley":{"formattedCitation":"(1991b)","manualFormatting":"(1991)","plainTextFormattedCitation":"(1991b)","previouslyFormattedCitation":"(1991b)"},"properties":{"noteIndex":0},"schema":"https://github.com/citation-style-language/schema/raw/master/csl-citation.json"}</w:instrText>
      </w:r>
      <w:r w:rsidRPr="008716F9">
        <w:rPr>
          <w:rFonts w:eastAsia="Times New Roman"/>
          <w:snapToGrid w:val="0"/>
          <w:szCs w:val="24"/>
          <w:lang w:val="en-US" w:eastAsia="en-US"/>
        </w:rPr>
        <w:fldChar w:fldCharType="separate"/>
      </w:r>
      <w:r w:rsidRPr="008716F9">
        <w:rPr>
          <w:rFonts w:eastAsia="Times New Roman"/>
          <w:noProof/>
          <w:snapToGrid w:val="0"/>
          <w:szCs w:val="24"/>
          <w:lang w:val="en-US" w:eastAsia="en-US"/>
        </w:rPr>
        <w:t>(1991)</w:t>
      </w:r>
      <w:r w:rsidRPr="008716F9">
        <w:rPr>
          <w:rFonts w:eastAsia="Times New Roman"/>
          <w:snapToGrid w:val="0"/>
          <w:szCs w:val="24"/>
          <w:lang w:val="en-US" w:eastAsia="en-US"/>
        </w:rPr>
        <w:fldChar w:fldCharType="end"/>
      </w:r>
      <w:r w:rsidRPr="008716F9">
        <w:rPr>
          <w:rFonts w:eastAsia="Times New Roman"/>
          <w:snapToGrid w:val="0"/>
          <w:szCs w:val="24"/>
          <w:lang w:val="en-US" w:eastAsia="en-US"/>
        </w:rPr>
        <w:t xml:space="preserve"> reported a decrease in kinetic coefficient of friction for PTFE-steel devices, but have not further investigated the phenomenon. According to thermodynamic principles, the degradation of frictional characteristics occurs due to reduction in hardness of the thin surface layer due to frictional heating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Excitation","type":"article-journal","volume":"17"},"uris":["http://www.mendeley.com/documents/?uuid=842f8968-03bc-4d8b-a37e-26c4d55f35a2"]}],"mendeley":{"formattedCitation":"(Lomiento, Bonessio, and Benzoni 2013)","manualFormatting":"(Lomiento, Bonessio, and Benzoni 2013)","plainTextFormattedCitation":"(Lomiento, Bonessio, and Benzoni 2013)","previouslyFormattedCitation":"(Giuseppe Lomiento, Bonessio, and Benzoni 2013)"},"properties":{"noteIndex":0},"schema":"https://github.com/citation-style-language/schema/raw/master/csl-citation.json"}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(Lomiento et al. 2013)</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xml:space="preserve">. Chang et al.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{"citationItems":[{"id":"ITEM-1","itemData":{"DOI":"10.1061/(ASCE)0733-9399(1990)116:12(2749)","ISSN":"07339399","author":[{"dropping-particle":"","family":"Chang","given":"K C","non-dropping-particle":"","parse-names":false,"suffix":""},{"dropping-particle":"","family":"Hwang","given":"J S","non-dropping-particle":"","parse-names":false,"suffix":""},{"dropping-particle":"","family":"Lee","given":"G C","non-dropping-particle":"","parse-names":false,"suffix":""}],"container-title":"Journal of Engineering Mechanics","id":"ITEM-1","issue":"12","issued":{"date-parts":[["1990"]]},"note":"NULL","page":"2749-2763","title":"Analytical model for sliding behavior of Teflon-stainless steel interfaces","type":"article-journal","volume":"116"},"suppress-author":1,"uris":["http://www.mendeley.com/documents/?uuid=b1833463-3019-457f-b774-0c021af211d1"]}],"mendeley":{"formattedCitation":"(1990)","plainTextFormattedCitation":"(1990)","previouslyFormattedCitation":"(1990)"},"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(1990)</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xml:space="preserve"> proposed a model for PTFE sliding isolators that included temperature variations at the sliding interface. Lomiento et al.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suppress-author":1,"uris":["http://www.mendeley.com/documents/?uuid=842f8968-03bc-4d8b-a37e-26c4d55f35a2"]}],"mendeley":{"formattedCitation":"(2013)","plainTextFormattedCitation":"(2013)","previouslyFormattedCitation":"(2013)"},"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(2013)</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xml:space="preserve"> explained the mechanism and distribution of heat over the sliding surface and developed a model for a single FPS. The cycling effect function was based on a single concave isolator and was presented in the following</w:t>
      </w:r>
      <w:r w:rsidRPr="008716F9">
        <w:rPr>
          <w:rFonts w:eastAsia="Times New Roman"/>
          <w:snapToGrid w:val="0"/>
          <w:spacing w:val="-19"/>
          <w:szCs w:val="24"/>
          <w:lang w:val="en-US" w:eastAsia="en-US"/>
        </w:rPr>
        <w:t xml:space="preserve"> </w:t>
      </w:r>
      <w:r w:rsidRPr="008716F9">
        <w:rPr>
          <w:rFonts w:eastAsia="Times New Roman"/>
          <w:snapToGrid w:val="0"/>
          <w:szCs w:val="24"/>
          <w:lang w:val="en-US" w:eastAsia="en-US"/>
        </w:rPr>
        <w:t>format:</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FE3A5A" w:rsidP="008716F9">
      <w:pPr>
        <w:widowControl w:val="0"/>
        <w:tabs>
          <w:tab w:val="right" w:pos="9630"/>
        </w:tabs>
        <w:spacing w:after="0" w:line="240" w:lineRule="auto"/>
        <w:jc w:val="both"/>
        <w:rPr>
          <w:rFonts w:eastAsia="Times New Roman"/>
          <w:iCs/>
          <w:snapToGrid w:val="0"/>
          <w:lang w:val="en-US" w:eastAsia="en-US"/>
        </w:rPr>
      </w:pPr>
      <m:oMath>
        <m:sSub>
          <m:sSubPr>
            <m:ctrlPr>
              <w:rPr>
                <w:rFonts w:ascii="Cambria Math" w:eastAsia="Times New Roman" w:hAnsi="Cambria Math"/>
                <w:snapToGrid w:val="0"/>
                <w:lang w:val="en-US" w:eastAsia="en-US"/>
              </w:rPr>
            </m:ctrlPr>
          </m:sSubPr>
          <m:e>
            <m:r>
              <m:rPr>
                <m:sty m:val="p"/>
              </m:rPr>
              <w:rPr>
                <w:rFonts w:ascii="Cambria Math" w:eastAsia="Times New Roman" w:hAnsi="Cambria Math"/>
                <w:snapToGrid w:val="0"/>
                <w:lang w:val="en-US" w:eastAsia="en-US"/>
              </w:rPr>
              <m:t>f</m:t>
            </m:r>
          </m:e>
          <m:sub>
            <m:r>
              <m:rPr>
                <m:sty m:val="p"/>
              </m:rPr>
              <w:rPr>
                <w:rFonts w:ascii="Cambria Math" w:eastAsia="Times New Roman" w:hAnsi="Cambria Math"/>
                <w:snapToGrid w:val="0"/>
                <w:lang w:val="en-US" w:eastAsia="en-US"/>
              </w:rPr>
              <m:t>c</m:t>
            </m:r>
          </m:sub>
        </m:sSub>
        <m:d>
          <m:dPr>
            <m:ctrlPr>
              <w:rPr>
                <w:rFonts w:ascii="Cambria Math" w:eastAsia="Times New Roman" w:hAnsi="Cambria Math"/>
                <w:snapToGrid w:val="0"/>
                <w:lang w:val="en-US" w:eastAsia="en-US"/>
              </w:rPr>
            </m:ctrlPr>
          </m:dPr>
          <m:e>
            <m:r>
              <m:rPr>
                <m:sty m:val="p"/>
              </m:rPr>
              <w:rPr>
                <w:rFonts w:ascii="Cambria Math" w:eastAsia="Times New Roman" w:hAnsi="Cambria Math"/>
                <w:snapToGrid w:val="0"/>
                <w:lang w:val="en-US" w:eastAsia="en-US"/>
              </w:rPr>
              <m:t>c</m:t>
            </m:r>
          </m:e>
        </m:d>
        <m:r>
          <m:rPr>
            <m:sty m:val="p"/>
          </m:rPr>
          <w:rPr>
            <w:rFonts w:ascii="Cambria Math" w:eastAsia="Times New Roman" w:hAnsi="Cambria Math"/>
            <w:snapToGrid w:val="0"/>
            <w:lang w:val="en-US" w:eastAsia="en-US"/>
          </w:rPr>
          <m:t>=</m:t>
        </m:r>
        <m:sSup>
          <m:sSupPr>
            <m:ctrlPr>
              <w:rPr>
                <w:rFonts w:ascii="Cambria Math" w:eastAsia="Times New Roman" w:hAnsi="Cambria Math"/>
                <w:snapToGrid w:val="0"/>
                <w:lang w:val="en-US" w:eastAsia="en-US"/>
              </w:rPr>
            </m:ctrlPr>
          </m:sSupPr>
          <m:e>
            <m:r>
              <m:rPr>
                <m:sty m:val="p"/>
              </m:rPr>
              <w:rPr>
                <w:rFonts w:ascii="Cambria Math" w:eastAsia="Times New Roman" w:hAnsi="Cambria Math"/>
                <w:snapToGrid w:val="0"/>
                <w:lang w:val="en-US" w:eastAsia="en-US"/>
              </w:rPr>
              <m:t>e</m:t>
            </m:r>
          </m:e>
          <m:sup>
            <m:sSup>
              <m:sSupPr>
                <m:ctrlPr>
                  <w:rPr>
                    <w:rFonts w:ascii="Cambria Math" w:eastAsia="Times New Roman" w:hAnsi="Cambria Math"/>
                    <w:snapToGrid w:val="0"/>
                    <w:lang w:val="en-US" w:eastAsia="en-US"/>
                  </w:rPr>
                </m:ctrlPr>
              </m:sSupPr>
              <m:e>
                <m:r>
                  <m:rPr>
                    <m:sty m:val="p"/>
                  </m:rPr>
                  <w:rPr>
                    <w:rFonts w:ascii="Cambria Math" w:eastAsia="Times New Roman" w:hAnsi="Cambria Math"/>
                    <w:snapToGrid w:val="0"/>
                    <w:lang w:val="en-US" w:eastAsia="en-US"/>
                  </w:rPr>
                  <m:t>-</m:t>
                </m:r>
                <m:d>
                  <m:dPr>
                    <m:ctrlPr>
                      <w:rPr>
                        <w:rFonts w:ascii="Cambria Math" w:eastAsia="Times New Roman" w:hAnsi="Cambria Math"/>
                        <w:snapToGrid w:val="0"/>
                        <w:lang w:val="en-US" w:eastAsia="en-US"/>
                      </w:rPr>
                    </m:ctrlPr>
                  </m:dPr>
                  <m:e>
                    <m:r>
                      <m:rPr>
                        <m:sty m:val="p"/>
                      </m:rPr>
                      <w:rPr>
                        <w:rFonts w:ascii="Cambria Math" w:eastAsia="Times New Roman" w:hAnsi="Cambria Math"/>
                        <w:snapToGrid w:val="0"/>
                        <w:lang w:val="en-US" w:eastAsia="en-US"/>
                      </w:rPr>
                      <m:t>c</m:t>
                    </m:r>
                    <m:r>
                      <m:rPr>
                        <m:lit/>
                        <m:sty m:val="p"/>
                      </m:rPr>
                      <w:rPr>
                        <w:rFonts w:ascii="Cambria Math" w:eastAsia="Times New Roman" w:hAnsi="Cambria Math"/>
                        <w:snapToGrid w:val="0"/>
                        <w:lang w:val="en-US" w:eastAsia="en-US"/>
                      </w:rPr>
                      <m:t>/</m:t>
                    </m:r>
                    <m:sSub>
                      <m:sSubPr>
                        <m:ctrlPr>
                          <w:rPr>
                            <w:rFonts w:ascii="Cambria Math" w:eastAsia="Times New Roman" w:hAnsi="Cambria Math"/>
                            <w:snapToGrid w:val="0"/>
                            <w:lang w:val="en-US" w:eastAsia="en-US"/>
                          </w:rPr>
                        </m:ctrlPr>
                      </m:sSubPr>
                      <m:e>
                        <m:r>
                          <m:rPr>
                            <m:sty m:val="p"/>
                          </m:rPr>
                          <w:rPr>
                            <w:rFonts w:ascii="Cambria Math" w:eastAsia="Times New Roman" w:hAnsi="Cambria Math"/>
                            <w:snapToGrid w:val="0"/>
                            <w:lang w:val="en-US" w:eastAsia="en-US"/>
                          </w:rPr>
                          <m:t>c</m:t>
                        </m:r>
                      </m:e>
                      <m:sub>
                        <m:r>
                          <m:rPr>
                            <m:sty m:val="p"/>
                          </m:rPr>
                          <w:rPr>
                            <w:rFonts w:ascii="Cambria Math" w:eastAsia="Times New Roman" w:hAnsi="Cambria Math"/>
                            <w:snapToGrid w:val="0"/>
                            <w:lang w:val="en-US" w:eastAsia="en-US"/>
                          </w:rPr>
                          <m:t>ref</m:t>
                        </m:r>
                      </m:sub>
                    </m:sSub>
                  </m:e>
                </m:d>
              </m:e>
              <m:sup>
                <m:r>
                  <m:rPr>
                    <m:sty m:val="p"/>
                  </m:rPr>
                  <w:rPr>
                    <w:rFonts w:ascii="Cambria Math" w:eastAsia="Times New Roman" w:hAnsi="Cambria Math"/>
                    <w:snapToGrid w:val="0"/>
                    <w:lang w:val="en-US" w:eastAsia="en-US"/>
                  </w:rPr>
                  <m:t>β</m:t>
                </m:r>
              </m:sup>
            </m:sSup>
          </m:sup>
        </m:sSup>
      </m:oMath>
      <w:r w:rsidR="008716F9" w:rsidRPr="008716F9">
        <w:rPr>
          <w:rFonts w:eastAsia="Times New Roman"/>
          <w:iCs/>
          <w:snapToGrid w:val="0"/>
          <w:lang w:val="en-US" w:eastAsia="en-US"/>
        </w:rPr>
        <w:tab/>
        <w:t>(7)</w:t>
      </w:r>
    </w:p>
    <w:p w:rsidR="008716F9" w:rsidRPr="008716F9" w:rsidRDefault="008716F9" w:rsidP="008716F9">
      <w:pPr>
        <w:widowControl w:val="0"/>
        <w:spacing w:after="0" w:line="240" w:lineRule="auto"/>
        <w:jc w:val="both"/>
        <w:rPr>
          <w:rFonts w:eastAsia="Times New Roman"/>
          <w:snapToGrid w:val="0"/>
          <w:w w:val="95"/>
          <w:szCs w:val="24"/>
          <w:lang w:val="en-US" w:eastAsia="en-US"/>
        </w:rPr>
      </w:pPr>
    </w:p>
    <w:p w:rsidR="008716F9" w:rsidRPr="008716F9" w:rsidRDefault="008716F9" w:rsidP="008716F9">
      <w:pPr>
        <w:widowControl w:val="0"/>
        <w:spacing w:after="0" w:line="240" w:lineRule="auto"/>
        <w:jc w:val="both"/>
        <w:rPr>
          <w:rFonts w:eastAsia="Times New Roman"/>
          <w:snapToGrid w:val="0"/>
          <w:w w:val="95"/>
          <w:szCs w:val="24"/>
          <w:lang w:val="en-US" w:eastAsia="en-US"/>
        </w:rPr>
      </w:pPr>
      <w:r w:rsidRPr="008716F9">
        <w:rPr>
          <w:rFonts w:eastAsia="Times New Roman"/>
          <w:snapToGrid w:val="0"/>
          <w:w w:val="95"/>
          <w:szCs w:val="24"/>
          <w:lang w:val="en-US" w:eastAsia="en-US"/>
        </w:rPr>
        <w:t>where</w:t>
      </w:r>
    </w:p>
    <w:p w:rsidR="008716F9" w:rsidRPr="008716F9" w:rsidRDefault="008716F9" w:rsidP="008716F9">
      <w:pPr>
        <w:widowControl w:val="0"/>
        <w:spacing w:after="0" w:line="240" w:lineRule="auto"/>
        <w:jc w:val="both"/>
        <w:rPr>
          <w:rFonts w:eastAsia="Times New Roman"/>
          <w:snapToGrid w:val="0"/>
          <w:w w:val="95"/>
          <w:szCs w:val="24"/>
          <w:lang w:val="en-US" w:eastAsia="en-US"/>
        </w:rPr>
      </w:pPr>
    </w:p>
    <w:p w:rsidR="008716F9" w:rsidRPr="008716F9" w:rsidRDefault="008716F9" w:rsidP="008716F9">
      <w:pPr>
        <w:widowControl w:val="0"/>
        <w:tabs>
          <w:tab w:val="right" w:pos="9630"/>
        </w:tabs>
        <w:spacing w:after="0" w:line="240" w:lineRule="auto"/>
        <w:jc w:val="both"/>
        <w:rPr>
          <w:rFonts w:eastAsia="Times New Roman"/>
          <w:iCs/>
          <w:snapToGrid w:val="0"/>
          <w:lang w:val="en-US" w:eastAsia="en-US"/>
        </w:rPr>
      </w:pPr>
      <m:oMath>
        <m:r>
          <m:rPr>
            <m:sty m:val="p"/>
          </m:rPr>
          <w:rPr>
            <w:rFonts w:ascii="Cambria Math" w:eastAsia="Times New Roman" w:hAnsi="Cambria Math"/>
            <w:snapToGrid w:val="0"/>
            <w:spacing w:val="-1"/>
            <w:w w:val="95"/>
            <w:lang w:val="en-US" w:eastAsia="en-US"/>
          </w:rPr>
          <m:t>c</m:t>
        </m:r>
        <m:d>
          <m:dPr>
            <m:ctrlPr>
              <w:rPr>
                <w:rFonts w:ascii="Cambria Math" w:eastAsia="Times New Roman" w:hAnsi="Cambria Math"/>
                <w:snapToGrid w:val="0"/>
                <w:spacing w:val="-1"/>
                <w:w w:val="95"/>
                <w:lang w:val="en-US" w:eastAsia="en-US"/>
              </w:rPr>
            </m:ctrlPr>
          </m:dPr>
          <m:e>
            <m:r>
              <m:rPr>
                <m:sty m:val="p"/>
              </m:rPr>
              <w:rPr>
                <w:rFonts w:ascii="Cambria Math" w:eastAsia="Times New Roman" w:hAnsi="Cambria Math"/>
                <w:snapToGrid w:val="0"/>
                <w:spacing w:val="-1"/>
                <w:w w:val="95"/>
                <w:lang w:val="en-US" w:eastAsia="en-US"/>
              </w:rPr>
              <m:t>t</m:t>
            </m:r>
          </m:e>
        </m:d>
        <m:r>
          <m:rPr>
            <m:sty m:val="p"/>
          </m:rPr>
          <w:rPr>
            <w:rFonts w:ascii="Cambria Math" w:eastAsia="Times New Roman" w:hAnsi="Cambria Math"/>
            <w:snapToGrid w:val="0"/>
            <w:spacing w:val="-1"/>
            <w:w w:val="95"/>
            <w:lang w:val="en-US" w:eastAsia="en-US"/>
          </w:rPr>
          <m:t>=</m:t>
        </m:r>
        <m:f>
          <m:fPr>
            <m:ctrlPr>
              <w:rPr>
                <w:rFonts w:ascii="Cambria Math" w:eastAsia="Times New Roman" w:hAnsi="Cambria Math"/>
                <w:snapToGrid w:val="0"/>
                <w:spacing w:val="-1"/>
                <w:w w:val="95"/>
                <w:lang w:val="en-US" w:eastAsia="en-US"/>
              </w:rPr>
            </m:ctrlPr>
          </m:fPr>
          <m:num>
            <m:r>
              <m:rPr>
                <m:sty m:val="p"/>
              </m:rPr>
              <w:rPr>
                <w:rFonts w:ascii="Cambria Math" w:eastAsia="Times New Roman" w:hAnsi="Cambria Math"/>
                <w:snapToGrid w:val="0"/>
                <w:spacing w:val="-1"/>
                <w:w w:val="95"/>
                <w:lang w:val="en-US" w:eastAsia="en-US"/>
              </w:rPr>
              <m:t>2</m:t>
            </m:r>
          </m:num>
          <m:den>
            <m:r>
              <m:rPr>
                <m:sty m:val="p"/>
              </m:rPr>
              <w:rPr>
                <w:rFonts w:ascii="Cambria Math" w:eastAsia="Times New Roman" w:hAnsi="Cambria Math"/>
                <w:snapToGrid w:val="0"/>
                <w:spacing w:val="-1"/>
                <w:w w:val="95"/>
                <w:lang w:val="en-US" w:eastAsia="en-US"/>
              </w:rPr>
              <m:t>a</m:t>
            </m:r>
            <m:sSup>
              <m:sSupPr>
                <m:ctrlPr>
                  <w:rPr>
                    <w:rFonts w:ascii="Cambria Math" w:eastAsia="Times New Roman" w:hAnsi="Cambria Math"/>
                    <w:snapToGrid w:val="0"/>
                    <w:spacing w:val="-1"/>
                    <w:w w:val="95"/>
                    <w:lang w:val="en-US" w:eastAsia="en-US"/>
                  </w:rPr>
                </m:ctrlPr>
              </m:sSupPr>
              <m:e>
                <m:r>
                  <m:rPr>
                    <m:sty m:val="p"/>
                  </m:rPr>
                  <w:rPr>
                    <w:rFonts w:ascii="Cambria Math" w:eastAsia="Times New Roman" w:hAnsi="Cambria Math"/>
                    <w:snapToGrid w:val="0"/>
                    <w:spacing w:val="-1"/>
                    <w:w w:val="95"/>
                    <w:lang w:val="en-US" w:eastAsia="en-US"/>
                  </w:rPr>
                  <m:t>π</m:t>
                </m:r>
              </m:e>
              <m:sup>
                <m:r>
                  <m:rPr>
                    <m:sty m:val="p"/>
                  </m:rPr>
                  <w:rPr>
                    <w:rFonts w:ascii="Cambria Math" w:eastAsia="Times New Roman" w:hAnsi="Cambria Math"/>
                    <w:snapToGrid w:val="0"/>
                    <w:spacing w:val="-1"/>
                    <w:w w:val="95"/>
                    <w:lang w:val="en-US" w:eastAsia="en-US"/>
                  </w:rPr>
                  <m:t>2</m:t>
                </m:r>
              </m:sup>
            </m:sSup>
            <m:sSup>
              <m:sSupPr>
                <m:ctrlPr>
                  <w:rPr>
                    <w:rFonts w:ascii="Cambria Math" w:eastAsia="Times New Roman" w:hAnsi="Cambria Math"/>
                    <w:snapToGrid w:val="0"/>
                    <w:spacing w:val="-1"/>
                    <w:w w:val="95"/>
                    <w:lang w:val="en-US" w:eastAsia="en-US"/>
                  </w:rPr>
                </m:ctrlPr>
              </m:sSupPr>
              <m:e>
                <m:r>
                  <m:rPr>
                    <m:sty m:val="p"/>
                  </m:rPr>
                  <w:rPr>
                    <w:rFonts w:ascii="Cambria Math" w:eastAsia="Times New Roman" w:hAnsi="Cambria Math"/>
                    <w:snapToGrid w:val="0"/>
                    <w:spacing w:val="-1"/>
                    <w:w w:val="95"/>
                    <w:lang w:val="en-US" w:eastAsia="en-US"/>
                  </w:rPr>
                  <m:t>A</m:t>
                </m:r>
              </m:e>
              <m:sup>
                <m:r>
                  <m:rPr>
                    <m:sty m:val="p"/>
                  </m:rPr>
                  <w:rPr>
                    <w:rFonts w:ascii="Cambria Math" w:eastAsia="Times New Roman" w:hAnsi="Cambria Math"/>
                    <w:snapToGrid w:val="0"/>
                    <w:spacing w:val="-1"/>
                    <w:w w:val="95"/>
                    <w:lang w:val="en-US" w:eastAsia="en-US"/>
                  </w:rPr>
                  <m:t>2</m:t>
                </m:r>
              </m:sup>
            </m:sSup>
          </m:den>
        </m:f>
        <m:nary>
          <m:naryPr>
            <m:ctrlPr>
              <w:rPr>
                <w:rFonts w:ascii="Cambria Math" w:eastAsia="Times New Roman" w:hAnsi="Cambria Math"/>
                <w:snapToGrid w:val="0"/>
                <w:spacing w:val="-1"/>
                <w:w w:val="95"/>
                <w:lang w:val="en-US" w:eastAsia="en-US"/>
              </w:rPr>
            </m:ctrlPr>
          </m:naryPr>
          <m:sub>
            <m:sSub>
              <m:sSubPr>
                <m:ctrlPr>
                  <w:rPr>
                    <w:rFonts w:ascii="Cambria Math" w:eastAsia="Times New Roman" w:hAnsi="Cambria Math"/>
                    <w:snapToGrid w:val="0"/>
                    <w:spacing w:val="-1"/>
                    <w:w w:val="95"/>
                    <w:lang w:val="en-US" w:eastAsia="en-US"/>
                  </w:rPr>
                </m:ctrlPr>
              </m:sSubPr>
              <m:e>
                <m:r>
                  <m:rPr>
                    <m:sty m:val="p"/>
                  </m:rPr>
                  <w:rPr>
                    <w:rFonts w:ascii="Cambria Math" w:eastAsia="Times New Roman" w:hAnsi="Cambria Math"/>
                    <w:snapToGrid w:val="0"/>
                    <w:spacing w:val="-1"/>
                    <w:w w:val="95"/>
                    <w:lang w:val="en-US" w:eastAsia="en-US"/>
                  </w:rPr>
                  <m:t>t</m:t>
                </m:r>
              </m:e>
              <m:sub>
                <m:r>
                  <m:rPr>
                    <m:sty m:val="p"/>
                  </m:rPr>
                  <w:rPr>
                    <w:rFonts w:ascii="Cambria Math" w:eastAsia="Times New Roman" w:hAnsi="Cambria Math"/>
                    <w:snapToGrid w:val="0"/>
                    <w:spacing w:val="-1"/>
                    <w:w w:val="95"/>
                    <w:lang w:val="en-US" w:eastAsia="en-US"/>
                  </w:rPr>
                  <m:t>0</m:t>
                </m:r>
              </m:sub>
            </m:sSub>
          </m:sub>
          <m:sup>
            <m:r>
              <m:rPr>
                <m:sty m:val="p"/>
              </m:rPr>
              <w:rPr>
                <w:rFonts w:ascii="Cambria Math" w:eastAsia="Times New Roman" w:hAnsi="Cambria Math"/>
                <w:snapToGrid w:val="0"/>
                <w:spacing w:val="-1"/>
                <w:w w:val="95"/>
                <w:lang w:val="en-US" w:eastAsia="en-US"/>
              </w:rPr>
              <m:t>t</m:t>
            </m:r>
          </m:sup>
          <m:e>
            <m:r>
              <m:rPr>
                <m:sty m:val="p"/>
              </m:rPr>
              <w:rPr>
                <w:rFonts w:ascii="Cambria Math" w:eastAsia="Times New Roman" w:hAnsi="Cambria Math"/>
                <w:snapToGrid w:val="0"/>
                <w:spacing w:val="-1"/>
                <w:w w:val="95"/>
                <w:lang w:val="en-US" w:eastAsia="en-US"/>
              </w:rPr>
              <m:t>W</m:t>
            </m:r>
            <m:sSup>
              <m:sSupPr>
                <m:ctrlPr>
                  <w:rPr>
                    <w:rFonts w:ascii="Cambria Math" w:eastAsia="Times New Roman" w:hAnsi="Cambria Math"/>
                    <w:snapToGrid w:val="0"/>
                    <w:spacing w:val="-1"/>
                    <w:w w:val="95"/>
                    <w:lang w:val="en-US" w:eastAsia="en-US"/>
                  </w:rPr>
                </m:ctrlPr>
              </m:sSupPr>
              <m:e>
                <m:r>
                  <m:rPr>
                    <m:sty m:val="p"/>
                  </m:rPr>
                  <w:rPr>
                    <w:rFonts w:ascii="Cambria Math" w:eastAsia="Times New Roman" w:hAnsi="Cambria Math"/>
                    <w:snapToGrid w:val="0"/>
                    <w:spacing w:val="-1"/>
                    <w:w w:val="95"/>
                    <w:lang w:val="en-US" w:eastAsia="en-US"/>
                  </w:rPr>
                  <m:t>v</m:t>
                </m:r>
              </m:e>
              <m:sup>
                <m:r>
                  <m:rPr>
                    <m:sty m:val="p"/>
                  </m:rPr>
                  <w:rPr>
                    <w:rFonts w:ascii="Cambria Math" w:eastAsia="Times New Roman" w:hAnsi="Cambria Math"/>
                    <w:snapToGrid w:val="0"/>
                    <w:spacing w:val="-1"/>
                    <w:w w:val="95"/>
                    <w:lang w:val="en-US" w:eastAsia="en-US"/>
                  </w:rPr>
                  <m:t>2</m:t>
                </m:r>
              </m:sup>
            </m:sSup>
            <m:r>
              <m:rPr>
                <m:sty m:val="p"/>
              </m:rPr>
              <w:rPr>
                <w:rFonts w:ascii="Cambria Math" w:eastAsia="Times New Roman" w:hAnsi="Cambria Math"/>
                <w:snapToGrid w:val="0"/>
                <w:spacing w:val="-1"/>
                <w:w w:val="95"/>
                <w:lang w:val="en-US" w:eastAsia="en-US"/>
              </w:rPr>
              <m:t>dt</m:t>
            </m:r>
          </m:e>
        </m:nary>
      </m:oMath>
      <w:r w:rsidRPr="008716F9">
        <w:rPr>
          <w:rFonts w:eastAsia="Times New Roman"/>
          <w:iCs/>
          <w:snapToGrid w:val="0"/>
          <w:lang w:val="en-US" w:eastAsia="en-US"/>
        </w:rPr>
        <w:tab/>
        <w:t>(8)</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c</w:t>
      </w:r>
      <w:r w:rsidRPr="008716F9">
        <w:rPr>
          <w:rFonts w:eastAsia="Times New Roman"/>
          <w:snapToGrid w:val="0"/>
          <w:position w:val="-3"/>
          <w:szCs w:val="24"/>
          <w:vertAlign w:val="subscript"/>
          <w:lang w:val="en-US" w:eastAsia="en-US"/>
        </w:rPr>
        <w:t>ref</w:t>
      </w:r>
      <w:r w:rsidRPr="008716F9">
        <w:rPr>
          <w:rFonts w:eastAsia="Times New Roman"/>
          <w:snapToGrid w:val="0"/>
          <w:position w:val="-3"/>
          <w:szCs w:val="24"/>
          <w:lang w:val="en-US" w:eastAsia="en-US"/>
        </w:rPr>
        <w:t xml:space="preserve"> </w:t>
      </w:r>
      <w:r w:rsidRPr="008716F9">
        <w:rPr>
          <w:rFonts w:eastAsia="Times New Roman"/>
          <w:snapToGrid w:val="0"/>
          <w:szCs w:val="24"/>
          <w:lang w:val="en-US" w:eastAsia="en-US"/>
        </w:rPr>
        <w:t>represents the degradation rate of the friction coefficient with the cycling variable (smaller c</w:t>
      </w:r>
      <w:r w:rsidRPr="008716F9">
        <w:rPr>
          <w:rFonts w:eastAsia="Times New Roman"/>
          <w:snapToGrid w:val="0"/>
          <w:position w:val="-3"/>
          <w:szCs w:val="24"/>
          <w:vertAlign w:val="subscript"/>
          <w:lang w:val="en-US" w:eastAsia="en-US"/>
        </w:rPr>
        <w:t>ref</w:t>
      </w:r>
      <w:r w:rsidRPr="008716F9">
        <w:rPr>
          <w:rFonts w:eastAsia="Times New Roman"/>
          <w:snapToGrid w:val="0"/>
          <w:position w:val="-3"/>
          <w:szCs w:val="24"/>
          <w:lang w:val="en-US" w:eastAsia="en-US"/>
        </w:rPr>
        <w:t xml:space="preserve"> </w:t>
      </w:r>
      <w:r w:rsidRPr="008716F9">
        <w:rPr>
          <w:rFonts w:eastAsia="Times New Roman"/>
          <w:snapToGrid w:val="0"/>
          <w:szCs w:val="24"/>
          <w:lang w:val="en-US" w:eastAsia="en-US"/>
        </w:rPr>
        <w:t>means faster degradation), the exponent β controls the shape of the function, a is the radius of the slider projection over the horizontal plane, A - radius of the projection of the sliding surface over the horizontal plane, W - vertical load, v - instant sliding velocity, and t</w:t>
      </w:r>
      <w:r w:rsidRPr="008716F9">
        <w:rPr>
          <w:rFonts w:eastAsia="Times New Roman"/>
          <w:snapToGrid w:val="0"/>
          <w:position w:val="-2"/>
          <w:szCs w:val="24"/>
          <w:vertAlign w:val="subscript"/>
          <w:lang w:val="en-US" w:eastAsia="en-US"/>
        </w:rPr>
        <w:t>0</w:t>
      </w:r>
      <w:r w:rsidRPr="008716F9">
        <w:rPr>
          <w:rFonts w:eastAsia="Times New Roman"/>
          <w:snapToGrid w:val="0"/>
          <w:position w:val="-2"/>
          <w:szCs w:val="24"/>
          <w:lang w:val="en-US" w:eastAsia="en-US"/>
        </w:rPr>
        <w:t xml:space="preserve"> </w:t>
      </w:r>
      <w:r w:rsidRPr="008716F9">
        <w:rPr>
          <w:rFonts w:eastAsia="Times New Roman"/>
          <w:snapToGrid w:val="0"/>
          <w:szCs w:val="24"/>
          <w:lang w:val="en-US" w:eastAsia="en-US"/>
        </w:rPr>
        <w:t xml:space="preserve">and t represent the beginning and end of the time interval under consideration. The function c(t) represents the temperature effects over the sliding surface and implies the hypothesis of uniform distribution of the heat flux on the sliding surfaces </w:t>
      </w:r>
      <w:r w:rsidRPr="008716F9">
        <w:rPr>
          <w:rFonts w:eastAsia="Times New Roman"/>
          <w:snapToGrid w:val="0"/>
          <w:szCs w:val="24"/>
          <w:vertAlign w:val="superscript"/>
          <w:lang w:val="en-US" w:eastAsia="en-US"/>
        </w:rPr>
        <w:fldChar w:fldCharType="begin" w:fldLock="1"/>
      </w:r>
      <w:r w:rsidRPr="008716F9">
        <w:rPr>
          <w:rFonts w:eastAsia="Times New Roman"/>
          <w:snapToGrid w:val="0"/>
          <w:szCs w:val="24"/>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Excitation","type":"article-journal","volume":"17"},"uris":["http://www.mendeley.com/documents/?uuid=842f8968-03bc-4d8b-a37e-26c4d55f35a2"]}],"mendeley":{"formattedCitation":"(Lomiento, Bonessio, and Benzoni 2013)","manualFormatting":"(Lomiento, Bonessio, and Benzoni 2013)","plainTextFormattedCitation":"(Lomiento, Bonessio, and Benzoni 2013)","previouslyFormattedCitation":"(Giuseppe Lomiento, Bonessio, and Benzoni 2013)"},"properties":{"noteIndex":0},"schema":"https://github.com/citation-style-language/schema/raw/master/csl-citation.json"}</w:instrText>
      </w:r>
      <w:r w:rsidRPr="008716F9">
        <w:rPr>
          <w:rFonts w:eastAsia="Times New Roman"/>
          <w:snapToGrid w:val="0"/>
          <w:szCs w:val="24"/>
          <w:vertAlign w:val="superscript"/>
          <w:lang w:val="en-US" w:eastAsia="en-US"/>
        </w:rPr>
        <w:fldChar w:fldCharType="separate"/>
      </w:r>
      <w:r w:rsidRPr="008716F9">
        <w:rPr>
          <w:rFonts w:eastAsia="Times New Roman"/>
          <w:noProof/>
          <w:snapToGrid w:val="0"/>
          <w:szCs w:val="24"/>
          <w:lang w:val="en-US" w:eastAsia="en-US"/>
        </w:rPr>
        <w:t>(Lomiento et al. 2013)</w:t>
      </w:r>
      <w:r w:rsidRPr="008716F9">
        <w:rPr>
          <w:rFonts w:eastAsia="Times New Roman"/>
          <w:snapToGrid w:val="0"/>
          <w:szCs w:val="24"/>
          <w:vertAlign w:val="superscript"/>
          <w:lang w:val="en-US" w:eastAsia="en-US"/>
        </w:rPr>
        <w:fldChar w:fldCharType="end"/>
      </w:r>
      <w:r w:rsidRPr="008716F9">
        <w:rPr>
          <w:rFonts w:eastAsia="Times New Roman"/>
          <w:snapToGrid w:val="0"/>
          <w:szCs w:val="24"/>
          <w:lang w:val="en-US" w:eastAsia="en-US"/>
        </w:rPr>
        <w:t xml:space="preserve">. This assumption disregards the existence of higher heat fluxes in the areas interested by more frequent sliding activity. </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center"/>
        <w:rPr>
          <w:rFonts w:eastAsia="Times New Roman"/>
          <w:snapToGrid w:val="0"/>
          <w:spacing w:val="6"/>
          <w:sz w:val="20"/>
          <w:szCs w:val="20"/>
          <w:lang w:val="en-US" w:eastAsia="en-US"/>
        </w:rPr>
      </w:pPr>
      <w:r w:rsidRPr="008716F9">
        <w:rPr>
          <w:rFonts w:eastAsia="Times New Roman"/>
          <w:noProof/>
          <w:snapToGrid w:val="0"/>
          <w:sz w:val="20"/>
          <w:szCs w:val="20"/>
        </w:rPr>
        <mc:AlternateContent>
          <mc:Choice Requires="wps">
            <w:drawing>
              <wp:anchor distT="4294967295" distB="4294967295" distL="114300" distR="114300" simplePos="0" relativeHeight="251659264" behindDoc="0" locked="0" layoutInCell="1" allowOverlap="1" wp14:anchorId="614E019E" wp14:editId="08A0E451">
                <wp:simplePos x="0" y="0"/>
                <wp:positionH relativeFrom="column">
                  <wp:posOffset>617220</wp:posOffset>
                </wp:positionH>
                <wp:positionV relativeFrom="paragraph">
                  <wp:posOffset>992504</wp:posOffset>
                </wp:positionV>
                <wp:extent cx="1737360" cy="0"/>
                <wp:effectExtent l="0" t="0" r="15240" b="19050"/>
                <wp:wrapNone/>
                <wp:docPr id="7355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7360" cy="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6242E6"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8.6pt,78.15pt" to="185.4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" strokecolor="windowText">
                <v:stroke dashstyle="longDash"/>
                <o:lock v:ext="edit" shapetype="f"/>
              </v:line>
            </w:pict>
          </mc:Fallback>
        </mc:AlternateContent>
      </w:r>
      <w:r w:rsidRPr="008716F9">
        <w:rPr>
          <w:rFonts w:eastAsia="Times New Roman"/>
          <w:noProof/>
          <w:snapToGrid w:val="0"/>
          <w:spacing w:val="6"/>
          <w:sz w:val="20"/>
          <w:szCs w:val="20"/>
        </w:rPr>
        <w:drawing>
          <wp:inline distT="0" distB="0" distL="0" distR="0" wp14:anchorId="1F63A9B4" wp14:editId="4D7233A9">
            <wp:extent cx="2066050" cy="1737360"/>
            <wp:effectExtent l="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69" r="7302" b="4282"/>
                    <a:stretch/>
                  </pic:blipFill>
                  <pic:spPr bwMode="auto">
                    <a:xfrm>
                      <a:off x="0" y="0"/>
                      <a:ext cx="2066050" cy="1737360"/>
                    </a:xfrm>
                    <a:prstGeom prst="rect">
                      <a:avLst/>
                    </a:prstGeom>
                    <a:noFill/>
                    <a:ln>
                      <a:noFill/>
                    </a:ln>
                    <a:extLst>
                      <a:ext uri="{53640926-AAD7-44D8-BBD7-CCE9431645EC}">
                        <a14:shadowObscured xmlns:a14="http://schemas.microsoft.com/office/drawing/2010/main"/>
                      </a:ext>
                    </a:extLst>
                  </pic:spPr>
                </pic:pic>
              </a:graphicData>
            </a:graphic>
          </wp:inline>
        </w:drawing>
      </w:r>
      <w:r w:rsidRPr="008716F9">
        <w:rPr>
          <w:rFonts w:eastAsia="Times New Roman"/>
          <w:snapToGrid w:val="0"/>
          <w:spacing w:val="6"/>
          <w:sz w:val="20"/>
          <w:szCs w:val="20"/>
          <w:lang w:val="en-US" w:eastAsia="en-US"/>
        </w:rPr>
        <w:tab/>
      </w:r>
      <w:r w:rsidRPr="008716F9">
        <w:rPr>
          <w:rFonts w:eastAsia="Times New Roman"/>
          <w:snapToGrid w:val="0"/>
          <w:spacing w:val="6"/>
          <w:sz w:val="20"/>
          <w:szCs w:val="20"/>
          <w:lang w:val="en-US" w:eastAsia="en-US"/>
        </w:rPr>
        <w:tab/>
      </w:r>
      <w:r w:rsidRPr="008716F9">
        <w:rPr>
          <w:rFonts w:eastAsia="Times New Roman"/>
          <w:noProof/>
          <w:snapToGrid w:val="0"/>
          <w:sz w:val="20"/>
          <w:szCs w:val="20"/>
        </w:rPr>
        <w:drawing>
          <wp:inline distT="0" distB="0" distL="0" distR="0" wp14:anchorId="3134A8FF" wp14:editId="4C4406DE">
            <wp:extent cx="2308930" cy="1737360"/>
            <wp:effectExtent l="0" t="0" r="0"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75" r="7507" b="3574"/>
                    <a:stretch/>
                  </pic:blipFill>
                  <pic:spPr bwMode="auto">
                    <a:xfrm>
                      <a:off x="0" y="0"/>
                      <a:ext cx="2308930" cy="1737360"/>
                    </a:xfrm>
                    <a:prstGeom prst="rect">
                      <a:avLst/>
                    </a:prstGeom>
                    <a:noFill/>
                    <a:ln>
                      <a:noFill/>
                    </a:ln>
                    <a:extLst>
                      <a:ext uri="{53640926-AAD7-44D8-BBD7-CCE9431645EC}">
                        <a14:shadowObscured xmlns:a14="http://schemas.microsoft.com/office/drawing/2010/main"/>
                      </a:ext>
                    </a:extLst>
                  </pic:spPr>
                </pic:pic>
              </a:graphicData>
            </a:graphic>
          </wp:inline>
        </w:drawing>
      </w:r>
    </w:p>
    <w:p w:rsidR="008716F9" w:rsidRPr="008716F9" w:rsidRDefault="008716F9" w:rsidP="008716F9">
      <w:pPr>
        <w:widowControl w:val="0"/>
        <w:spacing w:after="0" w:line="240" w:lineRule="auto"/>
        <w:ind w:firstLine="851"/>
        <w:jc w:val="both"/>
        <w:rPr>
          <w:rFonts w:eastAsia="Times New Roman"/>
          <w:snapToGrid w:val="0"/>
          <w:sz w:val="20"/>
          <w:szCs w:val="20"/>
          <w:lang w:val="en-US" w:eastAsia="en-US"/>
        </w:rPr>
      </w:pPr>
      <w:r w:rsidRPr="008716F9">
        <w:rPr>
          <w:rFonts w:eastAsia="Times New Roman"/>
          <w:snapToGrid w:val="0"/>
          <w:sz w:val="20"/>
          <w:szCs w:val="20"/>
          <w:lang w:val="en-US" w:eastAsia="en-US"/>
        </w:rPr>
        <w:t xml:space="preserve">(a) Degradation of </w:t>
      </w:r>
      <w:r w:rsidRPr="008716F9">
        <w:rPr>
          <w:rFonts w:eastAsia="Times New Roman"/>
          <w:i/>
          <w:snapToGrid w:val="0"/>
          <w:sz w:val="20"/>
          <w:szCs w:val="20"/>
          <w:lang w:val="en-US" w:eastAsia="en-US"/>
        </w:rPr>
        <w:t>f</w:t>
      </w:r>
      <w:r w:rsidRPr="008716F9">
        <w:rPr>
          <w:rFonts w:eastAsia="Times New Roman"/>
          <w:i/>
          <w:snapToGrid w:val="0"/>
          <w:sz w:val="20"/>
          <w:szCs w:val="20"/>
          <w:vertAlign w:val="subscript"/>
          <w:lang w:val="en-US" w:eastAsia="en-US"/>
        </w:rPr>
        <w:t>c</w:t>
      </w:r>
      <w:r w:rsidRPr="008716F9">
        <w:rPr>
          <w:rFonts w:eastAsia="Times New Roman"/>
          <w:snapToGrid w:val="0"/>
          <w:sz w:val="20"/>
          <w:szCs w:val="20"/>
          <w:lang w:val="en-US" w:eastAsia="en-US"/>
        </w:rPr>
        <w:t xml:space="preserve"> during a single test run                 (b) Regression analysis to capture deterioration</w:t>
      </w:r>
    </w:p>
    <w:p w:rsidR="008716F9" w:rsidRPr="008716F9" w:rsidRDefault="008716F9" w:rsidP="008716F9">
      <w:pPr>
        <w:widowControl w:val="0"/>
        <w:spacing w:after="0" w:line="240" w:lineRule="auto"/>
        <w:ind w:firstLine="6237"/>
        <w:jc w:val="both"/>
        <w:rPr>
          <w:rFonts w:eastAsia="Times New Roman"/>
          <w:snapToGrid w:val="0"/>
          <w:sz w:val="20"/>
          <w:szCs w:val="20"/>
          <w:lang w:val="en-US" w:eastAsia="en-US"/>
        </w:rPr>
      </w:pPr>
      <w:r w:rsidRPr="008716F9">
        <w:rPr>
          <w:rFonts w:eastAsia="Times New Roman"/>
          <w:snapToGrid w:val="0"/>
          <w:sz w:val="20"/>
          <w:szCs w:val="20"/>
          <w:lang w:val="en-US" w:eastAsia="en-US"/>
        </w:rPr>
        <w:t>of frictional properties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center"/>
        <w:rPr>
          <w:rFonts w:eastAsia="Times New Roman"/>
          <w:snapToGrid w:val="0"/>
          <w:sz w:val="20"/>
          <w:szCs w:val="24"/>
          <w:lang w:val="en-US" w:eastAsia="en-US"/>
        </w:rPr>
      </w:pPr>
      <w:r w:rsidRPr="008716F9">
        <w:rPr>
          <w:rFonts w:eastAsia="Times New Roman"/>
          <w:snapToGrid w:val="0"/>
          <w:spacing w:val="4"/>
          <w:sz w:val="20"/>
          <w:szCs w:val="24"/>
          <w:lang w:val="en-US" w:eastAsia="en-US"/>
        </w:rPr>
        <w:t xml:space="preserve">Figure </w:t>
      </w:r>
      <w:r w:rsidRPr="008716F9">
        <w:rPr>
          <w:rFonts w:eastAsia="Times New Roman"/>
          <w:snapToGrid w:val="0"/>
          <w:spacing w:val="6"/>
          <w:sz w:val="20"/>
          <w:szCs w:val="24"/>
          <w:lang w:val="en-US" w:eastAsia="en-US"/>
        </w:rPr>
        <w:t>5.</w:t>
      </w:r>
      <w:r w:rsidRPr="008716F9">
        <w:rPr>
          <w:rFonts w:eastAsia="Times New Roman"/>
          <w:snapToGrid w:val="0"/>
          <w:sz w:val="20"/>
          <w:szCs w:val="24"/>
          <w:lang w:val="en-US" w:eastAsia="en-US"/>
        </w:rPr>
        <w:t xml:space="preserve"> Bearing 16 run 9 test plots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To obtain constant coefficients c</w:t>
      </w:r>
      <w:r w:rsidRPr="008716F9">
        <w:rPr>
          <w:rFonts w:eastAsia="Times New Roman"/>
          <w:snapToGrid w:val="0"/>
          <w:position w:val="-3"/>
          <w:szCs w:val="24"/>
          <w:vertAlign w:val="subscript"/>
          <w:lang w:val="en-US" w:eastAsia="en-US"/>
        </w:rPr>
        <w:t>ref</w:t>
      </w:r>
      <w:r w:rsidRPr="008716F9">
        <w:rPr>
          <w:rFonts w:eastAsia="Times New Roman"/>
          <w:snapToGrid w:val="0"/>
          <w:position w:val="-3"/>
          <w:szCs w:val="24"/>
          <w:lang w:val="en-US" w:eastAsia="en-US"/>
        </w:rPr>
        <w:t xml:space="preserve"> </w:t>
      </w:r>
      <w:r w:rsidRPr="008716F9">
        <w:rPr>
          <w:rFonts w:eastAsia="Times New Roman"/>
          <w:snapToGrid w:val="0"/>
          <w:szCs w:val="24"/>
          <w:lang w:val="en-US" w:eastAsia="en-US"/>
        </w:rPr>
        <w:t>and β presented in the Equation 7 a regression analysis was performed. Figure 5 represents decrease in f</w:t>
      </w:r>
      <w:r w:rsidRPr="008716F9">
        <w:rPr>
          <w:rFonts w:eastAsia="Times New Roman"/>
          <w:snapToGrid w:val="0"/>
          <w:szCs w:val="24"/>
          <w:vertAlign w:val="subscript"/>
          <w:lang w:val="en-US" w:eastAsia="en-US"/>
        </w:rPr>
        <w:t>c</w:t>
      </w:r>
      <w:r w:rsidRPr="008716F9">
        <w:rPr>
          <w:rFonts w:eastAsia="Times New Roman"/>
          <w:snapToGrid w:val="0"/>
          <w:szCs w:val="24"/>
          <w:lang w:val="en-US" w:eastAsia="en-US"/>
        </w:rPr>
        <w:t xml:space="preserve"> during the duration of a single test run to a value less than 35% of the initial. To calibrate the cycling effect the data for all bearings were combined into one model and parameters of c</w:t>
      </w:r>
      <w:r w:rsidRPr="008716F9">
        <w:rPr>
          <w:rFonts w:eastAsia="Times New Roman"/>
          <w:snapToGrid w:val="0"/>
          <w:position w:val="-3"/>
          <w:szCs w:val="24"/>
          <w:vertAlign w:val="subscript"/>
          <w:lang w:val="en-US" w:eastAsia="en-US"/>
        </w:rPr>
        <w:t>ref</w:t>
      </w:r>
      <w:r w:rsidRPr="008716F9">
        <w:rPr>
          <w:rFonts w:eastAsia="Times New Roman"/>
          <w:snapToGrid w:val="0"/>
          <w:position w:val="-3"/>
          <w:szCs w:val="24"/>
          <w:lang w:val="en-US" w:eastAsia="en-US"/>
        </w:rPr>
        <w:t xml:space="preserve"> </w:t>
      </w:r>
      <w:r w:rsidRPr="008716F9">
        <w:rPr>
          <w:rFonts w:eastAsia="Times New Roman"/>
          <w:snapToGrid w:val="0"/>
          <w:szCs w:val="24"/>
          <w:lang w:val="en-US" w:eastAsia="en-US"/>
        </w:rPr>
        <w:t>and β were modified to obtain the lowest norm of error</w:t>
      </w:r>
      <w:r w:rsidRPr="008716F9">
        <w:rPr>
          <w:rFonts w:eastAsia="Times New Roman"/>
          <w:snapToGrid w:val="0"/>
          <w:position w:val="8"/>
          <w:szCs w:val="24"/>
          <w:lang w:val="en-US" w:eastAsia="en-US"/>
        </w:rPr>
        <w:t xml:space="preserve"> </w:t>
      </w:r>
      <w:r w:rsidRPr="008716F9">
        <w:rPr>
          <w:rFonts w:eastAsia="Times New Roman"/>
          <w:snapToGrid w:val="0"/>
          <w:szCs w:val="24"/>
          <w:lang w:val="en-US" w:eastAsia="en-US"/>
        </w:rPr>
        <w:t>value as well as a satisfactory agreement between the experimental data and the proposed model. The obtained results indicated the coefficient of degradation rate c</w:t>
      </w:r>
      <w:r w:rsidRPr="008716F9">
        <w:rPr>
          <w:rFonts w:eastAsia="Times New Roman"/>
          <w:snapToGrid w:val="0"/>
          <w:position w:val="-3"/>
          <w:szCs w:val="24"/>
          <w:vertAlign w:val="subscript"/>
          <w:lang w:val="en-US" w:eastAsia="en-US"/>
        </w:rPr>
        <w:t>ref</w:t>
      </w:r>
      <w:r w:rsidRPr="008716F9">
        <w:rPr>
          <w:rFonts w:eastAsia="Times New Roman"/>
          <w:snapToGrid w:val="0"/>
          <w:position w:val="-3"/>
          <w:szCs w:val="24"/>
          <w:lang w:val="en-US" w:eastAsia="en-US"/>
        </w:rPr>
        <w:t xml:space="preserve"> </w:t>
      </w:r>
      <w:r w:rsidRPr="008716F9">
        <w:rPr>
          <w:rFonts w:eastAsia="Times New Roman"/>
          <w:snapToGrid w:val="0"/>
          <w:szCs w:val="24"/>
          <w:lang w:val="en-US" w:eastAsia="en-US"/>
        </w:rPr>
        <w:t xml:space="preserve">being a value significantly lower than expected in comparison to the </w:t>
      </w:r>
      <w:bookmarkStart w:id="1" w:name="_Hlk524973695"/>
      <w:r w:rsidRPr="008716F9">
        <w:rPr>
          <w:rFonts w:eastAsia="Times New Roman"/>
          <w:snapToGrid w:val="0"/>
          <w:szCs w:val="24"/>
          <w:lang w:val="en-US" w:eastAsia="en-US"/>
        </w:rPr>
        <w:t xml:space="preserve">results obtained from single concave </w:t>
      </w:r>
      <w:bookmarkStart w:id="2" w:name="_Hlk524973683"/>
      <w:bookmarkEnd w:id="1"/>
      <w:r w:rsidRPr="008716F9">
        <w:rPr>
          <w:rFonts w:eastAsia="Times New Roman"/>
          <w:snapToGrid w:val="0"/>
          <w:szCs w:val="24"/>
          <w:lang w:val="en-US" w:eastAsia="en-US"/>
        </w:rPr>
        <w:t xml:space="preserve">sliding </w:t>
      </w:r>
      <w:bookmarkEnd w:id="2"/>
      <w:r w:rsidRPr="008716F9">
        <w:rPr>
          <w:rFonts w:eastAsia="Times New Roman"/>
          <w:snapToGrid w:val="0"/>
          <w:szCs w:val="24"/>
          <w:lang w:val="en-US" w:eastAsia="en-US"/>
        </w:rPr>
        <w:t xml:space="preserve">system tests discussed in Lomiento et al. </w:t>
      </w:r>
      <w:r w:rsidRPr="008716F9">
        <w:rPr>
          <w:rFonts w:eastAsia="Times New Roman"/>
          <w:snapToGrid w:val="0"/>
          <w:szCs w:val="24"/>
          <w:lang w:val="en-US" w:eastAsia="en-US"/>
        </w:rPr>
        <w:fldChar w:fldCharType="begin" w:fldLock="1"/>
      </w:r>
      <w:r w:rsidRPr="008716F9">
        <w:rPr>
          <w:rFonts w:eastAsia="Times New Roman"/>
          <w:snapToGrid w:val="0"/>
          <w:szCs w:val="24"/>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suppress-author":1,"uris":["http://www.mendeley.com/documents/?uuid=842f8968-03bc-4d8b-a37e-26c4d55f35a2"]}],"mendeley":{"formattedCitation":"(2013)","plainTextFormattedCitation":"(2013)","previouslyFormattedCitation":"(2013)"},"properties":{"noteIndex":0},"schema":"https://github.com/citation-style-language/schema/raw/master/csl-citation.json"}</w:instrText>
      </w:r>
      <w:r w:rsidRPr="008716F9">
        <w:rPr>
          <w:rFonts w:eastAsia="Times New Roman"/>
          <w:snapToGrid w:val="0"/>
          <w:szCs w:val="24"/>
          <w:lang w:val="en-US" w:eastAsia="en-US"/>
        </w:rPr>
        <w:fldChar w:fldCharType="separate"/>
      </w:r>
      <w:r w:rsidRPr="008716F9">
        <w:rPr>
          <w:rFonts w:eastAsia="Times New Roman"/>
          <w:noProof/>
          <w:snapToGrid w:val="0"/>
          <w:szCs w:val="24"/>
          <w:lang w:val="en-US" w:eastAsia="en-US"/>
        </w:rPr>
        <w:t>(2013)</w:t>
      </w:r>
      <w:r w:rsidRPr="008716F9">
        <w:rPr>
          <w:rFonts w:eastAsia="Times New Roman"/>
          <w:snapToGrid w:val="0"/>
          <w:szCs w:val="24"/>
          <w:lang w:val="en-US" w:eastAsia="en-US"/>
        </w:rPr>
        <w:fldChar w:fldCharType="end"/>
      </w:r>
      <w:r w:rsidRPr="008716F9">
        <w:rPr>
          <w:rFonts w:eastAsia="Times New Roman"/>
          <w:snapToGrid w:val="0"/>
          <w:szCs w:val="24"/>
          <w:lang w:val="en-US" w:eastAsia="en-US"/>
        </w:rPr>
        <w:t xml:space="preserve"> (1.9 kN/mms for single bearings and 8 kN/mms for double). The β parameter was set to be 0.21 comparing to 0.5 value used for a single isolator system.</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keepNext/>
        <w:widowControl w:val="0"/>
        <w:suppressAutoHyphens/>
        <w:spacing w:after="0" w:line="240" w:lineRule="auto"/>
        <w:jc w:val="both"/>
        <w:outlineLvl w:val="0"/>
        <w:rPr>
          <w:rFonts w:eastAsia="Calibri"/>
          <w:b/>
          <w:caps/>
          <w:snapToGrid w:val="0"/>
          <w:szCs w:val="24"/>
          <w:lang w:val="en-US" w:eastAsia="en-US" w:bidi="en-US"/>
        </w:rPr>
      </w:pPr>
      <w:r w:rsidRPr="008716F9">
        <w:rPr>
          <w:rFonts w:eastAsia="Calibri"/>
          <w:b/>
          <w:caps/>
          <w:snapToGrid w:val="0"/>
          <w:szCs w:val="24"/>
          <w:lang w:val="en-US" w:eastAsia="en-US" w:bidi="en-US"/>
        </w:rPr>
        <w:t>5. RESULTS AND DISCUSSION</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spacing w:after="0" w:line="240" w:lineRule="auto"/>
        <w:jc w:val="both"/>
        <w:rPr>
          <w:rFonts w:eastAsia="Times New Roman"/>
          <w:snapToGrid w:val="0"/>
          <w:lang w:val="en-US" w:eastAsia="en-US"/>
        </w:rPr>
      </w:pPr>
      <w:r w:rsidRPr="008716F9">
        <w:rPr>
          <w:rFonts w:eastAsia="Times New Roman"/>
          <w:snapToGrid w:val="0"/>
          <w:lang w:val="en-US" w:eastAsia="en-US"/>
        </w:rPr>
        <w:t>The obtained results indicate that the proposed model is capable of capturing the behavior of the double concave sliding isolators influenced by vertical load, velocity and cycling effects for mono-directional tests. The sudden increase of friction at each reversal of the direction of motion (i.e. breakaway effect) is well-depicted on Figures 2(f), 3(b), 4, and 5(b). Capturing this phenomenon remained outside of the scope of this study due to bidirectional nature of seismic excitations and the absence of motion reversals.</w:t>
      </w:r>
    </w:p>
    <w:p w:rsidR="008716F9" w:rsidRPr="008716F9" w:rsidRDefault="008716F9" w:rsidP="008716F9">
      <w:pPr>
        <w:widowControl w:val="0"/>
        <w:spacing w:after="0" w:line="240" w:lineRule="auto"/>
        <w:jc w:val="both"/>
        <w:rPr>
          <w:rFonts w:eastAsia="Times New Roman"/>
          <w:snapToGrid w:val="0"/>
          <w:lang w:val="en-US" w:eastAsia="en-US"/>
        </w:rPr>
      </w:pPr>
      <w:r w:rsidRPr="008716F9">
        <w:rPr>
          <w:rFonts w:eastAsia="Times New Roman"/>
          <w:snapToGrid w:val="0"/>
          <w:szCs w:val="24"/>
          <w:lang w:val="en-US" w:eastAsia="en-US"/>
        </w:rPr>
        <w:t xml:space="preserve">The significance of this study is the ability of the model to closely simulate the experimental force-displacement plots (Figure 6(a)) - an important parameter in determining energy dissipation characteristics of a system under cyclic loading. The proposed model results in </w:t>
      </w:r>
      <w:r w:rsidRPr="008716F9">
        <w:rPr>
          <w:rFonts w:eastAsia="Times New Roman"/>
          <w:i/>
          <w:snapToGrid w:val="0"/>
          <w:szCs w:val="24"/>
          <w:lang w:val="en-US" w:eastAsia="en-US"/>
        </w:rPr>
        <w:t>R</w:t>
      </w:r>
      <w:r w:rsidRPr="008716F9">
        <w:rPr>
          <w:rFonts w:eastAsia="Times New Roman"/>
          <w:snapToGrid w:val="0"/>
          <w:szCs w:val="24"/>
          <w:vertAlign w:val="superscript"/>
          <w:lang w:val="en-US" w:eastAsia="en-US"/>
        </w:rPr>
        <w:t>2</w:t>
      </w:r>
      <w:r w:rsidRPr="008716F9">
        <w:rPr>
          <w:rFonts w:eastAsia="Times New Roman"/>
          <w:snapToGrid w:val="0"/>
          <w:szCs w:val="24"/>
          <w:lang w:val="en-US" w:eastAsia="en-US"/>
        </w:rPr>
        <w:t xml:space="preserve"> values of approximately 0.7 when validated </w:t>
      </w:r>
      <w:r w:rsidRPr="008716F9">
        <w:rPr>
          <w:rFonts w:eastAsia="Times New Roman"/>
          <w:snapToGrid w:val="0"/>
          <w:lang w:val="en-US" w:eastAsia="en-US"/>
        </w:rPr>
        <w:t>on double concave isolators. The accuracy is improved when only large displacement tests are considered.</w:t>
      </w:r>
    </w:p>
    <w:p w:rsidR="008716F9" w:rsidRPr="008716F9" w:rsidRDefault="008716F9" w:rsidP="008716F9">
      <w:pPr>
        <w:widowControl w:val="0"/>
        <w:spacing w:after="0" w:line="240" w:lineRule="auto"/>
        <w:jc w:val="both"/>
        <w:rPr>
          <w:rFonts w:eastAsia="Times New Roman"/>
          <w:snapToGrid w:val="0"/>
          <w:lang w:val="en-US" w:eastAsia="en-US"/>
        </w:rPr>
      </w:pPr>
      <w:r w:rsidRPr="008716F9">
        <w:rPr>
          <w:rFonts w:eastAsia="Times New Roman"/>
          <w:snapToGrid w:val="0"/>
          <w:lang w:val="en-US" w:eastAsia="en-US"/>
        </w:rPr>
        <w:t>Comparison of the behavior of single and double concave isolators indicated that influence of vertical load effect is similar between the two systems, and constant coefficients µ</w:t>
      </w:r>
      <w:r w:rsidRPr="008716F9">
        <w:rPr>
          <w:rFonts w:eastAsia="Times New Roman"/>
          <w:snapToGrid w:val="0"/>
          <w:vertAlign w:val="subscript"/>
          <w:lang w:val="en-US" w:eastAsia="en-US"/>
        </w:rPr>
        <w:t>s,0</w:t>
      </w:r>
      <w:r w:rsidRPr="008716F9">
        <w:rPr>
          <w:rFonts w:eastAsia="Times New Roman"/>
          <w:snapToGrid w:val="0"/>
          <w:lang w:val="en-US" w:eastAsia="en-US"/>
        </w:rPr>
        <w:t>, P</w:t>
      </w:r>
      <w:r w:rsidRPr="008716F9">
        <w:rPr>
          <w:rFonts w:eastAsia="Times New Roman"/>
          <w:snapToGrid w:val="0"/>
          <w:vertAlign w:val="subscript"/>
          <w:lang w:val="en-US" w:eastAsia="en-US"/>
        </w:rPr>
        <w:t>ref</w:t>
      </w:r>
      <w:r w:rsidRPr="008716F9">
        <w:rPr>
          <w:rFonts w:eastAsia="Times New Roman"/>
          <w:snapToGrid w:val="0"/>
          <w:lang w:val="en-US" w:eastAsia="en-US"/>
        </w:rPr>
        <w:t xml:space="preserve">, γ for a single sliding concave isolator model presented by Lomiento et al. </w:t>
      </w:r>
      <w:r w:rsidRPr="008716F9">
        <w:rPr>
          <w:rFonts w:eastAsia="Times New Roman"/>
          <w:snapToGrid w:val="0"/>
          <w:lang w:val="en-US" w:eastAsia="en-US"/>
        </w:rPr>
        <w:fldChar w:fldCharType="begin" w:fldLock="1"/>
      </w:r>
      <w:r w:rsidRPr="008716F9">
        <w:rPr>
          <w:rFonts w:eastAsia="Times New Roman"/>
          <w:snapToGrid w:val="0"/>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suppress-author":1,"uris":["http://www.mendeley.com/documents/?uuid=842f8968-03bc-4d8b-a37e-26c4d55f35a2"]}],"mendeley":{"formattedCitation":"(2013)","plainTextFormattedCitation":"(2013)","previouslyFormattedCitation":"(2013)"},"properties":{"noteIndex":0},"schema":"https://github.com/citation-style-language/schema/raw/master/csl-citation.json"}</w:instrText>
      </w:r>
      <w:r w:rsidRPr="008716F9">
        <w:rPr>
          <w:rFonts w:eastAsia="Times New Roman"/>
          <w:snapToGrid w:val="0"/>
          <w:lang w:val="en-US" w:eastAsia="en-US"/>
        </w:rPr>
        <w:fldChar w:fldCharType="separate"/>
      </w:r>
      <w:r w:rsidRPr="008716F9">
        <w:rPr>
          <w:rFonts w:eastAsia="Times New Roman"/>
          <w:snapToGrid w:val="0"/>
          <w:lang w:val="en-US" w:eastAsia="en-US"/>
        </w:rPr>
        <w:t>(2013)</w:t>
      </w:r>
      <w:r w:rsidRPr="008716F9">
        <w:rPr>
          <w:rFonts w:eastAsia="Times New Roman"/>
          <w:snapToGrid w:val="0"/>
          <w:lang w:val="en-US" w:eastAsia="en-US"/>
        </w:rPr>
        <w:fldChar w:fldCharType="end"/>
      </w:r>
      <w:r w:rsidRPr="008716F9">
        <w:rPr>
          <w:rFonts w:eastAsia="Times New Roman"/>
          <w:snapToGrid w:val="0"/>
          <w:lang w:val="en-US" w:eastAsia="en-US"/>
        </w:rPr>
        <w:t xml:space="preserve"> are comparable to those discovered by this study (Table 3). However, a significant difference was noted during the comparison of velocity and cycling effects between two systems. Both coefficients c</w:t>
      </w:r>
      <w:r w:rsidRPr="008716F9">
        <w:rPr>
          <w:rFonts w:eastAsia="Times New Roman"/>
          <w:snapToGrid w:val="0"/>
          <w:vertAlign w:val="subscript"/>
          <w:lang w:val="en-US" w:eastAsia="en-US"/>
        </w:rPr>
        <w:t>ref</w:t>
      </w:r>
      <w:r w:rsidRPr="008716F9">
        <w:rPr>
          <w:rFonts w:eastAsia="Times New Roman"/>
          <w:snapToGrid w:val="0"/>
          <w:lang w:val="en-US" w:eastAsia="en-US"/>
        </w:rPr>
        <w:t xml:space="preserve"> and β, responsible for the rate of degradation of frictional properties of the material and the shape of the function’s curve respectively, are different between the single and double concave systems. For instance, typical value of c</w:t>
      </w:r>
      <w:r w:rsidRPr="008716F9">
        <w:rPr>
          <w:rFonts w:eastAsia="Times New Roman"/>
          <w:snapToGrid w:val="0"/>
          <w:vertAlign w:val="subscript"/>
          <w:lang w:val="en-US" w:eastAsia="en-US"/>
        </w:rPr>
        <w:t>ref</w:t>
      </w:r>
      <w:r w:rsidRPr="008716F9">
        <w:rPr>
          <w:rFonts w:eastAsia="Times New Roman"/>
          <w:snapToGrid w:val="0"/>
          <w:lang w:val="en-US" w:eastAsia="en-US"/>
        </w:rPr>
        <w:t xml:space="preserve"> for a single concave isolator is 2-7 kN/mms, while values for a double concave isolator range between 5 and 20 kN/mms. A possible explanation is the different heat distribution in the double concave friction isolator with respect to the one in a single concave isolator (Figure 1). Lower c</w:t>
      </w:r>
      <w:r w:rsidRPr="008716F9">
        <w:rPr>
          <w:rFonts w:eastAsia="Times New Roman"/>
          <w:snapToGrid w:val="0"/>
          <w:vertAlign w:val="subscript"/>
          <w:lang w:val="en-US" w:eastAsia="en-US"/>
        </w:rPr>
        <w:t>ref</w:t>
      </w:r>
      <w:r w:rsidRPr="008716F9">
        <w:rPr>
          <w:rFonts w:eastAsia="Times New Roman"/>
          <w:snapToGrid w:val="0"/>
          <w:lang w:val="en-US" w:eastAsia="en-US"/>
        </w:rPr>
        <w:t xml:space="preserve"> in single concave isolator corresponds to a faster degradation rate of frictional properties. This can be caused by the distribution of heat over the two sliding surfaces, top and bottom, instead of just one surface, resulting in a lower temperature rise and slower degradation of the frictional property at the sliding surfaces. The presence of the slider between the two surfaces also affects the heat distribution as some heat can be dissipated through the slider itself.</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tabs>
          <w:tab w:val="left" w:pos="0"/>
        </w:tabs>
        <w:suppressAutoHyphens/>
        <w:spacing w:after="0" w:line="240" w:lineRule="auto"/>
        <w:jc w:val="center"/>
        <w:rPr>
          <w:rFonts w:eastAsia="Times New Roman"/>
          <w:snapToGrid w:val="0"/>
          <w:sz w:val="20"/>
          <w:szCs w:val="20"/>
          <w:lang w:val="en-US" w:eastAsia="en-US"/>
        </w:rPr>
      </w:pPr>
      <w:r w:rsidRPr="008716F9">
        <w:rPr>
          <w:rFonts w:eastAsia="Times New Roman"/>
          <w:noProof/>
          <w:snapToGrid w:val="0"/>
          <w:sz w:val="20"/>
          <w:szCs w:val="20"/>
        </w:rPr>
        <w:drawing>
          <wp:inline distT="0" distB="0" distL="0" distR="0" wp14:anchorId="27B215B9" wp14:editId="75F82B34">
            <wp:extent cx="2611488" cy="2011680"/>
            <wp:effectExtent l="0" t="0" r="0" b="7620"/>
            <wp:docPr id="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237"/>
                    <a:stretch/>
                  </pic:blipFill>
                  <pic:spPr bwMode="auto">
                    <a:xfrm>
                      <a:off x="0" y="0"/>
                      <a:ext cx="2611488"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noProof/>
          <w:snapToGrid w:val="0"/>
          <w:sz w:val="20"/>
          <w:szCs w:val="20"/>
        </w:rPr>
        <w:drawing>
          <wp:inline distT="0" distB="0" distL="0" distR="0" wp14:anchorId="4C9E514B" wp14:editId="70A17732">
            <wp:extent cx="2341589" cy="2011680"/>
            <wp:effectExtent l="0" t="0" r="1905" b="762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02" r="6979"/>
                    <a:stretch/>
                  </pic:blipFill>
                  <pic:spPr bwMode="auto">
                    <a:xfrm>
                      <a:off x="0" y="0"/>
                      <a:ext cx="2341589"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8716F9" w:rsidRPr="008716F9" w:rsidRDefault="008716F9" w:rsidP="008716F9">
      <w:pPr>
        <w:widowControl w:val="0"/>
        <w:tabs>
          <w:tab w:val="left" w:pos="0"/>
        </w:tabs>
        <w:suppressAutoHyphens/>
        <w:spacing w:after="0" w:line="240" w:lineRule="auto"/>
        <w:jc w:val="both"/>
        <w:rPr>
          <w:rFonts w:eastAsia="Times New Roman"/>
          <w:snapToGrid w:val="0"/>
          <w:sz w:val="20"/>
          <w:szCs w:val="20"/>
          <w:lang w:val="en-US" w:eastAsia="en-US"/>
        </w:rPr>
      </w:pPr>
      <w:r w:rsidRPr="008716F9">
        <w:rPr>
          <w:rFonts w:eastAsia="Times New Roman"/>
          <w:snapToGrid w:val="0"/>
          <w:sz w:val="20"/>
          <w:szCs w:val="20"/>
          <w:lang w:val="en-US" w:eastAsia="en-US"/>
        </w:rPr>
        <w:tab/>
      </w:r>
      <w:r w:rsidRPr="008716F9">
        <w:rPr>
          <w:rFonts w:eastAsia="Times New Roman"/>
          <w:snapToGrid w:val="0"/>
          <w:sz w:val="20"/>
          <w:szCs w:val="20"/>
          <w:lang w:eastAsia="en-US"/>
        </w:rPr>
        <w:tab/>
      </w:r>
      <w:r w:rsidRPr="008716F9">
        <w:rPr>
          <w:rFonts w:eastAsia="Times New Roman"/>
          <w:snapToGrid w:val="0"/>
          <w:sz w:val="20"/>
          <w:szCs w:val="20"/>
          <w:lang w:val="en-US" w:eastAsia="en-US"/>
        </w:rPr>
        <w:t xml:space="preserve">     (a) Force-displacement loop</w:t>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r>
      <w:r w:rsidRPr="008716F9">
        <w:rPr>
          <w:rFonts w:eastAsia="Times New Roman"/>
          <w:snapToGrid w:val="0"/>
          <w:sz w:val="20"/>
          <w:szCs w:val="20"/>
          <w:lang w:val="en-US" w:eastAsia="en-US"/>
        </w:rPr>
        <w:tab/>
        <w:t xml:space="preserve">       (b) Degradation of friction coefficient</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center"/>
        <w:rPr>
          <w:rFonts w:eastAsia="Times New Roman"/>
          <w:snapToGrid w:val="0"/>
          <w:sz w:val="20"/>
          <w:szCs w:val="24"/>
          <w:lang w:val="en-US" w:eastAsia="en-US"/>
        </w:rPr>
      </w:pPr>
      <w:r w:rsidRPr="008716F9">
        <w:rPr>
          <w:rFonts w:eastAsia="Times New Roman"/>
          <w:snapToGrid w:val="0"/>
          <w:sz w:val="20"/>
          <w:szCs w:val="24"/>
          <w:lang w:val="en-US" w:eastAsia="en-US"/>
        </w:rPr>
        <w:t>Figure 6. Model verification plots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 xml:space="preserve">Another behavioral aspect that is unique to double concave isolators and was not present in a single concave isolator is a drop in the magnitude of the friction coefficient </w:t>
      </w:r>
      <w:r w:rsidRPr="008716F9">
        <w:rPr>
          <w:rFonts w:eastAsia="Times New Roman"/>
          <w:i/>
          <w:snapToGrid w:val="0"/>
          <w:szCs w:val="24"/>
          <w:lang w:val="en-US" w:eastAsia="en-US"/>
        </w:rPr>
        <w:t xml:space="preserve">µ </w:t>
      </w:r>
      <w:r w:rsidRPr="008716F9">
        <w:rPr>
          <w:rFonts w:eastAsia="Times New Roman"/>
          <w:snapToGrid w:val="0"/>
          <w:szCs w:val="24"/>
          <w:lang w:val="en-US" w:eastAsia="en-US"/>
        </w:rPr>
        <w:t xml:space="preserve">when the slider passes over the center of the sliding surface. This phenomenon is a result of the isolator’s design: to account for rotation of the slider during the motion, and to keep the top and bottom surfaces of the device parallel, the slider has an adjustment mechanism - a sliding joint that allows a certain degree of rotation of the top slider’s surface relatively to its bottom surface. </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 xml:space="preserve">The combined model presented in this paper includes all three frictional, making it difficult to estimate the contribution of each single effect separately. An ultimate test for the model is whether it can estimate the response of an isolator that was not included in the original calibration. Figures 6(a) and 6(b) presents model verification plots of the large-displacement tests for such case. </w:t>
      </w:r>
    </w:p>
    <w:p w:rsidR="008716F9" w:rsidRPr="008716F9" w:rsidRDefault="008716F9" w:rsidP="008716F9">
      <w:pPr>
        <w:widowControl w:val="0"/>
        <w:spacing w:after="0" w:line="240" w:lineRule="auto"/>
        <w:jc w:val="both"/>
        <w:rPr>
          <w:rFonts w:eastAsia="Times New Roman"/>
          <w:snapToGrid w:val="0"/>
          <w:szCs w:val="24"/>
          <w:lang w:val="en-US" w:eastAsia="en-US"/>
        </w:rPr>
      </w:pPr>
      <w:r w:rsidRPr="008716F9">
        <w:rPr>
          <w:rFonts w:eastAsia="Times New Roman"/>
          <w:snapToGrid w:val="0"/>
          <w:szCs w:val="24"/>
          <w:lang w:val="en-US" w:eastAsia="en-US"/>
        </w:rPr>
        <w:t>Furthermore, the difference between large (&gt;350mm) and small (&lt;350mm) displacement tests for double concave isolators was investigated. Comparison to a combined model revealed that constant values for a combined model fall between the values for large- and small-displacement tests as expected. The values of µ</w:t>
      </w:r>
      <w:r w:rsidRPr="008716F9">
        <w:rPr>
          <w:rFonts w:eastAsia="Times New Roman"/>
          <w:snapToGrid w:val="0"/>
          <w:szCs w:val="24"/>
          <w:vertAlign w:val="subscript"/>
          <w:lang w:val="en-US" w:eastAsia="en-US"/>
        </w:rPr>
        <w:t>s,0</w:t>
      </w:r>
      <w:r w:rsidRPr="008716F9">
        <w:rPr>
          <w:rFonts w:eastAsia="Times New Roman"/>
          <w:snapToGrid w:val="0"/>
          <w:szCs w:val="24"/>
          <w:lang w:val="en-US" w:eastAsia="en-US"/>
        </w:rPr>
        <w:t>, P</w:t>
      </w:r>
      <w:r w:rsidRPr="008716F9">
        <w:rPr>
          <w:rFonts w:eastAsia="Times New Roman"/>
          <w:snapToGrid w:val="0"/>
          <w:szCs w:val="24"/>
          <w:vertAlign w:val="subscript"/>
          <w:lang w:val="en-US" w:eastAsia="en-US"/>
        </w:rPr>
        <w:t>ref</w:t>
      </w:r>
      <w:r w:rsidRPr="008716F9">
        <w:rPr>
          <w:rFonts w:eastAsia="Times New Roman"/>
          <w:snapToGrid w:val="0"/>
          <w:szCs w:val="24"/>
          <w:lang w:val="en-US" w:eastAsia="en-US"/>
        </w:rPr>
        <w:t>, and γ remained constant for both levels of displacement, while V</w:t>
      </w:r>
      <w:r w:rsidRPr="008716F9">
        <w:rPr>
          <w:rFonts w:eastAsia="Times New Roman"/>
          <w:snapToGrid w:val="0"/>
          <w:szCs w:val="24"/>
          <w:vertAlign w:val="subscript"/>
          <w:lang w:val="en-US" w:eastAsia="en-US"/>
        </w:rPr>
        <w:t>ref</w:t>
      </w:r>
      <w:r w:rsidRPr="008716F9">
        <w:rPr>
          <w:rFonts w:eastAsia="Times New Roman"/>
          <w:snapToGrid w:val="0"/>
          <w:szCs w:val="24"/>
          <w:lang w:val="en-US" w:eastAsia="en-US"/>
        </w:rPr>
        <w:t>, c</w:t>
      </w:r>
      <w:r w:rsidRPr="008716F9">
        <w:rPr>
          <w:rFonts w:eastAsia="Times New Roman"/>
          <w:snapToGrid w:val="0"/>
          <w:szCs w:val="24"/>
          <w:vertAlign w:val="subscript"/>
          <w:lang w:val="en-US" w:eastAsia="en-US"/>
        </w:rPr>
        <w:t>ref</w:t>
      </w:r>
      <w:r w:rsidRPr="008716F9">
        <w:rPr>
          <w:rFonts w:eastAsia="Times New Roman"/>
          <w:snapToGrid w:val="0"/>
          <w:szCs w:val="24"/>
          <w:lang w:val="en-US" w:eastAsia="en-US"/>
        </w:rPr>
        <w:t>, and β for the combined model fell between the results of the large- and small-displacement tests (Table 3).</w:t>
      </w:r>
    </w:p>
    <w:p w:rsidR="008716F9" w:rsidRDefault="008716F9">
      <w:pPr>
        <w:rPr>
          <w:rFonts w:eastAsia="Times New Roman"/>
          <w:snapToGrid w:val="0"/>
          <w:spacing w:val="4"/>
          <w:sz w:val="20"/>
          <w:szCs w:val="24"/>
          <w:lang w:val="en-US" w:eastAsia="en-US"/>
        </w:rPr>
      </w:pPr>
      <w:r>
        <w:rPr>
          <w:rFonts w:eastAsia="Times New Roman"/>
          <w:snapToGrid w:val="0"/>
          <w:spacing w:val="4"/>
          <w:sz w:val="20"/>
          <w:szCs w:val="24"/>
          <w:lang w:val="en-US" w:eastAsia="en-US"/>
        </w:rPr>
        <w:br w:type="page"/>
      </w:r>
    </w:p>
    <w:p w:rsidR="008716F9" w:rsidRPr="008716F9" w:rsidRDefault="008716F9" w:rsidP="008716F9">
      <w:pPr>
        <w:widowControl w:val="0"/>
        <w:spacing w:after="0" w:line="240" w:lineRule="auto"/>
        <w:jc w:val="center"/>
        <w:rPr>
          <w:rFonts w:eastAsia="Times New Roman"/>
          <w:snapToGrid w:val="0"/>
          <w:sz w:val="20"/>
          <w:szCs w:val="24"/>
          <w:lang w:val="en-US" w:eastAsia="en-US"/>
        </w:rPr>
      </w:pPr>
      <w:r w:rsidRPr="008716F9">
        <w:rPr>
          <w:rFonts w:eastAsia="Times New Roman"/>
          <w:snapToGrid w:val="0"/>
          <w:spacing w:val="4"/>
          <w:sz w:val="20"/>
          <w:szCs w:val="24"/>
          <w:lang w:val="en-US" w:eastAsia="en-US"/>
        </w:rPr>
        <w:t>Table 3.</w:t>
      </w:r>
      <w:r w:rsidRPr="008716F9">
        <w:rPr>
          <w:rFonts w:eastAsia="Times New Roman"/>
          <w:snapToGrid w:val="0"/>
          <w:sz w:val="20"/>
          <w:szCs w:val="24"/>
          <w:lang w:val="en-US" w:eastAsia="en-US"/>
        </w:rPr>
        <w:t xml:space="preserve"> Comparison of results for large- and small-displacement tests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tabs>
          <w:tab w:val="left" w:pos="0"/>
        </w:tabs>
        <w:suppressAutoHyphens/>
        <w:spacing w:after="0" w:line="240" w:lineRule="auto"/>
        <w:jc w:val="center"/>
        <w:rPr>
          <w:rFonts w:eastAsia="Times New Roman"/>
          <w:snapToGrid w:val="0"/>
          <w:sz w:val="20"/>
          <w:szCs w:val="20"/>
          <w:lang w:val="en-US" w:eastAsia="en-US"/>
        </w:rPr>
      </w:pPr>
      <w:r w:rsidRPr="008716F9">
        <w:rPr>
          <w:rFonts w:eastAsia="Times New Roman"/>
          <w:noProof/>
          <w:snapToGrid w:val="0"/>
          <w:szCs w:val="24"/>
        </w:rPr>
        <w:drawing>
          <wp:inline distT="0" distB="0" distL="0" distR="0" wp14:anchorId="490E4190" wp14:editId="42F6144B">
            <wp:extent cx="2819037" cy="1280160"/>
            <wp:effectExtent l="0" t="0" r="635"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037" cy="1280160"/>
                    </a:xfrm>
                    <a:prstGeom prst="rect">
                      <a:avLst/>
                    </a:prstGeom>
                    <a:noFill/>
                    <a:ln>
                      <a:noFill/>
                    </a:ln>
                  </pic:spPr>
                </pic:pic>
              </a:graphicData>
            </a:graphic>
          </wp:inline>
        </w:drawing>
      </w:r>
      <w:r w:rsidRPr="008716F9">
        <w:rPr>
          <w:rFonts w:eastAsia="Times New Roman"/>
          <w:snapToGrid w:val="0"/>
          <w:szCs w:val="24"/>
          <w:lang w:val="en-US" w:eastAsia="en-US"/>
        </w:rPr>
        <w:t xml:space="preserve"> </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keepNext/>
        <w:widowControl w:val="0"/>
        <w:suppressAutoHyphens/>
        <w:spacing w:after="0" w:line="240" w:lineRule="auto"/>
        <w:jc w:val="both"/>
        <w:outlineLvl w:val="0"/>
        <w:rPr>
          <w:rFonts w:eastAsia="Calibri"/>
          <w:b/>
          <w:caps/>
          <w:snapToGrid w:val="0"/>
          <w:szCs w:val="24"/>
          <w:lang w:val="en-US" w:eastAsia="en-US" w:bidi="en-US"/>
        </w:rPr>
      </w:pPr>
      <w:r w:rsidRPr="008716F9">
        <w:rPr>
          <w:rFonts w:eastAsia="Calibri"/>
          <w:b/>
          <w:caps/>
          <w:snapToGrid w:val="0"/>
          <w:szCs w:val="24"/>
          <w:lang w:val="en-US" w:eastAsia="en-US" w:bidi="en-US"/>
        </w:rPr>
        <w:t>6. Conclusions</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spacing w:after="0" w:line="240" w:lineRule="auto"/>
        <w:jc w:val="both"/>
        <w:rPr>
          <w:rFonts w:eastAsia="Times New Roman"/>
          <w:snapToGrid w:val="0"/>
          <w:lang w:val="en-US" w:eastAsia="en-US"/>
        </w:rPr>
      </w:pPr>
      <w:r w:rsidRPr="008716F9">
        <w:rPr>
          <w:rFonts w:eastAsia="Times New Roman"/>
          <w:snapToGrid w:val="0"/>
          <w:lang w:val="en-US" w:eastAsia="en-US"/>
        </w:rPr>
        <w:t xml:space="preserve">An experimental model addressing the degradation of frictional properties in single concave isolators developed by Lomiento et al. </w:t>
      </w:r>
      <w:r w:rsidRPr="008716F9">
        <w:rPr>
          <w:rFonts w:eastAsia="Times New Roman"/>
          <w:snapToGrid w:val="0"/>
          <w:lang w:val="en-US" w:eastAsia="en-US"/>
        </w:rPr>
        <w:fldChar w:fldCharType="begin" w:fldLock="1"/>
      </w:r>
      <w:r w:rsidRPr="008716F9">
        <w:rPr>
          <w:rFonts w:eastAsia="Times New Roman"/>
          <w:snapToGrid w:val="0"/>
          <w:lang w:val="en-US" w:eastAsia="en-US"/>
        </w:rPr>
        <w:instrText>ADDIN CSL_CITATION {"citationItems":[{"id":"ITEM-1","itemData":{"DOI":"10.1080/13632469.2013.814611","ISSN":"1363-2469","author":[{"dropping-particle":"","family":"Lomiento","given":"","non-dropping-particle":"","parse-names":false,"suffix":""},{"dropping-particle":"","family":"Bonessio","given":"Noemi","non-dropping-particle":"","parse-names":false,"suffix":""},{"dropping-particle":"","family":"Benzoni","given":"Gianmario","non-dropping-particle":"","parse-names":false,"suffix":""}],"container-title":"Journal of Earthquake Engineering","id":"ITEM-1","issue":"8","issued":{"date-parts":[["2013","11"]]},"page":"1162-1191","title":"Friction Model for Sliding Bearings under Seismic Excitation","type":"article-journal","volume":"17"},"suppress-author":1,"uris":["http://www.mendeley.com/documents/?uuid=842f8968-03bc-4d8b-a37e-26c4d55f35a2"]}],"mendeley":{"formattedCitation":"(2013)","plainTextFormattedCitation":"(2013)","previouslyFormattedCitation":"(2013)"},"properties":{"noteIndex":0},"schema":"https://github.com/citation-style-language/schema/raw/master/csl-citation.json"}</w:instrText>
      </w:r>
      <w:r w:rsidRPr="008716F9">
        <w:rPr>
          <w:rFonts w:eastAsia="Times New Roman"/>
          <w:snapToGrid w:val="0"/>
          <w:lang w:val="en-US" w:eastAsia="en-US"/>
        </w:rPr>
        <w:fldChar w:fldCharType="separate"/>
      </w:r>
      <w:r w:rsidRPr="008716F9">
        <w:rPr>
          <w:rFonts w:eastAsia="Times New Roman"/>
          <w:snapToGrid w:val="0"/>
          <w:lang w:val="en-US" w:eastAsia="en-US"/>
        </w:rPr>
        <w:t>(2013)</w:t>
      </w:r>
      <w:r w:rsidRPr="008716F9">
        <w:rPr>
          <w:rFonts w:eastAsia="Times New Roman"/>
          <w:snapToGrid w:val="0"/>
          <w:lang w:val="en-US" w:eastAsia="en-US"/>
        </w:rPr>
        <w:fldChar w:fldCharType="end"/>
      </w:r>
      <w:r w:rsidRPr="008716F9">
        <w:rPr>
          <w:rFonts w:eastAsia="Times New Roman"/>
          <w:snapToGrid w:val="0"/>
          <w:lang w:val="en-US" w:eastAsia="en-US"/>
        </w:rPr>
        <w:t xml:space="preserve"> was extended to double concave isolators. According to the model, the friction coefficient µ is represented as the product of three functions representing the vertical load effect f</w:t>
      </w:r>
      <w:r w:rsidRPr="008716F9">
        <w:rPr>
          <w:rFonts w:eastAsia="Times New Roman"/>
          <w:snapToGrid w:val="0"/>
          <w:vertAlign w:val="subscript"/>
          <w:lang w:val="en-US" w:eastAsia="en-US"/>
        </w:rPr>
        <w:t>W</w:t>
      </w:r>
      <w:r w:rsidRPr="008716F9">
        <w:rPr>
          <w:rFonts w:eastAsia="Times New Roman"/>
          <w:snapToGrid w:val="0"/>
          <w:lang w:val="en-US" w:eastAsia="en-US"/>
        </w:rPr>
        <w:t>, velocity effect f</w:t>
      </w:r>
      <w:r w:rsidRPr="008716F9">
        <w:rPr>
          <w:rFonts w:eastAsia="Times New Roman"/>
          <w:snapToGrid w:val="0"/>
          <w:vertAlign w:val="subscript"/>
          <w:lang w:val="en-US" w:eastAsia="en-US"/>
        </w:rPr>
        <w:t>v</w:t>
      </w:r>
      <w:r w:rsidRPr="008716F9">
        <w:rPr>
          <w:rFonts w:eastAsia="Times New Roman"/>
          <w:snapToGrid w:val="0"/>
          <w:lang w:val="en-US" w:eastAsia="en-US"/>
        </w:rPr>
        <w:t>, and cycling effect f</w:t>
      </w:r>
      <w:r w:rsidRPr="008716F9">
        <w:rPr>
          <w:rFonts w:eastAsia="Times New Roman"/>
          <w:snapToGrid w:val="0"/>
          <w:vertAlign w:val="subscript"/>
          <w:lang w:val="en-US" w:eastAsia="en-US"/>
        </w:rPr>
        <w:t xml:space="preserve">c </w:t>
      </w:r>
      <w:r w:rsidRPr="008716F9">
        <w:rPr>
          <w:rFonts w:eastAsia="Times New Roman"/>
          <w:snapToGrid w:val="0"/>
          <w:lang w:val="en-US" w:eastAsia="en-US"/>
        </w:rPr>
        <w:t>addressing the dependency of the friction coefficient on the applied vertical load, sliding velocity and temperature rise due to the repetition of cycles, respectively. Due to the different kinematics of single and double concave sliding bearings, adjustments to the model had to be done in order to account for different sliding conditions on the surfaces and heating effects.</w:t>
      </w:r>
    </w:p>
    <w:p w:rsidR="008716F9" w:rsidRPr="008716F9" w:rsidRDefault="008716F9" w:rsidP="008716F9">
      <w:pPr>
        <w:widowControl w:val="0"/>
        <w:spacing w:after="0" w:line="240" w:lineRule="auto"/>
        <w:jc w:val="both"/>
        <w:rPr>
          <w:rFonts w:eastAsia="Times New Roman"/>
          <w:snapToGrid w:val="0"/>
          <w:lang w:val="en-US" w:eastAsia="en-US"/>
        </w:rPr>
      </w:pPr>
      <w:r w:rsidRPr="008716F9">
        <w:rPr>
          <w:rFonts w:eastAsia="Times New Roman"/>
          <w:snapToGrid w:val="0"/>
          <w:lang w:val="en-US" w:eastAsia="en-US"/>
        </w:rPr>
        <w:t xml:space="preserve">Full-scale mono-directional tests were performed on seven double sliding bearings in accordance with ASCE 7 </w:t>
      </w:r>
      <w:r w:rsidRPr="008716F9">
        <w:rPr>
          <w:rFonts w:eastAsia="Times New Roman"/>
          <w:snapToGrid w:val="0"/>
          <w:vertAlign w:val="superscript"/>
          <w:lang w:val="en-US" w:eastAsia="en-US"/>
        </w:rPr>
        <w:fldChar w:fldCharType="begin" w:fldLock="1"/>
      </w:r>
      <w:r w:rsidRPr="008716F9">
        <w:rPr>
          <w:rFonts w:eastAsia="Times New Roman"/>
          <w:snapToGrid w:val="0"/>
          <w:lang w:val="en-US" w:eastAsia="en-US"/>
        </w:rPr>
        <w:instrText>ADDIN CSL_CITATION {"citationItems":[{"id":"ITEM-1","itemData":{"DOI":"10.1061/9780784412916","ISBN":"9780784412916","ISSN":"0036-8075","PMID":"17789316","abstract":"\"... a complete revision of ASCE Standard 7-05 ... ASCE Standard 7-10 provides requirements for general structural design and includes means for determining dead, live, soil, flood, wind, snow, rain, atmospheric ice, and earthquake loads, and their combinations that are suitable for inclusion in building codes and other documents\"--P. [4] of cover.","author":[{"dropping-particle":"","family":"ASCE","given":"","non-dropping-particle":"","parse-names":false,"suffix":""}],"container-title":"ASCE/SEI 7-10","id":"ITEM-1","issued":{"date-parts":[["2010"]]},"title":"Minimum Design Loads for Buildings and Other Structures","type":"book"},"suppress-author":1,"uris":["http://www.mendeley.com/documents/?uuid=17f101e7-3677-47dc-b4c7-e57cd296d7a8"]}],"mendeley":{"formattedCitation":"(2010)","plainTextFormattedCitation":"(2010)","previouslyFormattedCitation":"(2010)"},"properties":{"noteIndex":0},"schema":"https://github.com/citation-style-language/schema/raw/master/csl-citation.json"}</w:instrText>
      </w:r>
      <w:r w:rsidRPr="008716F9">
        <w:rPr>
          <w:rFonts w:eastAsia="Times New Roman"/>
          <w:snapToGrid w:val="0"/>
          <w:vertAlign w:val="superscript"/>
          <w:lang w:val="en-US" w:eastAsia="en-US"/>
        </w:rPr>
        <w:fldChar w:fldCharType="separate"/>
      </w:r>
      <w:r w:rsidRPr="008716F9">
        <w:rPr>
          <w:rFonts w:eastAsia="Times New Roman"/>
          <w:snapToGrid w:val="0"/>
          <w:lang w:val="en-US" w:eastAsia="en-US"/>
        </w:rPr>
        <w:t>(2010)</w:t>
      </w:r>
      <w:r w:rsidRPr="008716F9">
        <w:rPr>
          <w:rFonts w:eastAsia="Times New Roman"/>
          <w:snapToGrid w:val="0"/>
          <w:lang w:val="en-US" w:eastAsia="en-US"/>
        </w:rPr>
        <w:fldChar w:fldCharType="end"/>
      </w:r>
      <w:r w:rsidRPr="008716F9">
        <w:rPr>
          <w:rFonts w:eastAsia="Times New Roman"/>
          <w:snapToGrid w:val="0"/>
          <w:lang w:val="en-US" w:eastAsia="en-US"/>
        </w:rPr>
        <w:t xml:space="preserve"> testing protocols in order to detect variations on the coefficient of friction. Breakaway was observed during the tests, however, remained outside of the scope of this study. Experimental results evidenced a degradation of frictional properties up to 50% of the original value during a single test. The degradation is less than the one observed on single concave isolators with similar sliding materials. This can be attributed to (i) a different heat distribution, since the heat flux in double devices affects two sliding surfaces rather than only one, and (ii) a difference in sliding velocity and travel path of the slider, as this is inversely proportional to the number of contact surfaces, given the deformation of the isolator. Experimental data also revealed a drop in the coefficient friction when the slider of the double concave isolator passes through the resting position. This drop is generally not observed in single concave isolators.</w:t>
      </w:r>
    </w:p>
    <w:p w:rsidR="008716F9" w:rsidRPr="008716F9" w:rsidRDefault="008716F9" w:rsidP="008716F9">
      <w:pPr>
        <w:widowControl w:val="0"/>
        <w:spacing w:after="0" w:line="240" w:lineRule="auto"/>
        <w:jc w:val="both"/>
        <w:rPr>
          <w:rFonts w:eastAsia="Times New Roman"/>
          <w:snapToGrid w:val="0"/>
          <w:lang w:val="en-US" w:eastAsia="en-US"/>
        </w:rPr>
      </w:pPr>
      <w:r w:rsidRPr="008716F9">
        <w:rPr>
          <w:rFonts w:eastAsia="Times New Roman"/>
          <w:snapToGrid w:val="0"/>
          <w:lang w:val="en-US" w:eastAsia="en-US"/>
        </w:rPr>
        <w:t>Each of the three independent functions of the model, namely vertical load effect, velocity effect, and cycling effect was calibrated using the test data. Modifications to the original model include: (i) modification of meaning of velocity (i.e. focusing on sliding velocity of the slider instead of device velocity), and (ii) considering different heat distribution between the single and double bearings. Comparison between large and small displacement tests for double concave isolators revealed that the values responsible for the degradation of frictional properties due to increase in vertical pressure, namely the theoretical slow-motion coefficient of friction µ</w:t>
      </w:r>
      <w:r w:rsidRPr="008716F9">
        <w:rPr>
          <w:rFonts w:eastAsia="Times New Roman"/>
          <w:snapToGrid w:val="0"/>
          <w:vertAlign w:val="subscript"/>
          <w:lang w:val="en-US" w:eastAsia="en-US"/>
        </w:rPr>
        <w:t>s,0</w:t>
      </w:r>
      <w:r w:rsidRPr="008716F9">
        <w:rPr>
          <w:rFonts w:eastAsia="Times New Roman"/>
          <w:snapToGrid w:val="0"/>
          <w:lang w:val="en-US" w:eastAsia="en-US"/>
        </w:rPr>
        <w:t xml:space="preserve"> and the reference pressure P</w:t>
      </w:r>
      <w:r w:rsidRPr="008716F9">
        <w:rPr>
          <w:rFonts w:eastAsia="Times New Roman"/>
          <w:snapToGrid w:val="0"/>
          <w:vertAlign w:val="subscript"/>
          <w:lang w:val="en-US" w:eastAsia="en-US"/>
        </w:rPr>
        <w:t>ref</w:t>
      </w:r>
      <w:r w:rsidRPr="008716F9">
        <w:rPr>
          <w:rFonts w:eastAsia="Times New Roman"/>
          <w:snapToGrid w:val="0"/>
          <w:lang w:val="en-US" w:eastAsia="en-US"/>
        </w:rPr>
        <w:t>, are unaffected by the displacement level. Lower c</w:t>
      </w:r>
      <w:r w:rsidRPr="008716F9">
        <w:rPr>
          <w:rFonts w:eastAsia="Times New Roman"/>
          <w:snapToGrid w:val="0"/>
          <w:vertAlign w:val="subscript"/>
          <w:lang w:val="en-US" w:eastAsia="en-US"/>
        </w:rPr>
        <w:t>ref</w:t>
      </w:r>
      <w:r w:rsidRPr="008716F9">
        <w:rPr>
          <w:rFonts w:eastAsia="Times New Roman"/>
          <w:snapToGrid w:val="0"/>
          <w:lang w:val="en-US" w:eastAsia="en-US"/>
        </w:rPr>
        <w:t xml:space="preserve"> value represents faster degradation of friction for the small displacement tests, as the slider stays closer to the center of the sliding surface preventing heat dissipation. the ratio between the fast-motion and the slow-motion coefficient of friction, γ, also was unaffected by variations in displacement and remained at 1.8. The value of the reference velocity V</w:t>
      </w:r>
      <w:r w:rsidRPr="008716F9">
        <w:rPr>
          <w:rFonts w:eastAsia="Times New Roman"/>
          <w:snapToGrid w:val="0"/>
          <w:vertAlign w:val="subscript"/>
          <w:lang w:val="en-US" w:eastAsia="en-US"/>
        </w:rPr>
        <w:t>ref</w:t>
      </w:r>
      <w:r w:rsidRPr="008716F9">
        <w:rPr>
          <w:rFonts w:eastAsia="Times New Roman"/>
          <w:snapToGrid w:val="0"/>
          <w:lang w:val="en-US" w:eastAsia="en-US"/>
        </w:rPr>
        <w:t xml:space="preserve"> is significantly lower for small displacement tests (10 vs 28 mm/s) indicating the greater decrease in friction for displacements under 350 mm. </w:t>
      </w: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widowControl w:val="0"/>
        <w:spacing w:after="0" w:line="240" w:lineRule="auto"/>
        <w:jc w:val="both"/>
        <w:rPr>
          <w:rFonts w:eastAsia="Times New Roman"/>
          <w:snapToGrid w:val="0"/>
          <w:lang w:val="en-US" w:eastAsia="en-US"/>
        </w:rPr>
      </w:pPr>
    </w:p>
    <w:p w:rsidR="008716F9" w:rsidRPr="008716F9" w:rsidRDefault="008716F9" w:rsidP="008716F9">
      <w:pPr>
        <w:keepNext/>
        <w:widowControl w:val="0"/>
        <w:suppressAutoHyphens/>
        <w:spacing w:after="0" w:line="240" w:lineRule="auto"/>
        <w:jc w:val="both"/>
        <w:outlineLvl w:val="0"/>
        <w:rPr>
          <w:rFonts w:eastAsia="Calibri"/>
          <w:b/>
          <w:caps/>
          <w:snapToGrid w:val="0"/>
          <w:szCs w:val="24"/>
          <w:lang w:val="en-US" w:eastAsia="en-US" w:bidi="en-US"/>
        </w:rPr>
      </w:pPr>
      <w:r w:rsidRPr="008716F9">
        <w:rPr>
          <w:rFonts w:eastAsia="Calibri"/>
          <w:b/>
          <w:caps/>
          <w:snapToGrid w:val="0"/>
          <w:szCs w:val="24"/>
          <w:lang w:val="en-US" w:eastAsia="en-US" w:bidi="en-US"/>
        </w:rPr>
        <w:t>7. References</w:t>
      </w:r>
    </w:p>
    <w:p w:rsidR="008716F9" w:rsidRPr="008716F9" w:rsidRDefault="008716F9" w:rsidP="008716F9">
      <w:pPr>
        <w:widowControl w:val="0"/>
        <w:spacing w:after="0" w:line="240" w:lineRule="auto"/>
        <w:jc w:val="both"/>
        <w:rPr>
          <w:rFonts w:eastAsia="Times New Roman"/>
          <w:snapToGrid w:val="0"/>
          <w:szCs w:val="24"/>
          <w:lang w:val="en-US" w:eastAsia="en-US"/>
        </w:rPr>
      </w:pP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Almazan, Jose L., and Juan C. De La Llera. 2002. “Analytical Model of Structures with Frictional Pendulum Isolators.” </w:t>
      </w:r>
      <w:r w:rsidRPr="008716F9">
        <w:rPr>
          <w:rFonts w:eastAsia="Calibri"/>
          <w:i/>
          <w:iCs/>
          <w:snapToGrid w:val="0"/>
          <w:color w:val="000000"/>
          <w:sz w:val="20"/>
          <w:szCs w:val="20"/>
          <w:lang w:val="en-US" w:eastAsia="en-US" w:bidi="en-US"/>
        </w:rPr>
        <w:t>Earthquake Engineering and Structural Dynamics</w:t>
      </w:r>
      <w:r w:rsidRPr="008716F9">
        <w:rPr>
          <w:rFonts w:eastAsia="Calibri"/>
          <w:snapToGrid w:val="0"/>
          <w:color w:val="000000"/>
          <w:sz w:val="20"/>
          <w:szCs w:val="20"/>
          <w:lang w:val="en-US" w:eastAsia="en-US" w:bidi="en-US"/>
        </w:rPr>
        <w:t xml:space="preserve"> 31 (2): 305–32.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Almazán, José L., Juan C. De La Llera, and José A. Inaudi. 1998. “Modelling Aspects of Structures Isolated with the Frictional Pendulum System.” </w:t>
      </w:r>
      <w:r w:rsidRPr="008716F9">
        <w:rPr>
          <w:rFonts w:eastAsia="Calibri"/>
          <w:i/>
          <w:iCs/>
          <w:snapToGrid w:val="0"/>
          <w:color w:val="000000"/>
          <w:sz w:val="20"/>
          <w:szCs w:val="20"/>
          <w:lang w:val="en-US" w:eastAsia="en-US" w:bidi="en-US"/>
        </w:rPr>
        <w:t>Earthquake Engineering and Structural Dynamics</w:t>
      </w:r>
      <w:r w:rsidRPr="008716F9">
        <w:rPr>
          <w:rFonts w:eastAsia="Calibri"/>
          <w:snapToGrid w:val="0"/>
          <w:color w:val="000000"/>
          <w:sz w:val="20"/>
          <w:szCs w:val="20"/>
          <w:lang w:val="en-US" w:eastAsia="en-US" w:bidi="en-US"/>
        </w:rPr>
        <w:t xml:space="preserve"> 27 (8): 845–67.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ASCE. 2010. </w:t>
      </w:r>
      <w:r w:rsidRPr="008716F9">
        <w:rPr>
          <w:rFonts w:eastAsia="Calibri"/>
          <w:i/>
          <w:iCs/>
          <w:snapToGrid w:val="0"/>
          <w:color w:val="000000"/>
          <w:sz w:val="20"/>
          <w:szCs w:val="20"/>
          <w:lang w:val="en-US" w:eastAsia="en-US" w:bidi="en-US"/>
        </w:rPr>
        <w:t>Minimum Design Loads for Buildings and Other Structures</w:t>
      </w:r>
      <w:r w:rsidRPr="008716F9">
        <w:rPr>
          <w:rFonts w:eastAsia="Calibri"/>
          <w:snapToGrid w:val="0"/>
          <w:color w:val="000000"/>
          <w:sz w:val="20"/>
          <w:szCs w:val="20"/>
          <w:lang w:val="en-US" w:eastAsia="en-US" w:bidi="en-US"/>
        </w:rPr>
        <w:t xml:space="preserve">. </w:t>
      </w:r>
      <w:r w:rsidRPr="008716F9">
        <w:rPr>
          <w:rFonts w:eastAsia="Calibri"/>
          <w:i/>
          <w:iCs/>
          <w:snapToGrid w:val="0"/>
          <w:color w:val="000000"/>
          <w:sz w:val="20"/>
          <w:szCs w:val="20"/>
          <w:lang w:val="en-US" w:eastAsia="en-US" w:bidi="en-US"/>
        </w:rPr>
        <w:t>ASCE/SEI 7-10</w:t>
      </w:r>
      <w:r w:rsidRPr="008716F9">
        <w:rPr>
          <w:rFonts w:eastAsia="Calibri"/>
          <w:snapToGrid w:val="0"/>
          <w:color w:val="000000"/>
          <w:sz w:val="20"/>
          <w:szCs w:val="20"/>
          <w:lang w:val="en-US" w:eastAsia="en-US" w:bidi="en-US"/>
        </w:rPr>
        <w:t xml:space="preserve">.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Becker, Tracy C., and Stephen A. Mahin. 2012. “Experimental and Analytical Study of the Bi-Directional Behavior of the Triple Friction Pendulum Isolator.” </w:t>
      </w:r>
      <w:r w:rsidRPr="008716F9">
        <w:rPr>
          <w:rFonts w:eastAsia="Calibri"/>
          <w:i/>
          <w:iCs/>
          <w:snapToGrid w:val="0"/>
          <w:color w:val="000000"/>
          <w:sz w:val="20"/>
          <w:szCs w:val="20"/>
          <w:lang w:val="en-US" w:eastAsia="en-US" w:bidi="en-US"/>
        </w:rPr>
        <w:t>Earthquake Engineering and Structural Dynamics</w:t>
      </w:r>
      <w:r w:rsidRPr="008716F9">
        <w:rPr>
          <w:rFonts w:eastAsia="Calibri"/>
          <w:snapToGrid w:val="0"/>
          <w:color w:val="000000"/>
          <w:sz w:val="20"/>
          <w:szCs w:val="20"/>
          <w:lang w:val="en-US" w:eastAsia="en-US" w:bidi="en-US"/>
        </w:rPr>
        <w:t xml:space="preserve"> 41 (3): 355–73.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Benzoni, Gianmario, Giuseppe Lomiento, and Noemi Bonessio. 2011. “Testing Protocols for Seismic Isolation Systems.” In </w:t>
      </w:r>
      <w:r w:rsidRPr="008716F9">
        <w:rPr>
          <w:rFonts w:eastAsia="Calibri"/>
          <w:i/>
          <w:iCs/>
          <w:snapToGrid w:val="0"/>
          <w:color w:val="000000"/>
          <w:sz w:val="20"/>
          <w:szCs w:val="20"/>
          <w:lang w:val="en-US" w:eastAsia="en-US" w:bidi="en-US"/>
        </w:rPr>
        <w:t>Italian National Association of Earthquake Engineering</w:t>
      </w:r>
      <w:r w:rsidRPr="008716F9">
        <w:rPr>
          <w:rFonts w:eastAsia="Calibri"/>
          <w:snapToGrid w:val="0"/>
          <w:color w:val="000000"/>
          <w:sz w:val="20"/>
          <w:szCs w:val="20"/>
          <w:lang w:val="en-US" w:eastAsia="en-US" w:bidi="en-US"/>
        </w:rPr>
        <w:t>.</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Bondonet, Gaël, and André Filiatrault. 1997. “Frictional Response of PTFE Sliding Bearings at High Frequencies.” </w:t>
      </w:r>
      <w:r w:rsidRPr="008716F9">
        <w:rPr>
          <w:rFonts w:eastAsia="Calibri"/>
          <w:i/>
          <w:iCs/>
          <w:snapToGrid w:val="0"/>
          <w:color w:val="000000"/>
          <w:sz w:val="20"/>
          <w:szCs w:val="20"/>
          <w:lang w:val="en-US" w:eastAsia="en-US" w:bidi="en-US"/>
        </w:rPr>
        <w:t>Journal of Bridge Engineering</w:t>
      </w:r>
      <w:r w:rsidRPr="008716F9">
        <w:rPr>
          <w:rFonts w:eastAsia="Calibri"/>
          <w:snapToGrid w:val="0"/>
          <w:color w:val="000000"/>
          <w:sz w:val="20"/>
          <w:szCs w:val="20"/>
          <w:lang w:val="en-US" w:eastAsia="en-US" w:bidi="en-US"/>
        </w:rPr>
        <w:t xml:space="preserve"> 2 (4): 139–48.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Buckle, Ian G. 2000. “Passive Control of Structures for Seismic Loads.” In </w:t>
      </w:r>
      <w:r w:rsidRPr="008716F9">
        <w:rPr>
          <w:rFonts w:eastAsia="Calibri"/>
          <w:i/>
          <w:iCs/>
          <w:snapToGrid w:val="0"/>
          <w:color w:val="000000"/>
          <w:sz w:val="20"/>
          <w:szCs w:val="20"/>
          <w:lang w:val="en-US" w:eastAsia="en-US" w:bidi="en-US"/>
        </w:rPr>
        <w:t>Bulletin of the New Zealand Society for Earthquake Engineering</w:t>
      </w:r>
      <w:r w:rsidRPr="008716F9">
        <w:rPr>
          <w:rFonts w:eastAsia="Calibri"/>
          <w:snapToGrid w:val="0"/>
          <w:color w:val="000000"/>
          <w:sz w:val="20"/>
          <w:szCs w:val="20"/>
          <w:lang w:val="en-US" w:eastAsia="en-US" w:bidi="en-US"/>
        </w:rPr>
        <w:t xml:space="preserve">, 33:209–21.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Chang, Chia Ming, and Billie F. Spencer. 2010. “Active Base Isolation of Buildings Subjected to Seismic Excitations.” </w:t>
      </w:r>
      <w:r w:rsidRPr="008716F9">
        <w:rPr>
          <w:rFonts w:eastAsia="Calibri"/>
          <w:i/>
          <w:iCs/>
          <w:snapToGrid w:val="0"/>
          <w:color w:val="000000"/>
          <w:sz w:val="20"/>
          <w:szCs w:val="20"/>
          <w:lang w:val="en-US" w:eastAsia="en-US" w:bidi="en-US"/>
        </w:rPr>
        <w:t>Earthquake Engineering and Structural Dynamics</w:t>
      </w:r>
      <w:r w:rsidRPr="008716F9">
        <w:rPr>
          <w:rFonts w:eastAsia="Calibri"/>
          <w:snapToGrid w:val="0"/>
          <w:color w:val="000000"/>
          <w:sz w:val="20"/>
          <w:szCs w:val="20"/>
          <w:lang w:val="en-US" w:eastAsia="en-US" w:bidi="en-US"/>
        </w:rPr>
        <w:t xml:space="preserve"> 39 (13): 1493–1512.</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Chang, K C, J S Hwang, and G C Lee. 1990. “Analytical Model for Sliding Behavior of Teflon-Stainless Steel Interfaces.” </w:t>
      </w:r>
      <w:r w:rsidRPr="008716F9">
        <w:rPr>
          <w:rFonts w:eastAsia="Calibri"/>
          <w:i/>
          <w:iCs/>
          <w:snapToGrid w:val="0"/>
          <w:color w:val="000000"/>
          <w:sz w:val="20"/>
          <w:szCs w:val="20"/>
          <w:lang w:val="en-US" w:eastAsia="en-US" w:bidi="en-US"/>
        </w:rPr>
        <w:t>Journal of Engineering Mechanics</w:t>
      </w:r>
      <w:r w:rsidRPr="008716F9">
        <w:rPr>
          <w:rFonts w:eastAsia="Calibri"/>
          <w:snapToGrid w:val="0"/>
          <w:color w:val="000000"/>
          <w:sz w:val="20"/>
          <w:szCs w:val="20"/>
          <w:lang w:val="en-US" w:eastAsia="en-US" w:bidi="en-US"/>
        </w:rPr>
        <w:t xml:space="preserve"> 116 (12): 2749–63.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Constantinou, Michalakis, Anoop Mokha, Andrei Reinhorn, Michalakis Constantinou, and Andrei Reinhorn. 1990. “Teflon Bearings in Base Isolation II: Modeling.” </w:t>
      </w:r>
      <w:r w:rsidRPr="008716F9">
        <w:rPr>
          <w:rFonts w:eastAsia="Calibri"/>
          <w:i/>
          <w:iCs/>
          <w:snapToGrid w:val="0"/>
          <w:color w:val="000000"/>
          <w:sz w:val="20"/>
          <w:szCs w:val="20"/>
          <w:lang w:val="en-US" w:eastAsia="en-US" w:bidi="en-US"/>
        </w:rPr>
        <w:t>Journal of Structural Engineering</w:t>
      </w:r>
      <w:r w:rsidRPr="008716F9">
        <w:rPr>
          <w:rFonts w:eastAsia="Calibri"/>
          <w:snapToGrid w:val="0"/>
          <w:color w:val="000000"/>
          <w:sz w:val="20"/>
          <w:szCs w:val="20"/>
          <w:lang w:val="en-US" w:eastAsia="en-US" w:bidi="en-US"/>
        </w:rPr>
        <w:t xml:space="preserve"> 116 (2): 455–74.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Deb, Sajal K, and Dilip K Paul. 2000. “Seismic Response of Buildings Isolated by Sliding-Elastomer Bearing Subjected to Bi-Directional Motion.” In </w:t>
      </w:r>
      <w:r w:rsidRPr="008716F9">
        <w:rPr>
          <w:rFonts w:eastAsia="Calibri"/>
          <w:i/>
          <w:iCs/>
          <w:snapToGrid w:val="0"/>
          <w:color w:val="000000"/>
          <w:sz w:val="20"/>
          <w:szCs w:val="20"/>
          <w:lang w:val="en-US" w:eastAsia="en-US" w:bidi="en-US"/>
        </w:rPr>
        <w:t>12th World Conference on Earthquake Engineering</w:t>
      </w:r>
      <w:r w:rsidRPr="008716F9">
        <w:rPr>
          <w:rFonts w:eastAsia="Calibri"/>
          <w:snapToGrid w:val="0"/>
          <w:color w:val="000000"/>
          <w:sz w:val="20"/>
          <w:szCs w:val="20"/>
          <w:lang w:val="en-US" w:eastAsia="en-US" w:bidi="en-US"/>
        </w:rPr>
        <w:t>.</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Dolce, M., D. Cardone, and F. Croatto. 2005. “Frictional Behavior of Steel-PTFE Interfaces for Seismic Isolation.” </w:t>
      </w:r>
      <w:r w:rsidRPr="008716F9">
        <w:rPr>
          <w:rFonts w:eastAsia="Calibri"/>
          <w:i/>
          <w:iCs/>
          <w:snapToGrid w:val="0"/>
          <w:color w:val="000000"/>
          <w:sz w:val="20"/>
          <w:szCs w:val="20"/>
          <w:lang w:val="en-US" w:eastAsia="en-US" w:bidi="en-US"/>
        </w:rPr>
        <w:t>Bulletin of Earthquake Engineering</w:t>
      </w:r>
      <w:r w:rsidRPr="008716F9">
        <w:rPr>
          <w:rFonts w:eastAsia="Calibri"/>
          <w:snapToGrid w:val="0"/>
          <w:color w:val="000000"/>
          <w:sz w:val="20"/>
          <w:szCs w:val="20"/>
          <w:lang w:val="en-US" w:eastAsia="en-US" w:bidi="en-US"/>
        </w:rPr>
        <w:t xml:space="preserve"> 3 (1): 75–99.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Fenz, Daniel M., and Michael C. Constantinou. 2006. “Behaviour of the Double Concave Friction Pendulum Bearing.” </w:t>
      </w:r>
      <w:r w:rsidRPr="008716F9">
        <w:rPr>
          <w:rFonts w:eastAsia="Calibri"/>
          <w:i/>
          <w:iCs/>
          <w:snapToGrid w:val="0"/>
          <w:color w:val="000000"/>
          <w:sz w:val="20"/>
          <w:szCs w:val="20"/>
          <w:lang w:val="en-US" w:eastAsia="en-US" w:bidi="en-US"/>
        </w:rPr>
        <w:t>Earthquake Engineering and Structural Dynamics</w:t>
      </w:r>
      <w:r w:rsidRPr="008716F9">
        <w:rPr>
          <w:rFonts w:eastAsia="Calibri"/>
          <w:snapToGrid w:val="0"/>
          <w:color w:val="000000"/>
          <w:sz w:val="20"/>
          <w:szCs w:val="20"/>
          <w:lang w:val="en-US" w:eastAsia="en-US" w:bidi="en-US"/>
        </w:rPr>
        <w:t xml:space="preserve"> 35 (11): 1403–24.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Kelly, James M. 1994. “Implementation of Base Isolation in the United States.” In </w:t>
      </w:r>
      <w:r w:rsidRPr="008716F9">
        <w:rPr>
          <w:rFonts w:eastAsia="Calibri"/>
          <w:i/>
          <w:iCs/>
          <w:snapToGrid w:val="0"/>
          <w:color w:val="000000"/>
          <w:sz w:val="20"/>
          <w:szCs w:val="20"/>
          <w:lang w:val="en-US" w:eastAsia="en-US" w:bidi="en-US"/>
        </w:rPr>
        <w:t>Earthquake Engineering, 10th World Conference</w:t>
      </w:r>
      <w:r w:rsidRPr="008716F9">
        <w:rPr>
          <w:rFonts w:eastAsia="Calibri"/>
          <w:snapToGrid w:val="0"/>
          <w:color w:val="000000"/>
          <w:sz w:val="20"/>
          <w:szCs w:val="20"/>
          <w:lang w:val="en-US" w:eastAsia="en-US" w:bidi="en-US"/>
        </w:rPr>
        <w:t>, 6507–17.</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Lomiento, Noemi Bonessio, and Gianmario Benzoni. 2013. “Friction Model for Sliding Bearings under Seismic Excitation.” </w:t>
      </w:r>
      <w:r w:rsidRPr="008716F9">
        <w:rPr>
          <w:rFonts w:eastAsia="Calibri"/>
          <w:i/>
          <w:iCs/>
          <w:snapToGrid w:val="0"/>
          <w:color w:val="000000"/>
          <w:sz w:val="20"/>
          <w:szCs w:val="20"/>
          <w:lang w:val="en-US" w:eastAsia="en-US" w:bidi="en-US"/>
        </w:rPr>
        <w:t>Journal of Earthquake Engineering</w:t>
      </w:r>
      <w:r w:rsidRPr="008716F9">
        <w:rPr>
          <w:rFonts w:eastAsia="Calibri"/>
          <w:snapToGrid w:val="0"/>
          <w:color w:val="000000"/>
          <w:sz w:val="20"/>
          <w:szCs w:val="20"/>
          <w:lang w:val="en-US" w:eastAsia="en-US" w:bidi="en-US"/>
        </w:rPr>
        <w:t xml:space="preserve"> 17 (8): 1162–91.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Lomiento, G, N Bonessio, and G Benzoni. 2012. “Effects of Loading Characteristics on the Performance of Sliding Isolation Devices.” In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Lu, Lyan-ywan, Jain Wang, and Chao-chun Hsu. 2006. “Sliding Isolation Using Variable Frequency Bearings for Near - Fault Ground Motions,” no. 164: 1–10.</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Matsagar, Vasant A, and R S Jangid. 2008. “Base Isolation for Seismic Retrofitting of Structures.” </w:t>
      </w:r>
      <w:r w:rsidRPr="008716F9">
        <w:rPr>
          <w:rFonts w:eastAsia="Calibri"/>
          <w:i/>
          <w:iCs/>
          <w:snapToGrid w:val="0"/>
          <w:color w:val="000000"/>
          <w:sz w:val="20"/>
          <w:szCs w:val="20"/>
          <w:lang w:val="en-US" w:eastAsia="en-US" w:bidi="en-US"/>
        </w:rPr>
        <w:t>Practice Periodical on Structural Design and Construction</w:t>
      </w:r>
      <w:r w:rsidRPr="008716F9">
        <w:rPr>
          <w:rFonts w:eastAsia="Calibri"/>
          <w:snapToGrid w:val="0"/>
          <w:color w:val="000000"/>
          <w:sz w:val="20"/>
          <w:szCs w:val="20"/>
          <w:lang w:val="en-US" w:eastAsia="en-US" w:bidi="en-US"/>
        </w:rPr>
        <w:t xml:space="preserve"> 13 (4): 175–85.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Mokha, Anoop, M. C. Constantinou, A. M. Reinhorn, and Victor A. Zayas. 1991a. “Experimental Study of Friction-Pendulum Isolation System.” </w:t>
      </w:r>
      <w:r w:rsidRPr="008716F9">
        <w:rPr>
          <w:rFonts w:eastAsia="Calibri"/>
          <w:i/>
          <w:iCs/>
          <w:snapToGrid w:val="0"/>
          <w:color w:val="000000"/>
          <w:sz w:val="20"/>
          <w:szCs w:val="20"/>
          <w:lang w:val="en-US" w:eastAsia="en-US" w:bidi="en-US"/>
        </w:rPr>
        <w:t>Journal of Structural Engineering</w:t>
      </w:r>
      <w:r w:rsidRPr="008716F9">
        <w:rPr>
          <w:rFonts w:eastAsia="Calibri"/>
          <w:snapToGrid w:val="0"/>
          <w:color w:val="000000"/>
          <w:sz w:val="20"/>
          <w:szCs w:val="20"/>
          <w:lang w:val="en-US" w:eastAsia="en-US" w:bidi="en-US"/>
        </w:rPr>
        <w:t xml:space="preserve">.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Morgan, Troy A., and Stephen A. Mahin. 2010. “Achieving Reliable Seismic Performance Enhancement Using Multi-Stage Friction Pendulum Isolators.” </w:t>
      </w:r>
      <w:r w:rsidRPr="008716F9">
        <w:rPr>
          <w:rFonts w:eastAsia="Calibri"/>
          <w:i/>
          <w:iCs/>
          <w:snapToGrid w:val="0"/>
          <w:color w:val="000000"/>
          <w:sz w:val="20"/>
          <w:szCs w:val="20"/>
          <w:lang w:val="en-US" w:eastAsia="en-US" w:bidi="en-US"/>
        </w:rPr>
        <w:t>Earthquake Engineering and Structural Dynamics</w:t>
      </w:r>
      <w:r w:rsidRPr="008716F9">
        <w:rPr>
          <w:rFonts w:eastAsia="Calibri"/>
          <w:snapToGrid w:val="0"/>
          <w:color w:val="000000"/>
          <w:sz w:val="20"/>
          <w:szCs w:val="20"/>
          <w:lang w:val="en-US" w:eastAsia="en-US" w:bidi="en-US"/>
        </w:rPr>
        <w:t xml:space="preserve"> 39 (13): 1443–61.</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Mosqueda, Gilberto, Andrew S. Whittaker, and Gregory L. Fenves. 2004. “Characterization and Modeling of Friction Pendulum Bearings Subjected to Multiple Components of Excitation.” </w:t>
      </w:r>
      <w:r w:rsidRPr="008716F9">
        <w:rPr>
          <w:rFonts w:eastAsia="Calibri"/>
          <w:i/>
          <w:iCs/>
          <w:snapToGrid w:val="0"/>
          <w:color w:val="000000"/>
          <w:sz w:val="20"/>
          <w:szCs w:val="20"/>
          <w:lang w:val="en-US" w:eastAsia="en-US" w:bidi="en-US"/>
        </w:rPr>
        <w:t>Journal of Structural Engineering</w:t>
      </w:r>
      <w:r w:rsidRPr="008716F9">
        <w:rPr>
          <w:rFonts w:eastAsia="Calibri"/>
          <w:snapToGrid w:val="0"/>
          <w:color w:val="000000"/>
          <w:sz w:val="20"/>
          <w:szCs w:val="20"/>
          <w:lang w:val="en-US" w:eastAsia="en-US" w:bidi="en-US"/>
        </w:rPr>
        <w:t xml:space="preserve"> 130 (3): 433–42.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Tsai, C. S., Po Ching Lu, Wen Shin Chen, Tsu Cheng Chiang, Chen Tsung Yang, and Yung Chang Lin. 2008. “Finite Element Formulation and Shaking Table Tests of Direction-Optimized-Friction-Pendulum System.” </w:t>
      </w:r>
      <w:r w:rsidRPr="008716F9">
        <w:rPr>
          <w:rFonts w:eastAsia="Calibri"/>
          <w:i/>
          <w:iCs/>
          <w:snapToGrid w:val="0"/>
          <w:color w:val="000000"/>
          <w:sz w:val="20"/>
          <w:szCs w:val="20"/>
          <w:lang w:val="en-US" w:eastAsia="en-US" w:bidi="en-US"/>
        </w:rPr>
        <w:t>Engineering Structures</w:t>
      </w:r>
      <w:r w:rsidRPr="008716F9">
        <w:rPr>
          <w:rFonts w:eastAsia="Calibri"/>
          <w:snapToGrid w:val="0"/>
          <w:color w:val="000000"/>
          <w:sz w:val="20"/>
          <w:szCs w:val="20"/>
          <w:lang w:val="en-US" w:eastAsia="en-US" w:bidi="en-US"/>
        </w:rPr>
        <w:t xml:space="preserve"> 30 (9): 2321–29.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Tsopelas, P., M. C. Constantinou, S. Okamoto, S. Fujii, and D. Ozaki. 1996. “Experimental Study of Bridge Seismic Sliding Isolation Systems.” </w:t>
      </w:r>
      <w:r w:rsidRPr="008716F9">
        <w:rPr>
          <w:rFonts w:eastAsia="Calibri"/>
          <w:i/>
          <w:iCs/>
          <w:snapToGrid w:val="0"/>
          <w:color w:val="000000"/>
          <w:sz w:val="20"/>
          <w:szCs w:val="20"/>
          <w:lang w:val="en-US" w:eastAsia="en-US" w:bidi="en-US"/>
        </w:rPr>
        <w:t>Engineering Structures</w:t>
      </w:r>
      <w:r w:rsidRPr="008716F9">
        <w:rPr>
          <w:rFonts w:eastAsia="Calibri"/>
          <w:snapToGrid w:val="0"/>
          <w:color w:val="000000"/>
          <w:sz w:val="20"/>
          <w:szCs w:val="20"/>
          <w:lang w:val="en-US" w:eastAsia="en-US" w:bidi="en-US"/>
        </w:rPr>
        <w:t xml:space="preserve"> 18 (4): 301–10. </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Warn, Gordon P., and Keri L. Ryan. 2012. “A Review of Seismic Isolation for Buildings: Historical Development and Research Needs.” </w:t>
      </w:r>
      <w:r w:rsidRPr="008716F9">
        <w:rPr>
          <w:rFonts w:eastAsia="Calibri"/>
          <w:i/>
          <w:iCs/>
          <w:snapToGrid w:val="0"/>
          <w:color w:val="000000"/>
          <w:sz w:val="20"/>
          <w:szCs w:val="20"/>
          <w:lang w:val="en-US" w:eastAsia="en-US" w:bidi="en-US"/>
        </w:rPr>
        <w:t>Buildings</w:t>
      </w:r>
      <w:r w:rsidRPr="008716F9">
        <w:rPr>
          <w:rFonts w:eastAsia="Calibri"/>
          <w:snapToGrid w:val="0"/>
          <w:color w:val="000000"/>
          <w:sz w:val="20"/>
          <w:szCs w:val="20"/>
          <w:lang w:val="en-US" w:eastAsia="en-US" w:bidi="en-US"/>
        </w:rPr>
        <w:t xml:space="preserve"> 2 (4): 300–325. https://doi.org/10.3390/buildings2030300.</w:t>
      </w:r>
    </w:p>
    <w:p w:rsidR="008716F9" w:rsidRPr="008716F9" w:rsidRDefault="008716F9" w:rsidP="008716F9">
      <w:pPr>
        <w:widowControl w:val="0"/>
        <w:spacing w:after="12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Zayas, Victor A., Stanley A. Low, and Stephen A. Mahin. 1987. “The FPS Earthquake Resisting System Experimental Report.” </w:t>
      </w:r>
      <w:r w:rsidRPr="008716F9">
        <w:rPr>
          <w:rFonts w:eastAsia="Calibri"/>
          <w:i/>
          <w:iCs/>
          <w:snapToGrid w:val="0"/>
          <w:color w:val="000000"/>
          <w:sz w:val="20"/>
          <w:szCs w:val="20"/>
          <w:lang w:val="en-US" w:eastAsia="en-US" w:bidi="en-US"/>
        </w:rPr>
        <w:t>Technical Report UCB/EERC-87/01</w:t>
      </w:r>
      <w:r w:rsidRPr="008716F9">
        <w:rPr>
          <w:rFonts w:eastAsia="Calibri"/>
          <w:snapToGrid w:val="0"/>
          <w:color w:val="000000"/>
          <w:sz w:val="20"/>
          <w:szCs w:val="20"/>
          <w:lang w:val="en-US" w:eastAsia="en-US" w:bidi="en-US"/>
        </w:rPr>
        <w:t xml:space="preserve">. Berkeley, Calif. : Earthquake Engineering Research Center ; </w:t>
      </w:r>
    </w:p>
    <w:p w:rsidR="008716F9" w:rsidRPr="008716F9" w:rsidRDefault="008716F9" w:rsidP="008716F9">
      <w:pPr>
        <w:widowControl w:val="0"/>
        <w:spacing w:after="0" w:line="240" w:lineRule="auto"/>
        <w:jc w:val="both"/>
        <w:rPr>
          <w:rFonts w:eastAsia="Calibri"/>
          <w:snapToGrid w:val="0"/>
          <w:color w:val="000000"/>
          <w:sz w:val="20"/>
          <w:szCs w:val="20"/>
          <w:lang w:val="en-US" w:eastAsia="en-US" w:bidi="en-US"/>
        </w:rPr>
      </w:pPr>
      <w:r w:rsidRPr="008716F9">
        <w:rPr>
          <w:rFonts w:eastAsia="Calibri"/>
          <w:snapToGrid w:val="0"/>
          <w:color w:val="000000"/>
          <w:sz w:val="20"/>
          <w:szCs w:val="20"/>
          <w:lang w:val="en-US" w:eastAsia="en-US" w:bidi="en-US"/>
        </w:rPr>
        <w:t xml:space="preserve">Zayas, Victor A., Stanley S. Low, and Stephen A. Mahin. 1990. “A Simple Pendulum Technique for Achieving Seismic Isolation.” </w:t>
      </w:r>
      <w:r w:rsidRPr="008716F9">
        <w:rPr>
          <w:rFonts w:eastAsia="Calibri"/>
          <w:i/>
          <w:iCs/>
          <w:snapToGrid w:val="0"/>
          <w:color w:val="000000"/>
          <w:sz w:val="20"/>
          <w:szCs w:val="20"/>
          <w:lang w:val="en-US" w:eastAsia="en-US" w:bidi="en-US"/>
        </w:rPr>
        <w:t>Earthquake Spectra</w:t>
      </w:r>
      <w:r w:rsidRPr="008716F9">
        <w:rPr>
          <w:rFonts w:eastAsia="Calibri"/>
          <w:snapToGrid w:val="0"/>
          <w:color w:val="000000"/>
          <w:sz w:val="20"/>
          <w:szCs w:val="20"/>
          <w:lang w:val="en-US" w:eastAsia="en-US" w:bidi="en-US"/>
        </w:rPr>
        <w:t xml:space="preserve"> 6 (2): 317–33.</w:t>
      </w:r>
    </w:p>
    <w:p w:rsidR="006B3BBD" w:rsidRPr="0013217D" w:rsidRDefault="006B3BBD" w:rsidP="0013217D">
      <w:pPr>
        <w:spacing w:line="240" w:lineRule="auto"/>
        <w:jc w:val="both"/>
      </w:pPr>
    </w:p>
    <w:sectPr w:rsidR="006B3BBD" w:rsidRPr="0013217D" w:rsidSect="005D2DCC">
      <w:headerReference w:type="even" r:id="rId27"/>
      <w:headerReference w:type="default" r:id="rId28"/>
      <w:footerReference w:type="even" r:id="rId29"/>
      <w:footerReference w:type="default" r:id="rId30"/>
      <w:headerReference w:type="first" r:id="rId31"/>
      <w:footerReference w:type="first" r:id="rId32"/>
      <w:pgSz w:w="11906" w:h="16838"/>
      <w:pgMar w:top="1418" w:right="1134" w:bottom="1418" w:left="1134" w:header="709" w:footer="709" w:gutter="0"/>
      <w:pgNumType w:start="3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715" w:rsidRDefault="009E2715" w:rsidP="0013217D">
      <w:pPr>
        <w:spacing w:after="0" w:line="240" w:lineRule="auto"/>
      </w:pPr>
      <w:r>
        <w:separator/>
      </w:r>
    </w:p>
  </w:endnote>
  <w:endnote w:type="continuationSeparator" w:id="0">
    <w:p w:rsidR="009E2715" w:rsidRDefault="009E2715"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6F9" w:rsidRDefault="008716F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199669"/>
      <w:docPartObj>
        <w:docPartGallery w:val="Page Numbers (Bottom of Page)"/>
        <w:docPartUnique/>
      </w:docPartObj>
    </w:sdtPr>
    <w:sdtEndPr/>
    <w:sdtContent>
      <w:p w:rsidR="005D2DCC" w:rsidRDefault="005D2DCC">
        <w:pPr>
          <w:pStyle w:val="a5"/>
          <w:jc w:val="center"/>
        </w:pPr>
        <w:r>
          <w:fldChar w:fldCharType="begin"/>
        </w:r>
        <w:r>
          <w:instrText>PAGE   \* MERGEFORMAT</w:instrText>
        </w:r>
        <w:r>
          <w:fldChar w:fldCharType="separate"/>
        </w:r>
        <w:r w:rsidR="00FE3A5A">
          <w:rPr>
            <w:noProof/>
          </w:rPr>
          <w:t>39</w:t>
        </w:r>
        <w:r>
          <w:fldChar w:fldCharType="end"/>
        </w:r>
      </w:p>
    </w:sdtContent>
  </w:sdt>
  <w:p w:rsidR="008716F9" w:rsidRPr="000D7B9B" w:rsidRDefault="008716F9" w:rsidP="000D7B9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6F9" w:rsidRDefault="008716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715" w:rsidRDefault="009E2715" w:rsidP="0013217D">
      <w:pPr>
        <w:spacing w:after="0" w:line="240" w:lineRule="auto"/>
      </w:pPr>
      <w:r>
        <w:separator/>
      </w:r>
    </w:p>
  </w:footnote>
  <w:footnote w:type="continuationSeparator" w:id="0">
    <w:p w:rsidR="009E2715" w:rsidRDefault="009E2715" w:rsidP="0013217D">
      <w:pPr>
        <w:spacing w:after="0" w:line="240" w:lineRule="auto"/>
      </w:pPr>
      <w:r>
        <w:continuationSeparator/>
      </w:r>
    </w:p>
  </w:footnote>
  <w:footnote w:id="1">
    <w:p w:rsidR="008716F9" w:rsidRPr="008716F9" w:rsidRDefault="008716F9" w:rsidP="008716F9">
      <w:pPr>
        <w:pStyle w:val="a9"/>
        <w:rPr>
          <w:lang w:val="en-US"/>
        </w:rPr>
      </w:pPr>
      <w:r w:rsidRPr="00005777">
        <w:rPr>
          <w:rStyle w:val="ad"/>
        </w:rPr>
        <w:footnoteRef/>
      </w:r>
      <w:r w:rsidRPr="008716F9">
        <w:rPr>
          <w:lang w:val="en-US"/>
        </w:rPr>
        <w:t xml:space="preserve"> Project engineer, Gannett Fleming, 601 S. Figueroa, #3800, Los Angeles, CA, USA 90017, </w:t>
      </w:r>
      <w:r w:rsidRPr="008716F9">
        <w:rPr>
          <w:rStyle w:val="1"/>
          <w:lang w:val="en-US"/>
        </w:rPr>
        <w:t>aadzhemyan@gfnet.com</w:t>
      </w:r>
      <w:r w:rsidRPr="008716F9">
        <w:rPr>
          <w:lang w:val="en-US"/>
        </w:rPr>
        <w:t xml:space="preserve"> </w:t>
      </w:r>
    </w:p>
  </w:footnote>
  <w:footnote w:id="2">
    <w:p w:rsidR="008716F9" w:rsidRPr="008716F9" w:rsidRDefault="008716F9" w:rsidP="008716F9">
      <w:pPr>
        <w:pStyle w:val="ab"/>
        <w:rPr>
          <w:lang w:val="en-US"/>
        </w:rPr>
      </w:pPr>
      <w:r>
        <w:rPr>
          <w:rStyle w:val="ad"/>
        </w:rPr>
        <w:footnoteRef/>
      </w:r>
      <w:r w:rsidRPr="008716F9">
        <w:rPr>
          <w:lang w:val="en-US"/>
        </w:rPr>
        <w:t xml:space="preserve"> Research Scientist, Structural Engineering, University of California, San Diego, USA, </w:t>
      </w:r>
      <w:hyperlink r:id="rId1" w:history="1">
        <w:r w:rsidRPr="008716F9">
          <w:rPr>
            <w:rStyle w:val="1"/>
            <w:lang w:val="en-US"/>
          </w:rPr>
          <w:t>benzoni@ucsd.edu</w:t>
        </w:r>
      </w:hyperlink>
    </w:p>
  </w:footnote>
  <w:footnote w:id="3">
    <w:p w:rsidR="008716F9" w:rsidRPr="008716F9" w:rsidRDefault="008716F9" w:rsidP="008716F9">
      <w:pPr>
        <w:pStyle w:val="ab"/>
        <w:rPr>
          <w:lang w:val="en-US"/>
        </w:rPr>
      </w:pPr>
      <w:r>
        <w:rPr>
          <w:rStyle w:val="ad"/>
        </w:rPr>
        <w:footnoteRef/>
      </w:r>
      <w:r w:rsidRPr="008716F9">
        <w:rPr>
          <w:lang w:val="en-US"/>
        </w:rPr>
        <w:t xml:space="preserve"> Asst. Professor, Civil Engineering, California State Polytechnic University, Pomona, USA, </w:t>
      </w:r>
      <w:hyperlink r:id="rId2" w:history="1">
        <w:r w:rsidRPr="008716F9">
          <w:rPr>
            <w:rStyle w:val="1"/>
            <w:lang w:val="en-US"/>
          </w:rPr>
          <w:t>glomiento@cpp.edu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6F9" w:rsidRDefault="008716F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6F9" w:rsidRDefault="008716F9" w:rsidP="0013217D">
    <w:pPr>
      <w:pStyle w:val="a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6F9" w:rsidRDefault="008716F9" w:rsidP="00F94701">
    <w:pPr>
      <w:pStyle w:val="a3"/>
      <w:jc w:val="center"/>
    </w:pPr>
    <w:r w:rsidRPr="0013217D">
      <w:rPr>
        <w:rFonts w:eastAsia="Times New Roman"/>
        <w:noProof/>
        <w:snapToGrid w:val="0"/>
        <w:szCs w:val="24"/>
      </w:rPr>
      <w:drawing>
        <wp:inline distT="0" distB="0" distL="0" distR="0" wp14:anchorId="386BF385" wp14:editId="2069FBE7">
          <wp:extent cx="3854450" cy="1104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E85DBB"/>
    <w:multiLevelType w:val="hybridMultilevel"/>
    <w:tmpl w:val="4E14E176"/>
    <w:lvl w:ilvl="0" w:tplc="149ACC9E">
      <w:start w:val="1"/>
      <w:numFmt w:val="bullet"/>
      <w:lvlText w:val="•"/>
      <w:lvlJc w:val="left"/>
      <w:pPr>
        <w:ind w:left="646" w:hanging="219"/>
      </w:pPr>
      <w:rPr>
        <w:rFonts w:ascii="Arial" w:eastAsia="Arial" w:hAnsi="Arial" w:hint="default"/>
        <w:i/>
        <w:w w:val="141"/>
        <w:sz w:val="22"/>
        <w:szCs w:val="22"/>
      </w:rPr>
    </w:lvl>
    <w:lvl w:ilvl="1" w:tplc="767ACAE0">
      <w:start w:val="1"/>
      <w:numFmt w:val="bullet"/>
      <w:lvlText w:val="•"/>
      <w:lvlJc w:val="left"/>
      <w:pPr>
        <w:ind w:left="1468" w:hanging="219"/>
      </w:pPr>
      <w:rPr>
        <w:rFonts w:hint="default"/>
      </w:rPr>
    </w:lvl>
    <w:lvl w:ilvl="2" w:tplc="A1F26C78">
      <w:start w:val="1"/>
      <w:numFmt w:val="bullet"/>
      <w:lvlText w:val="•"/>
      <w:lvlJc w:val="left"/>
      <w:pPr>
        <w:ind w:left="2296" w:hanging="219"/>
      </w:pPr>
      <w:rPr>
        <w:rFonts w:hint="default"/>
      </w:rPr>
    </w:lvl>
    <w:lvl w:ilvl="3" w:tplc="93E4F906">
      <w:start w:val="1"/>
      <w:numFmt w:val="bullet"/>
      <w:lvlText w:val="•"/>
      <w:lvlJc w:val="left"/>
      <w:pPr>
        <w:ind w:left="3124" w:hanging="219"/>
      </w:pPr>
      <w:rPr>
        <w:rFonts w:hint="default"/>
      </w:rPr>
    </w:lvl>
    <w:lvl w:ilvl="4" w:tplc="F0940BE4">
      <w:start w:val="1"/>
      <w:numFmt w:val="bullet"/>
      <w:lvlText w:val="•"/>
      <w:lvlJc w:val="left"/>
      <w:pPr>
        <w:ind w:left="3952" w:hanging="219"/>
      </w:pPr>
      <w:rPr>
        <w:rFonts w:hint="default"/>
      </w:rPr>
    </w:lvl>
    <w:lvl w:ilvl="5" w:tplc="675E026A">
      <w:start w:val="1"/>
      <w:numFmt w:val="bullet"/>
      <w:lvlText w:val="•"/>
      <w:lvlJc w:val="left"/>
      <w:pPr>
        <w:ind w:left="4780" w:hanging="219"/>
      </w:pPr>
      <w:rPr>
        <w:rFonts w:hint="default"/>
      </w:rPr>
    </w:lvl>
    <w:lvl w:ilvl="6" w:tplc="E7A8BE64">
      <w:start w:val="1"/>
      <w:numFmt w:val="bullet"/>
      <w:lvlText w:val="•"/>
      <w:lvlJc w:val="left"/>
      <w:pPr>
        <w:ind w:left="5608" w:hanging="219"/>
      </w:pPr>
      <w:rPr>
        <w:rFonts w:hint="default"/>
      </w:rPr>
    </w:lvl>
    <w:lvl w:ilvl="7" w:tplc="ABF8D41E">
      <w:start w:val="1"/>
      <w:numFmt w:val="bullet"/>
      <w:lvlText w:val="•"/>
      <w:lvlJc w:val="left"/>
      <w:pPr>
        <w:ind w:left="6436" w:hanging="219"/>
      </w:pPr>
      <w:rPr>
        <w:rFonts w:hint="default"/>
      </w:rPr>
    </w:lvl>
    <w:lvl w:ilvl="8" w:tplc="3C027302">
      <w:start w:val="1"/>
      <w:numFmt w:val="bullet"/>
      <w:lvlText w:val="•"/>
      <w:lvlJc w:val="left"/>
      <w:pPr>
        <w:ind w:left="7264" w:hanging="219"/>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6F9"/>
    <w:rsid w:val="000D7B9B"/>
    <w:rsid w:val="0013217D"/>
    <w:rsid w:val="00254B4D"/>
    <w:rsid w:val="005D2DCC"/>
    <w:rsid w:val="006323CD"/>
    <w:rsid w:val="006B3BBD"/>
    <w:rsid w:val="008716F9"/>
    <w:rsid w:val="0092552E"/>
    <w:rsid w:val="009267EB"/>
    <w:rsid w:val="009E2715"/>
    <w:rsid w:val="00AF36CD"/>
    <w:rsid w:val="00BB2547"/>
    <w:rsid w:val="00C261F0"/>
    <w:rsid w:val="00D75F34"/>
    <w:rsid w:val="00E07649"/>
    <w:rsid w:val="00F647B5"/>
    <w:rsid w:val="00F94701"/>
    <w:rsid w:val="00FE3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8716F9"/>
    <w:pPr>
      <w:spacing w:after="0" w:line="240" w:lineRule="auto"/>
    </w:pPr>
    <w:rPr>
      <w:sz w:val="20"/>
      <w:szCs w:val="20"/>
    </w:rPr>
  </w:style>
  <w:style w:type="character" w:customStyle="1" w:styleId="aa">
    <w:name w:val="Текст концевой сноски Знак"/>
    <w:basedOn w:val="a0"/>
    <w:link w:val="a9"/>
    <w:uiPriority w:val="99"/>
    <w:semiHidden/>
    <w:rsid w:val="008716F9"/>
    <w:rPr>
      <w:sz w:val="20"/>
      <w:szCs w:val="20"/>
    </w:rPr>
  </w:style>
  <w:style w:type="paragraph" w:styleId="ab">
    <w:name w:val="footnote text"/>
    <w:basedOn w:val="a"/>
    <w:link w:val="ac"/>
    <w:uiPriority w:val="99"/>
    <w:semiHidden/>
    <w:unhideWhenUsed/>
    <w:rsid w:val="008716F9"/>
    <w:pPr>
      <w:spacing w:after="0" w:line="240" w:lineRule="auto"/>
    </w:pPr>
    <w:rPr>
      <w:sz w:val="20"/>
      <w:szCs w:val="20"/>
    </w:rPr>
  </w:style>
  <w:style w:type="character" w:customStyle="1" w:styleId="ac">
    <w:name w:val="Текст сноски Знак"/>
    <w:basedOn w:val="a0"/>
    <w:link w:val="ab"/>
    <w:uiPriority w:val="99"/>
    <w:semiHidden/>
    <w:rsid w:val="008716F9"/>
    <w:rPr>
      <w:sz w:val="20"/>
      <w:szCs w:val="20"/>
    </w:rPr>
  </w:style>
  <w:style w:type="character" w:styleId="ad">
    <w:name w:val="footnote reference"/>
    <w:basedOn w:val="a0"/>
    <w:semiHidden/>
    <w:rsid w:val="008716F9"/>
    <w:rPr>
      <w:rFonts w:ascii="Times New Roman" w:hAnsi="Times New Roman"/>
      <w:sz w:val="22"/>
      <w:vertAlign w:val="superscript"/>
    </w:rPr>
  </w:style>
  <w:style w:type="character" w:customStyle="1" w:styleId="1">
    <w:name w:val="Гиперссылка1"/>
    <w:basedOn w:val="a0"/>
    <w:rsid w:val="008716F9"/>
    <w:rPr>
      <w:rFonts w:ascii="Times New Roman" w:hAnsi="Times New Roman"/>
      <w:color w:val="0563C1"/>
      <w:sz w:val="22"/>
      <w:u w:val="single"/>
    </w:rPr>
  </w:style>
  <w:style w:type="character" w:styleId="ae">
    <w:name w:val="Hyperlink"/>
    <w:basedOn w:val="a0"/>
    <w:uiPriority w:val="99"/>
    <w:semiHidden/>
    <w:unhideWhenUsed/>
    <w:rsid w:val="008716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8716F9"/>
    <w:pPr>
      <w:spacing w:after="0" w:line="240" w:lineRule="auto"/>
    </w:pPr>
    <w:rPr>
      <w:sz w:val="20"/>
      <w:szCs w:val="20"/>
    </w:rPr>
  </w:style>
  <w:style w:type="character" w:customStyle="1" w:styleId="aa">
    <w:name w:val="Текст концевой сноски Знак"/>
    <w:basedOn w:val="a0"/>
    <w:link w:val="a9"/>
    <w:uiPriority w:val="99"/>
    <w:semiHidden/>
    <w:rsid w:val="008716F9"/>
    <w:rPr>
      <w:sz w:val="20"/>
      <w:szCs w:val="20"/>
    </w:rPr>
  </w:style>
  <w:style w:type="paragraph" w:styleId="ab">
    <w:name w:val="footnote text"/>
    <w:basedOn w:val="a"/>
    <w:link w:val="ac"/>
    <w:uiPriority w:val="99"/>
    <w:semiHidden/>
    <w:unhideWhenUsed/>
    <w:rsid w:val="008716F9"/>
    <w:pPr>
      <w:spacing w:after="0" w:line="240" w:lineRule="auto"/>
    </w:pPr>
    <w:rPr>
      <w:sz w:val="20"/>
      <w:szCs w:val="20"/>
    </w:rPr>
  </w:style>
  <w:style w:type="character" w:customStyle="1" w:styleId="ac">
    <w:name w:val="Текст сноски Знак"/>
    <w:basedOn w:val="a0"/>
    <w:link w:val="ab"/>
    <w:uiPriority w:val="99"/>
    <w:semiHidden/>
    <w:rsid w:val="008716F9"/>
    <w:rPr>
      <w:sz w:val="20"/>
      <w:szCs w:val="20"/>
    </w:rPr>
  </w:style>
  <w:style w:type="character" w:styleId="ad">
    <w:name w:val="footnote reference"/>
    <w:basedOn w:val="a0"/>
    <w:semiHidden/>
    <w:rsid w:val="008716F9"/>
    <w:rPr>
      <w:rFonts w:ascii="Times New Roman" w:hAnsi="Times New Roman"/>
      <w:sz w:val="22"/>
      <w:vertAlign w:val="superscript"/>
    </w:rPr>
  </w:style>
  <w:style w:type="character" w:customStyle="1" w:styleId="1">
    <w:name w:val="Гиперссылка1"/>
    <w:basedOn w:val="a0"/>
    <w:rsid w:val="008716F9"/>
    <w:rPr>
      <w:rFonts w:ascii="Times New Roman" w:hAnsi="Times New Roman"/>
      <w:color w:val="0563C1"/>
      <w:sz w:val="22"/>
      <w:u w:val="single"/>
    </w:rPr>
  </w:style>
  <w:style w:type="character" w:styleId="ae">
    <w:name w:val="Hyperlink"/>
    <w:basedOn w:val="a0"/>
    <w:uiPriority w:val="99"/>
    <w:semiHidden/>
    <w:unhideWhenUsed/>
    <w:rsid w:val="00871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mailto:glomiento@cpp.edu" TargetMode="External"/><Relationship Id="rId1" Type="http://schemas.openxmlformats.org/officeDocument/2006/relationships/hyperlink" Target="mailto:benzoni@ucsd.ed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8</TotalTime>
  <Pages>3</Pages>
  <Words>15772</Words>
  <Characters>89905</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2020-06-28T13:37:00Z</dcterms:created>
  <dcterms:modified xsi:type="dcterms:W3CDTF">2021-05-12T15:14:00Z</dcterms:modified>
</cp:coreProperties>
</file>