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411" w:rsidRPr="003F1411" w:rsidRDefault="003F1411" w:rsidP="003F1411">
      <w:pPr>
        <w:widowControl w:val="0"/>
        <w:spacing w:after="0" w:line="240" w:lineRule="auto"/>
        <w:jc w:val="center"/>
        <w:outlineLvl w:val="0"/>
        <w:rPr>
          <w:rFonts w:eastAsia="Times New Roman"/>
          <w:b/>
          <w:caps/>
          <w:snapToGrid w:val="0"/>
          <w:sz w:val="28"/>
          <w:szCs w:val="24"/>
          <w:lang w:val="en-US" w:eastAsia="es-ES"/>
        </w:rPr>
      </w:pPr>
      <w:bookmarkStart w:id="0" w:name="_GoBack"/>
      <w:bookmarkEnd w:id="0"/>
    </w:p>
    <w:p w:rsidR="003F1411" w:rsidRPr="003F1411" w:rsidRDefault="003F1411" w:rsidP="003F1411">
      <w:pPr>
        <w:widowControl w:val="0"/>
        <w:spacing w:after="0" w:line="240" w:lineRule="auto"/>
        <w:jc w:val="center"/>
        <w:outlineLvl w:val="0"/>
        <w:rPr>
          <w:rFonts w:eastAsia="Times New Roman"/>
          <w:b/>
          <w:caps/>
          <w:snapToGrid w:val="0"/>
          <w:color w:val="000000"/>
          <w:sz w:val="28"/>
          <w:szCs w:val="24"/>
          <w:lang w:val="en-US"/>
        </w:rPr>
      </w:pPr>
    </w:p>
    <w:bookmarkStart w:id="1" w:name="Title_2"/>
    <w:p w:rsidR="003F1411" w:rsidRPr="003F1411" w:rsidRDefault="003F1411" w:rsidP="003F1411">
      <w:pPr>
        <w:widowControl w:val="0"/>
        <w:spacing w:after="0" w:line="240" w:lineRule="auto"/>
        <w:jc w:val="center"/>
        <w:outlineLvl w:val="0"/>
        <w:rPr>
          <w:rFonts w:eastAsia="Times New Roman"/>
          <w:b/>
          <w:bCs/>
          <w:caps/>
          <w:snapToGrid w:val="0"/>
          <w:sz w:val="28"/>
          <w:szCs w:val="24"/>
          <w:lang w:val="en-US" w:eastAsia="en-US"/>
        </w:rPr>
      </w:pPr>
      <w:r w:rsidRPr="003F1411">
        <w:rPr>
          <w:rFonts w:eastAsia="Times New Roman"/>
          <w:b/>
          <w:bCs/>
          <w:caps/>
          <w:snapToGrid w:val="0"/>
          <w:sz w:val="28"/>
          <w:szCs w:val="24"/>
          <w:lang w:val="en-US" w:eastAsia="en-US"/>
        </w:rPr>
        <w:fldChar w:fldCharType="begin"/>
      </w:r>
      <w:r w:rsidRPr="003F1411">
        <w:rPr>
          <w:rFonts w:eastAsia="Times New Roman"/>
          <w:b/>
          <w:bCs/>
          <w:caps/>
          <w:snapToGrid w:val="0"/>
          <w:sz w:val="28"/>
          <w:szCs w:val="24"/>
          <w:lang w:val="en-US" w:eastAsia="en-US"/>
        </w:rPr>
        <w:instrText xml:space="preserve"> MACROBUTTON MTEditEquationSection2 </w:instrText>
      </w:r>
      <w:r w:rsidRPr="003F1411">
        <w:rPr>
          <w:rFonts w:eastAsia="Times New Roman"/>
          <w:b/>
          <w:caps/>
          <w:snapToGrid w:val="0"/>
          <w:vanish/>
          <w:color w:val="FF0000"/>
          <w:sz w:val="32"/>
          <w:szCs w:val="24"/>
          <w:lang w:val="en-GB" w:eastAsia="en-US"/>
        </w:rPr>
        <w:instrText>Equation Chapter 1 Section 1</w:instrText>
      </w:r>
      <w:r w:rsidRPr="003F1411">
        <w:rPr>
          <w:rFonts w:eastAsia="Times New Roman"/>
          <w:b/>
          <w:bCs/>
          <w:caps/>
          <w:snapToGrid w:val="0"/>
          <w:sz w:val="28"/>
          <w:szCs w:val="24"/>
          <w:lang w:val="en-US" w:eastAsia="en-US"/>
        </w:rPr>
        <w:fldChar w:fldCharType="begin"/>
      </w:r>
      <w:r w:rsidRPr="003F1411">
        <w:rPr>
          <w:rFonts w:eastAsia="Times New Roman"/>
          <w:b/>
          <w:bCs/>
          <w:caps/>
          <w:snapToGrid w:val="0"/>
          <w:sz w:val="28"/>
          <w:szCs w:val="24"/>
          <w:lang w:val="en-US" w:eastAsia="en-US"/>
        </w:rPr>
        <w:instrText xml:space="preserve"> SEQ MTEqn \r \h \* MERGEFORMAT </w:instrText>
      </w:r>
      <w:r w:rsidRPr="003F1411">
        <w:rPr>
          <w:rFonts w:eastAsia="Times New Roman"/>
          <w:b/>
          <w:bCs/>
          <w:caps/>
          <w:snapToGrid w:val="0"/>
          <w:sz w:val="28"/>
          <w:szCs w:val="24"/>
          <w:lang w:val="en-US" w:eastAsia="en-US"/>
        </w:rPr>
        <w:fldChar w:fldCharType="end"/>
      </w:r>
      <w:r w:rsidRPr="003F1411">
        <w:rPr>
          <w:rFonts w:eastAsia="Times New Roman"/>
          <w:b/>
          <w:bCs/>
          <w:caps/>
          <w:snapToGrid w:val="0"/>
          <w:sz w:val="28"/>
          <w:szCs w:val="24"/>
          <w:lang w:val="en-US" w:eastAsia="en-US"/>
        </w:rPr>
        <w:fldChar w:fldCharType="begin"/>
      </w:r>
      <w:r w:rsidRPr="003F1411">
        <w:rPr>
          <w:rFonts w:eastAsia="Times New Roman"/>
          <w:b/>
          <w:bCs/>
          <w:caps/>
          <w:snapToGrid w:val="0"/>
          <w:sz w:val="28"/>
          <w:szCs w:val="24"/>
          <w:lang w:val="en-US" w:eastAsia="en-US"/>
        </w:rPr>
        <w:instrText xml:space="preserve"> SEQ MTSec \r 1 \h \* MERGEFORMAT </w:instrText>
      </w:r>
      <w:r w:rsidRPr="003F1411">
        <w:rPr>
          <w:rFonts w:eastAsia="Times New Roman"/>
          <w:b/>
          <w:bCs/>
          <w:caps/>
          <w:snapToGrid w:val="0"/>
          <w:sz w:val="28"/>
          <w:szCs w:val="24"/>
          <w:lang w:val="en-US" w:eastAsia="en-US"/>
        </w:rPr>
        <w:fldChar w:fldCharType="end"/>
      </w:r>
      <w:r w:rsidRPr="003F1411">
        <w:rPr>
          <w:rFonts w:eastAsia="Times New Roman"/>
          <w:b/>
          <w:bCs/>
          <w:caps/>
          <w:snapToGrid w:val="0"/>
          <w:sz w:val="28"/>
          <w:szCs w:val="24"/>
          <w:lang w:val="en-US" w:eastAsia="en-US"/>
        </w:rPr>
        <w:fldChar w:fldCharType="begin"/>
      </w:r>
      <w:r w:rsidRPr="003F1411">
        <w:rPr>
          <w:rFonts w:eastAsia="Times New Roman"/>
          <w:b/>
          <w:bCs/>
          <w:caps/>
          <w:snapToGrid w:val="0"/>
          <w:sz w:val="28"/>
          <w:szCs w:val="24"/>
          <w:lang w:val="en-US" w:eastAsia="en-US"/>
        </w:rPr>
        <w:instrText xml:space="preserve"> SEQ MTChap \r 1 \h \* MERGEFORMAT </w:instrText>
      </w:r>
      <w:r w:rsidRPr="003F1411">
        <w:rPr>
          <w:rFonts w:eastAsia="Times New Roman"/>
          <w:b/>
          <w:bCs/>
          <w:caps/>
          <w:snapToGrid w:val="0"/>
          <w:sz w:val="28"/>
          <w:szCs w:val="24"/>
          <w:lang w:val="en-US" w:eastAsia="en-US"/>
        </w:rPr>
        <w:fldChar w:fldCharType="end"/>
      </w:r>
      <w:r w:rsidRPr="003F1411">
        <w:rPr>
          <w:rFonts w:eastAsia="Times New Roman"/>
          <w:b/>
          <w:bCs/>
          <w:caps/>
          <w:snapToGrid w:val="0"/>
          <w:sz w:val="28"/>
          <w:szCs w:val="24"/>
          <w:lang w:val="en-US" w:eastAsia="en-US"/>
        </w:rPr>
        <w:fldChar w:fldCharType="end"/>
      </w:r>
      <w:r w:rsidRPr="003F1411">
        <w:rPr>
          <w:rFonts w:eastAsia="Times New Roman"/>
          <w:b/>
          <w:bCs/>
          <w:caps/>
          <w:snapToGrid w:val="0"/>
          <w:sz w:val="28"/>
          <w:szCs w:val="24"/>
          <w:lang w:val="en-US" w:eastAsia="en-US"/>
        </w:rPr>
        <w:t>PERFORMANCE-BASED SEISMIC DESIGN OF BUILDING STRUCTURES USING A PASSIVE ENERGY DISSIPATION DEVICE</w:t>
      </w:r>
      <w:bookmarkEnd w:id="1"/>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3F1411">
        <w:rPr>
          <w:rFonts w:eastAsia="Times New Roman"/>
          <w:b/>
          <w:snapToGrid w:val="0"/>
          <w:color w:val="333333"/>
          <w:sz w:val="28"/>
          <w:szCs w:val="28"/>
          <w:shd w:val="clear" w:color="auto" w:fill="FFFFFF"/>
          <w:lang w:val="en-US" w:eastAsia="en-US"/>
        </w:rPr>
        <w:t xml:space="preserve">DOI </w:t>
      </w:r>
      <w:r w:rsidR="00E04E2C">
        <w:rPr>
          <w:rFonts w:eastAsia="Times New Roman"/>
          <w:b/>
          <w:snapToGrid w:val="0"/>
          <w:color w:val="333333"/>
          <w:sz w:val="28"/>
          <w:szCs w:val="28"/>
          <w:shd w:val="clear" w:color="auto" w:fill="FFFFFF"/>
          <w:lang w:val="en-US" w:eastAsia="en-US"/>
        </w:rPr>
        <w:t>10.37153</w:t>
      </w:r>
      <w:r w:rsidRPr="003F1411">
        <w:rPr>
          <w:rFonts w:eastAsia="Times New Roman"/>
          <w:b/>
          <w:snapToGrid w:val="0"/>
          <w:color w:val="333333"/>
          <w:sz w:val="28"/>
          <w:szCs w:val="28"/>
          <w:shd w:val="clear" w:color="auto" w:fill="FFFFFF"/>
          <w:lang w:val="en-US" w:eastAsia="en-US"/>
        </w:rPr>
        <w:t>/2686-7974-2019-16-399-410</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tabs>
          <w:tab w:val="left" w:pos="0"/>
        </w:tabs>
        <w:suppressAutoHyphens/>
        <w:spacing w:after="0" w:line="240" w:lineRule="auto"/>
        <w:jc w:val="center"/>
        <w:rPr>
          <w:rFonts w:eastAsia="Times New Roman"/>
          <w:b/>
          <w:bCs/>
          <w:sz w:val="16"/>
          <w:szCs w:val="16"/>
          <w:lang w:val="it-IT" w:eastAsia="en-US"/>
        </w:rPr>
      </w:pPr>
      <w:r w:rsidRPr="003F1411">
        <w:rPr>
          <w:rFonts w:eastAsia="Times New Roman"/>
          <w:szCs w:val="24"/>
          <w:lang w:val="it-IT" w:eastAsia="en-US"/>
        </w:rPr>
        <w:t>Omar Kammouh</w:t>
      </w:r>
      <w:r w:rsidRPr="003F1411">
        <w:rPr>
          <w:rFonts w:eastAsia="Times New Roman"/>
          <w:szCs w:val="24"/>
          <w:vertAlign w:val="superscript"/>
          <w:lang w:val="en-US" w:eastAsia="en-US"/>
        </w:rPr>
        <w:footnoteReference w:id="1"/>
      </w:r>
      <w:r w:rsidRPr="003F1411">
        <w:rPr>
          <w:rFonts w:eastAsia="Times New Roman"/>
          <w:szCs w:val="24"/>
          <w:lang w:val="it-IT" w:eastAsia="en-US"/>
        </w:rPr>
        <w:t>, Stefano Silvestri</w:t>
      </w:r>
      <w:r w:rsidRPr="003F1411">
        <w:rPr>
          <w:rFonts w:eastAsia="Times New Roman"/>
          <w:szCs w:val="24"/>
          <w:vertAlign w:val="superscript"/>
          <w:lang w:val="en-US" w:eastAsia="en-US"/>
        </w:rPr>
        <w:footnoteReference w:id="2"/>
      </w:r>
      <w:r w:rsidRPr="003F1411">
        <w:rPr>
          <w:rFonts w:eastAsia="Times New Roman"/>
          <w:szCs w:val="24"/>
          <w:lang w:val="it-IT" w:eastAsia="en-US"/>
        </w:rPr>
        <w:t>, Michele Palermo</w:t>
      </w:r>
      <w:r w:rsidRPr="003F1411">
        <w:rPr>
          <w:rFonts w:eastAsia="Times New Roman"/>
          <w:szCs w:val="24"/>
          <w:vertAlign w:val="superscript"/>
          <w:lang w:val="en-US" w:eastAsia="en-US"/>
        </w:rPr>
        <w:footnoteReference w:id="3"/>
      </w:r>
      <w:r w:rsidRPr="003F1411">
        <w:rPr>
          <w:rFonts w:eastAsia="Times New Roman"/>
          <w:szCs w:val="24"/>
          <w:lang w:val="it-IT" w:eastAsia="en-US"/>
        </w:rPr>
        <w:t>, Gian Paolo Cimellaro</w:t>
      </w:r>
      <w:r w:rsidRPr="003F1411">
        <w:rPr>
          <w:rFonts w:eastAsia="Times New Roman"/>
          <w:szCs w:val="24"/>
          <w:vertAlign w:val="superscript"/>
          <w:lang w:val="en-US" w:eastAsia="en-US"/>
        </w:rPr>
        <w:footnoteReference w:id="4"/>
      </w:r>
    </w:p>
    <w:p w:rsidR="003F1411" w:rsidRPr="003F1411" w:rsidRDefault="003F1411" w:rsidP="003F1411">
      <w:pPr>
        <w:widowControl w:val="0"/>
        <w:spacing w:after="0" w:line="240" w:lineRule="auto"/>
        <w:contextualSpacing/>
        <w:jc w:val="both"/>
        <w:rPr>
          <w:rFonts w:eastAsia="Calibri"/>
          <w:snapToGrid w:val="0"/>
          <w:szCs w:val="24"/>
          <w:lang w:val="en-US" w:eastAsia="en-US"/>
        </w:rPr>
      </w:pPr>
    </w:p>
    <w:p w:rsidR="003F1411" w:rsidRPr="003F1411" w:rsidRDefault="003F1411" w:rsidP="003F1411">
      <w:pPr>
        <w:widowControl w:val="0"/>
        <w:spacing w:after="0" w:line="240" w:lineRule="auto"/>
        <w:contextualSpacing/>
        <w:jc w:val="both"/>
        <w:rPr>
          <w:rFonts w:eastAsia="Calibri"/>
          <w:snapToGrid w:val="0"/>
          <w:szCs w:val="24"/>
          <w:lang w:val="en-US" w:eastAsia="en-US"/>
        </w:rPr>
      </w:pPr>
    </w:p>
    <w:p w:rsidR="003F1411" w:rsidRPr="003F1411" w:rsidRDefault="003F1411" w:rsidP="003F1411">
      <w:pPr>
        <w:widowControl w:val="0"/>
        <w:spacing w:after="0" w:line="240" w:lineRule="auto"/>
        <w:jc w:val="center"/>
        <w:outlineLvl w:val="0"/>
        <w:rPr>
          <w:rFonts w:eastAsia="Times New Roman"/>
          <w:b/>
          <w:caps/>
          <w:snapToGrid w:val="0"/>
          <w:kern w:val="28"/>
          <w:szCs w:val="24"/>
          <w:lang w:val="en-US" w:eastAsia="en-US"/>
        </w:rPr>
      </w:pPr>
      <w:r w:rsidRPr="003F1411">
        <w:rPr>
          <w:rFonts w:eastAsia="Times New Roman"/>
          <w:b/>
          <w:caps/>
          <w:snapToGrid w:val="0"/>
          <w:kern w:val="28"/>
          <w:szCs w:val="24"/>
          <w:lang w:val="en-US" w:eastAsia="en-US"/>
        </w:rPr>
        <w:t>ABSTRACT</w:t>
      </w:r>
    </w:p>
    <w:p w:rsidR="003F1411" w:rsidRPr="003F1411" w:rsidRDefault="003F1411" w:rsidP="003F1411">
      <w:pPr>
        <w:widowControl w:val="0"/>
        <w:suppressAutoHyphens/>
        <w:spacing w:after="0" w:line="240" w:lineRule="auto"/>
        <w:jc w:val="both"/>
        <w:rPr>
          <w:rFonts w:eastAsia="Times New Roman"/>
          <w:sz w:val="20"/>
          <w:szCs w:val="24"/>
          <w:lang w:val="en-US" w:eastAsia="en-US"/>
        </w:rPr>
      </w:pPr>
    </w:p>
    <w:p w:rsidR="003F1411" w:rsidRPr="003F1411" w:rsidRDefault="003F1411" w:rsidP="003F1411">
      <w:pPr>
        <w:widowControl w:val="0"/>
        <w:suppressAutoHyphens/>
        <w:spacing w:after="0" w:line="240" w:lineRule="auto"/>
        <w:jc w:val="both"/>
        <w:rPr>
          <w:rFonts w:eastAsia="Calibri"/>
          <w:sz w:val="20"/>
          <w:szCs w:val="20"/>
          <w:lang w:val="en-US" w:eastAsia="en-US"/>
        </w:rPr>
      </w:pPr>
      <w:r w:rsidRPr="003F1411">
        <w:rPr>
          <w:rFonts w:eastAsia="MS Mincho" w:cs="Arial"/>
          <w:kern w:val="20"/>
          <w:sz w:val="20"/>
          <w:szCs w:val="20"/>
          <w:lang w:val="en-US" w:eastAsia="en-US"/>
        </w:rPr>
        <w:t xml:space="preserve">The primary objective of the </w:t>
      </w:r>
      <w:r w:rsidRPr="003F1411">
        <w:rPr>
          <w:rFonts w:eastAsia="MS Mincho" w:cs="Arial"/>
          <w:i/>
          <w:iCs/>
          <w:kern w:val="20"/>
          <w:sz w:val="20"/>
          <w:szCs w:val="20"/>
          <w:lang w:val="en-US" w:eastAsia="en-US"/>
        </w:rPr>
        <w:t>Performance-Based Seismic Design</w:t>
      </w:r>
      <w:r w:rsidRPr="003F1411">
        <w:rPr>
          <w:rFonts w:eastAsia="MS Mincho" w:cs="Arial"/>
          <w:kern w:val="20"/>
          <w:sz w:val="20"/>
          <w:szCs w:val="20"/>
          <w:lang w:val="en-US" w:eastAsia="en-US"/>
        </w:rPr>
        <w:t xml:space="preserve"> (PBSD) is to provide stipulated seismic performances for building structures. However, a certain degree of design freedom is needed for matching a specific seismic response. This design freedom is not obtainable by the conventional lateral resisting systems because their stiffness and strength are coupled. Here, we put emphasis on the role of the unconventional lateral resisting systems in adding more flexibility to the design.</w:t>
      </w:r>
      <w:r w:rsidRPr="003F1411">
        <w:rPr>
          <w:rFonts w:eastAsia="MS Mincho" w:cs="Arial"/>
          <w:kern w:val="20"/>
          <w:sz w:val="20"/>
          <w:szCs w:val="24"/>
          <w:lang w:val="en-US" w:eastAsia="en-US"/>
        </w:rPr>
        <w:t xml:space="preserve"> In this paper, we seek to explore the seismic design of moment resisting frame structures equipped with an innovative hysteretic device, known as </w:t>
      </w:r>
      <w:r w:rsidRPr="003F1411">
        <w:rPr>
          <w:rFonts w:eastAsia="MS Mincho" w:cs="Arial"/>
          <w:i/>
          <w:iCs/>
          <w:kern w:val="20"/>
          <w:sz w:val="20"/>
          <w:szCs w:val="24"/>
          <w:lang w:val="en-US" w:eastAsia="en-US"/>
        </w:rPr>
        <w:t>Crescent-Shaped Brace</w:t>
      </w:r>
      <w:r w:rsidRPr="003F1411">
        <w:rPr>
          <w:rFonts w:eastAsia="MS Mincho" w:cs="Arial"/>
          <w:kern w:val="20"/>
          <w:sz w:val="20"/>
          <w:szCs w:val="24"/>
          <w:lang w:val="en-US" w:eastAsia="en-US"/>
        </w:rPr>
        <w:t xml:space="preserve"> (CSB).</w:t>
      </w:r>
      <w:r w:rsidRPr="003F1411">
        <w:rPr>
          <w:rFonts w:eastAsia="MS Mincho" w:cs="Arial"/>
          <w:kern w:val="20"/>
          <w:sz w:val="20"/>
          <w:szCs w:val="20"/>
          <w:lang w:val="en-US" w:eastAsia="en-US"/>
        </w:rPr>
        <w:t xml:space="preserve"> </w:t>
      </w:r>
      <w:r w:rsidRPr="003F1411">
        <w:rPr>
          <w:rFonts w:eastAsia="Calibri"/>
          <w:sz w:val="20"/>
          <w:szCs w:val="20"/>
          <w:lang w:val="en-US" w:eastAsia="en-US"/>
        </w:rPr>
        <w:t>The paper presents an exhaustive procedure for the seismic design of the CSB devices within the Performance-Based Seismic Design (PBSD) framework. The seismic behavior of an existing three-storey reinforced concrete structure equipped with the CSB devices is studied and verified by means of static pushover and dynamic time-history analyses. The results obtained confirm the validity of the proposed design method and the efficiency of the new hysteretic device. The actual behavior of the controlled structure matches the predefined behavior, thus fulfilling of the prescribed multi-seismic performances.</w:t>
      </w:r>
    </w:p>
    <w:p w:rsidR="003F1411" w:rsidRPr="003F1411" w:rsidRDefault="003F1411" w:rsidP="003F1411">
      <w:pPr>
        <w:widowControl w:val="0"/>
        <w:suppressAutoHyphens/>
        <w:spacing w:after="0" w:line="240" w:lineRule="auto"/>
        <w:jc w:val="both"/>
        <w:rPr>
          <w:rFonts w:eastAsia="Calibri"/>
          <w:sz w:val="20"/>
          <w:szCs w:val="20"/>
          <w:lang w:val="en-US" w:eastAsia="en-US"/>
        </w:rPr>
      </w:pPr>
    </w:p>
    <w:p w:rsidR="003F1411" w:rsidRPr="003F1411" w:rsidRDefault="003F1411" w:rsidP="003F1411">
      <w:pPr>
        <w:widowControl w:val="0"/>
        <w:suppressAutoHyphens/>
        <w:spacing w:after="0" w:line="240" w:lineRule="auto"/>
        <w:jc w:val="both"/>
        <w:rPr>
          <w:rFonts w:eastAsia="Calibri"/>
          <w:i/>
          <w:sz w:val="20"/>
          <w:szCs w:val="20"/>
          <w:lang w:val="en-US" w:eastAsia="en-US"/>
        </w:rPr>
      </w:pPr>
      <w:r w:rsidRPr="003F1411">
        <w:rPr>
          <w:rFonts w:eastAsia="Calibri"/>
          <w:i/>
          <w:sz w:val="20"/>
          <w:szCs w:val="20"/>
          <w:lang w:val="en-US" w:eastAsia="en-US"/>
        </w:rPr>
        <w:t>Keywords</w:t>
      </w:r>
      <w:r w:rsidRPr="003F1411">
        <w:rPr>
          <w:rFonts w:eastAsia="Calibri"/>
          <w:bCs/>
          <w:sz w:val="20"/>
          <w:szCs w:val="24"/>
          <w:lang w:val="el-GR" w:eastAsia="en-US"/>
        </w:rPr>
        <w:t>:</w:t>
      </w:r>
      <w:r w:rsidRPr="003F1411">
        <w:rPr>
          <w:rFonts w:eastAsia="Calibri"/>
          <w:sz w:val="20"/>
          <w:szCs w:val="24"/>
          <w:lang w:val="el-GR" w:eastAsia="en-US"/>
        </w:rPr>
        <w:t xml:space="preserve"> </w:t>
      </w:r>
      <w:r w:rsidRPr="003F1411">
        <w:rPr>
          <w:rFonts w:eastAsia="Calibri"/>
          <w:i/>
          <w:sz w:val="20"/>
          <w:szCs w:val="20"/>
          <w:lang w:val="en-US" w:eastAsia="en-US"/>
        </w:rPr>
        <w:t>Crescent Shaped Brace, Seismic analysis, Dynamic analysis, Performance Based Seismic Design.</w:t>
      </w:r>
      <w:bookmarkStart w:id="2" w:name="_Ref473037328"/>
    </w:p>
    <w:p w:rsidR="003F1411" w:rsidRPr="003F1411" w:rsidRDefault="003F1411" w:rsidP="003F1411">
      <w:pPr>
        <w:widowControl w:val="0"/>
        <w:spacing w:after="0" w:line="240" w:lineRule="auto"/>
        <w:contextualSpacing/>
        <w:jc w:val="both"/>
        <w:rPr>
          <w:rFonts w:eastAsia="Calibri"/>
          <w:iCs/>
          <w:snapToGrid w:val="0"/>
          <w:szCs w:val="24"/>
          <w:lang w:val="en-US" w:eastAsia="en-US"/>
        </w:rPr>
      </w:pPr>
    </w:p>
    <w:p w:rsidR="003F1411" w:rsidRPr="003F1411" w:rsidRDefault="003F1411" w:rsidP="003F1411">
      <w:pPr>
        <w:widowControl w:val="0"/>
        <w:spacing w:after="0" w:line="240" w:lineRule="auto"/>
        <w:contextualSpacing/>
        <w:jc w:val="both"/>
        <w:rPr>
          <w:rFonts w:eastAsia="Calibri"/>
          <w:iCs/>
          <w:snapToGrid w:val="0"/>
          <w:szCs w:val="24"/>
          <w:lang w:val="en-US" w:eastAsia="en-US"/>
        </w:rPr>
      </w:pPr>
    </w:p>
    <w:p w:rsidR="003F1411" w:rsidRPr="003F1411" w:rsidRDefault="003F1411" w:rsidP="003F1411">
      <w:pPr>
        <w:keepNext/>
        <w:widowControl w:val="0"/>
        <w:tabs>
          <w:tab w:val="num" w:pos="289"/>
        </w:tabs>
        <w:spacing w:after="0" w:line="240" w:lineRule="auto"/>
        <w:ind w:left="288" w:hanging="288"/>
        <w:jc w:val="both"/>
        <w:outlineLvl w:val="0"/>
        <w:rPr>
          <w:rFonts w:eastAsia="Times New Roman"/>
          <w:b/>
          <w:caps/>
          <w:noProof/>
          <w:snapToGrid w:val="0"/>
          <w:szCs w:val="28"/>
          <w:lang w:val="en-US" w:eastAsia="en-US"/>
        </w:rPr>
      </w:pPr>
      <w:r w:rsidRPr="003F1411">
        <w:rPr>
          <w:rFonts w:eastAsia="Times New Roman"/>
          <w:b/>
          <w:caps/>
          <w:noProof/>
          <w:snapToGrid w:val="0"/>
          <w:szCs w:val="20"/>
          <w:lang w:val="en-US" w:eastAsia="en-US"/>
        </w:rPr>
        <w:t>1. INTRODUCTION</w:t>
      </w:r>
      <w:bookmarkEnd w:id="2"/>
    </w:p>
    <w:p w:rsidR="003F1411" w:rsidRPr="003F1411" w:rsidRDefault="003F1411" w:rsidP="003F1411">
      <w:pPr>
        <w:widowControl w:val="0"/>
        <w:spacing w:after="0" w:line="240" w:lineRule="auto"/>
        <w:jc w:val="both"/>
        <w:rPr>
          <w:rFonts w:eastAsia="Calibri" w:cs="Arial"/>
          <w:snapToGrid w:val="0"/>
          <w:szCs w:val="24"/>
          <w:lang w:val="en-US" w:eastAsia="en-US"/>
        </w:rPr>
      </w:pPr>
    </w:p>
    <w:p w:rsidR="003F1411" w:rsidRPr="003F1411" w:rsidRDefault="003F1411" w:rsidP="003F1411">
      <w:pPr>
        <w:widowControl w:val="0"/>
        <w:spacing w:after="0" w:line="240" w:lineRule="auto"/>
        <w:jc w:val="both"/>
        <w:rPr>
          <w:rFonts w:eastAsia="Calibri" w:cs="Arial"/>
          <w:snapToGrid w:val="0"/>
          <w:szCs w:val="24"/>
          <w:lang w:val="en-US" w:eastAsia="en-US"/>
        </w:rPr>
      </w:pPr>
      <w:r w:rsidRPr="003F1411">
        <w:rPr>
          <w:rFonts w:eastAsia="Calibri" w:cs="Arial"/>
          <w:snapToGrid w:val="0"/>
          <w:szCs w:val="24"/>
          <w:lang w:val="en-US" w:eastAsia="en-US"/>
        </w:rPr>
        <w:t xml:space="preserve">Recently, several attempts in the earthquake engineering field could find their ways into numerous innovative systems that provide the structure with a specific performance under a given earthquake level. Among others, the most known systems are: (a) seismic isolation systems, which uncouple the superstructure from its substructure leading to a “conceptual separation between the horizontal and vertical resisting systems”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&lt;EndNote&gt;&lt;Cite&gt;&lt;Author&gt;Palermo&lt;/Author&gt;&lt;Year&gt;2014&lt;/Year&gt;&lt;RecNum&gt;2&lt;/RecNum&gt;&lt;DisplayText&gt;(Palermo et al. 2014b)&lt;/DisplayText&gt;&lt;record&gt;&lt;rec-number&gt;2&lt;/rec-number&gt;&lt;foreign-keys&gt;&lt;key app="EN" db-id="vpp09tff0swwfuef9e7xxffetzazfe9pve99"&gt;2&lt;/key&gt;&lt;/foreign-keys&gt;&lt;ref-type name="Journal Article"&gt;17&lt;/ref-type&gt;&lt;contributors&gt;&lt;authors&gt;&lt;author&gt;Palermo, Michele&lt;/author&gt;&lt;author&gt;Silvestri, Stefano&lt;/author&gt;&lt;author&gt;Gasparini, Giada&lt;/author&gt;&lt;author&gt;Trombetti, Tomaso&lt;/author&gt;&lt;/authors&gt;&lt;/contributors&gt;&lt;titles&gt;&lt;title&gt;Crescent shaped braces for the seismic design of building structures&lt;/title&gt;&lt;secondary-title&gt;Materials and Structures&lt;/secondary-title&gt;&lt;/titles&gt;&lt;periodical&gt;&lt;full-title&gt;Materials and Structures&lt;/full-title&gt;&lt;/periodical&gt;&lt;pages&gt;1485-1502&lt;/pages&gt;&lt;volume&gt;48&lt;/volume&gt;&lt;number&gt;5&lt;/number&gt;&lt;dates&gt;&lt;year&gt;2014&lt;/year&gt;&lt;pub-dates&gt;&lt;date&gt;2014//&lt;/date&gt;&lt;/pub-dates&gt;&lt;/dates&gt;&lt;isbn&gt;1871-6873&lt;/isbn&gt;&lt;urls&gt;&lt;related-urls&gt;&lt;url&gt;http://dx.doi.org/10.1617/s11527-014-0249-z&lt;/url&gt;&lt;/related-urls&gt;&lt;/urls&gt;&lt;electronic-resource-num&gt;10.1617/s11527-014-0249-z&lt;/electronic-resource-num&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(Palermo et al. 2014b)</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xml:space="preserve">; (b) tuned mass damping systems, which are used to minimize the excitation of a structure caused by high lateral vibrations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&lt;EndNote&gt;&lt;Cite&gt;&lt;Author&gt;Hoang&lt;/Author&gt;&lt;Year&gt;2016&lt;/Year&gt;&lt;RecNum&gt;13&lt;/RecNum&gt;&lt;DisplayText&gt;(Hoang et al. 2016)&lt;/DisplayText&gt;&lt;record&gt;&lt;rec-number&gt;13&lt;/rec-number&gt;&lt;foreign-keys&gt;&lt;key app="EN" db-id="vpp09tff0swwfuef9e7xxffetzazfe9pve99"&gt;13&lt;/key&gt;&lt;/foreign-keys&gt;&lt;ref-type name="Journal Article"&gt;17&lt;/ref-type&gt;&lt;contributors&gt;&lt;authors&gt;&lt;author&gt;Hoang, Tu&lt;/author&gt;&lt;author&gt;Ducharme, Kevin Thomas&lt;/author&gt;&lt;author&gt;Kim, Yeesock&lt;/author&gt;&lt;author&gt;Okumus, Pinar&lt;/author&gt;&lt;/authors&gt;&lt;/contributors&gt;&lt;titles&gt;&lt;title&gt;Structural impact mitigation of bridge piers using tuned mass damper&lt;/title&gt;&lt;secondary-title&gt;Engineering Structures&lt;/secondary-title&gt;&lt;/titles&gt;&lt;periodical&gt;&lt;full-title&gt;Engineering Structures&lt;/full-title&gt;&lt;/periodical&gt;&lt;pages&gt;287-294&lt;/pages&gt;&lt;volume&gt;112&lt;/volume&gt;&lt;keywords&gt;&lt;keyword&gt;Collision forces&lt;/keyword&gt;&lt;keyword&gt;Structural impact&lt;/keyword&gt;&lt;keyword&gt;Vessel collision&lt;/keyword&gt;&lt;keyword&gt;Tuned mass damper (TMD), and structural control&lt;/keyword&gt;&lt;keyword&gt;Optimization&lt;/keyword&gt;&lt;/keywords&gt;&lt;dates&gt;&lt;year&gt;2016&lt;/year&gt;&lt;pub-dates&gt;&lt;date&gt;4/1/&lt;/date&gt;&lt;/pub-dates&gt;&lt;/dates&gt;&lt;isbn&gt;0141-0296&lt;/isbn&gt;&lt;urls&gt;&lt;related-urls&gt;&lt;url&gt;http://www.sciencedirect.com/science/article/pii/S014102961600002X&lt;/url&gt;&lt;/related-urls&gt;&lt;/urls&gt;&lt;electronic-resource-num&gt;http://dx.doi.org/10.1016/j.engstruct.2015.12.041&lt;/electronic-resource-num&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(Hoang et al. 2016)</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xml:space="preserve">; (c) active and semi-active systems, which adjust the mechanical properties of a structure in accordance with the measured response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&lt;EndNote&gt;&lt;Cite&gt;&lt;Author&gt;Datta&lt;/Author&gt;&lt;Year&gt;2010&lt;/Year&gt;&lt;RecNum&gt;12&lt;/RecNum&gt;&lt;DisplayText&gt;(Datta 2010b)&lt;/DisplayText&gt;&lt;record&gt;&lt;rec-number&gt;12&lt;/rec-number&gt;&lt;foreign-keys&gt;&lt;key app="EN" db-id="vpp09tff0swwfuef9e7xxffetzazfe9pve99"&gt;12&lt;/key&gt;&lt;/foreign-keys&gt;&lt;ref-type name="Book Section"&gt;5&lt;/ref-type&gt;&lt;contributors&gt;&lt;authors&gt;&lt;author&gt;Datta, T. K.&lt;/author&gt;&lt;/authors&gt;&lt;/contributors&gt;&lt;titles&gt;&lt;title&gt;Seismic Control of Structures&lt;/title&gt;&lt;secondary-title&gt;Seismic Analysis of Structures&lt;/secondary-title&gt;&lt;/titles&gt;&lt;pages&gt;369-449&lt;/pages&gt;&lt;keywords&gt;&lt;keyword&gt;Passive control&lt;/keyword&gt;&lt;keyword&gt;Active control&lt;/keyword&gt;&lt;keyword&gt;Semi-active control&lt;/keyword&gt;&lt;keyword&gt;Base isolation&lt;/keyword&gt;&lt;keyword&gt;Tuned mass damper&lt;/keyword&gt;&lt;keyword&gt;Visco elastic damper&lt;/keyword&gt;&lt;keyword&gt;Pole placement technique&lt;/keyword&gt;&lt;keyword&gt;State observer&lt;/keyword&gt;&lt;keyword&gt;Linear quadratic optimal control&lt;/keyword&gt;&lt;keyword&gt;Instantaneous control&lt;/keyword&gt;&lt;/keywords&gt;&lt;dates&gt;&lt;year&gt;2010&lt;/year&gt;&lt;/dates&gt;&lt;publisher&gt;John Wiley &amp;amp; Sons, Ltd&lt;/publisher&gt;&lt;isbn&gt;9780470824634&lt;/isbn&gt;&lt;urls&gt;&lt;related-urls&gt;&lt;url&gt;http://dx.doi.org/10.1002/9780470824634.ch9&lt;/url&gt;&lt;/related-urls&gt;&lt;/urls&gt;&lt;electronic-resource-num&gt;10.1002/9780470824634.ch9&lt;/electronic-resource-num&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(Datta 2010b)</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xml:space="preserve">; (d) dissipative systems, which are inserted in the superstructure in order to minimize the seismic effects in the structure through their energy dissipation capacity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&lt;EndNote&gt;&lt;Cite&gt;&lt;Author&gt;Chopra&lt;/Author&gt;&lt;Year&gt;2001&lt;/Year&gt;&lt;RecNum&gt;14&lt;/RecNum&gt;&lt;DisplayText&gt;(Chopra and Anil 2001)&lt;/DisplayText&gt;&lt;record&gt;&lt;rec-number&gt;14&lt;/rec-number&gt;&lt;foreign-keys&gt;&lt;key app="EN" db-id="vpp09tff0swwfuef9e7xxffetzazfe9pve99"&gt;14&lt;/key&gt;&lt;/foreign-keys&gt;&lt;ref-type name="Book"&gt;6&lt;/ref-type&gt;&lt;contributors&gt;&lt;authors&gt;&lt;author&gt;Chopra&lt;/author&gt;&lt;author&gt;Anil, K.&lt;/author&gt;&lt;/authors&gt;&lt;/contributors&gt;&lt;titles&gt;&lt;title&gt;Dynamics of structures : theory and applications to earthquake engineering&lt;/title&gt;&lt;/titles&gt;&lt;dates&gt;&lt;year&gt;2001&lt;/year&gt;&lt;/dates&gt;&lt;pub-location&gt;Upper Saddle River, N.J.&lt;/pub-location&gt;&lt;publisher&gt;Prentice-Hall&lt;/publisher&gt;&lt;isbn&gt;0130869732 9780130869739&lt;/isbn&gt;&lt;urls&gt;&lt;/urls&gt;&lt;remote-database-name&gt;/z-wcorg/&lt;/remote-database-name&gt;&lt;remote-database-provider&gt;http://worldcat.org&lt;/remote-database-provider&gt;&lt;language&gt;English&lt;/language&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(Chopra and Anil 2001)</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xml:space="preserve">. Although the listed systems have been well integrated into literature and practice, none of them could entirely fulfil the seismic performance </w:t>
      </w:r>
      <w:r w:rsidRPr="003F1411">
        <w:rPr>
          <w:rFonts w:eastAsia="Calibri" w:cs="Arial"/>
          <w:snapToGrid w:val="0"/>
          <w:szCs w:val="24"/>
          <w:lang w:val="en-US" w:eastAsia="en-US"/>
        </w:rPr>
        <w:lastRenderedPageBreak/>
        <w:t>objectives of the structure.</w:t>
      </w:r>
    </w:p>
    <w:p w:rsidR="003F1411" w:rsidRPr="003F1411" w:rsidRDefault="003F1411" w:rsidP="003F1411">
      <w:pPr>
        <w:widowControl w:val="0"/>
        <w:spacing w:after="0" w:line="240" w:lineRule="auto"/>
        <w:jc w:val="both"/>
        <w:rPr>
          <w:rFonts w:eastAsia="Calibri" w:cs="Arial"/>
          <w:snapToGrid w:val="0"/>
          <w:szCs w:val="24"/>
          <w:lang w:val="en-US" w:eastAsia="en-US"/>
        </w:rPr>
      </w:pPr>
      <w:r w:rsidRPr="003F1411">
        <w:rPr>
          <w:rFonts w:eastAsia="Calibri" w:cs="Arial"/>
          <w:snapToGrid w:val="0"/>
          <w:szCs w:val="24"/>
          <w:lang w:val="en-US" w:eastAsia="en-US"/>
        </w:rPr>
        <w:t xml:space="preserve">In this paper, we focus on a novel lateral resisting device, namely the Crescent-Shaped brace (CSB). CSB is a hysteretic device that falls in the passive energy dissipation category, allowing the structure to have prescribed multiple seismic performances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&lt;EndNote&gt;&lt;Cite&gt;&lt;Author&gt;Palermo&lt;/Author&gt;&lt;Year&gt;2014&lt;/Year&gt;&lt;RecNum&gt;1&lt;/RecNum&gt;&lt;DisplayText&gt;(Palermo et al. 2014a)&lt;/DisplayText&gt;&lt;record&gt;&lt;rec-number&gt;1&lt;/rec-number&gt;&lt;foreign-keys&gt;&lt;key app="EN" db-id="vpp09tff0swwfuef9e7xxffetzazfe9pve99"&gt;1&lt;/key&gt;&lt;/foreign-keys&gt;&lt;ref-type name="Journal Article"&gt;17&lt;/ref-type&gt;&lt;contributors&gt;&lt;authors&gt;&lt;author&gt;Palermo, Michele&lt;/author&gt;&lt;author&gt;Ricci, Ilaria&lt;/author&gt;&lt;author&gt;Gagliardi, Stefano&lt;/author&gt;&lt;author&gt;Silvestri, Stefano&lt;/author&gt;&lt;author&gt;Trombetti, Tomaso&lt;/author&gt;&lt;author&gt;Gasparini, Giada&lt;/author&gt;&lt;/authors&gt;&lt;/contributors&gt;&lt;titles&gt;&lt;title&gt;Multi-performance seismic design through an enhanced first-storey isolation system&lt;/title&gt;&lt;secondary-title&gt;Engineering Structures&lt;/secondary-title&gt;&lt;/titles&gt;&lt;periodical&gt;&lt;full-title&gt;Engineering Structures&lt;/full-title&gt;&lt;/periodical&gt;&lt;pages&gt;495-506&lt;/pages&gt;&lt;volume&gt;59&lt;/volume&gt;&lt;keywords&gt;&lt;keyword&gt;First-storey seismic isolation&lt;/keyword&gt;&lt;keyword&gt;Performance based design&lt;/keyword&gt;&lt;keyword&gt;Capacity spectrum method&lt;/keyword&gt;&lt;keyword&gt;Crescent shaped braces&lt;/keyword&gt;&lt;/keywords&gt;&lt;dates&gt;&lt;year&gt;2014&lt;/year&gt;&lt;pub-dates&gt;&lt;date&gt;2//&lt;/date&gt;&lt;/pub-dates&gt;&lt;/dates&gt;&lt;isbn&gt;0141-0296&lt;/isbn&gt;&lt;urls&gt;&lt;related-urls&gt;&lt;url&gt;http://www.sciencedirect.com/science/article/pii/S0141029613005282&lt;/url&gt;&lt;/related-urls&gt;&lt;/urls&gt;&lt;electronic-resource-num&gt;http://dx.doi.org/10.1016/j.engstruct.2013.11.002&lt;/electronic-resource-num&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(Palermo et al. 2014a)</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xml:space="preserve">. The presented work proposes an exhaustive procedure for the seismic design of a multi-storey shear-type frame structure equipped with the CSB devices. The proposed method can be applied to both single and multi-degree-of-freedom shear-type structures. To describe the procedure in all the details, a three-storey reinforced concrete case study structure is considered. The equipped structure is designed in such a way to meet the “Essential Objectives” indicated in Figure 1 </w:t>
      </w:r>
      <w:r w:rsidRPr="003F1411">
        <w:rPr>
          <w:rFonts w:eastAsia="Calibri" w:cs="Arial"/>
          <w:snapToGrid w:val="0"/>
          <w:szCs w:val="24"/>
          <w:lang w:val="en-US" w:eastAsia="en-US"/>
        </w:rPr>
        <w:fldChar w:fldCharType="begin"/>
      </w:r>
      <w:r w:rsidRPr="003F1411">
        <w:rPr>
          <w:rFonts w:eastAsia="Calibri" w:cs="Arial"/>
          <w:snapToGrid w:val="0"/>
          <w:szCs w:val="24"/>
          <w:lang w:val="en-US" w:eastAsia="en-US"/>
        </w:rPr>
        <w:instrText xml:space="preserve"> ADDIN EN.CITE &lt;EndNote&gt;&lt;Cite&gt;&lt;Author&gt;Bertero&lt;/Author&gt;&lt;Year&gt;2002&lt;/Year&gt;&lt;RecNum&gt;15&lt;/RecNum&gt;&lt;DisplayText&gt;(Bertero et al. 2002)&lt;/DisplayText&gt;&lt;record&gt;&lt;rec-number&gt;15&lt;/rec-number&gt;&lt;foreign-keys&gt;&lt;key app="EN" db-id="vpp09tff0swwfuef9e7xxffetzazfe9pve99"&gt;15&lt;/key&gt;&lt;/foreign-keys&gt;&lt;ref-type name="Journal Article"&gt;17&lt;/ref-type&gt;&lt;contributors&gt;&lt;authors&gt;&lt;author&gt;Bertero&lt;/author&gt;&lt;author&gt;Raul, D Bertero&lt;/author&gt;&lt;author&gt;Vitelmo, V&lt;/author&gt;&lt;/authors&gt;&lt;/contributors&gt;&lt;titles&gt;&lt;title&gt;Performance-based seismic engineering: the need for a reliable conceptual comprehensive approach&lt;/title&gt;&lt;secondary-title&gt;Earthquake Engineering &amp;amp; Structural Dynamics&lt;/secondary-title&gt;&lt;/titles&gt;&lt;periodical&gt;&lt;full-title&gt;Earthquake Engineering &amp;amp; Structural Dynamics&lt;/full-title&gt;&lt;/periodical&gt;&lt;pages&gt;627-652&lt;/pages&gt;&lt;volume&gt;31&lt;/volume&gt;&lt;number&gt;3&lt;/number&gt;&lt;keywords&gt;&lt;keyword&gt;performance-based seismic engineering&lt;/keyword&gt;&lt;keyword&gt;performance-based seismic design&lt;/keyword&gt;&lt;keyword&gt;conceptual design&lt;/keyword&gt;&lt;keyword&gt;comprehensive design&lt;/keyword&gt;&lt;keyword&gt;probabilistic design&lt;/keyword&gt;&lt;keyword&gt;performance-based design&lt;/keyword&gt;&lt;keyword&gt;performance-based engineering&lt;/keyword&gt;&lt;/keywords&gt;&lt;dates&gt;&lt;year&gt;2002&lt;/year&gt;&lt;/dates&gt;&lt;publisher&gt;John Wiley &amp;amp; Sons, Ltd.&lt;/publisher&gt;&lt;isbn&gt;1096-9845&lt;/isbn&gt;&lt;urls&gt;&lt;related-urls&gt;&lt;url&gt;http://dx.doi.org/10.1002/eqe.146&lt;/url&gt;&lt;/related-urls&gt;&lt;/urls&gt;&lt;electronic-resource-num&gt;10.1002/eqe.146&lt;/electronic-resource-num&gt;&lt;/record&gt;&lt;/Cite&gt;&lt;/EndNote&gt;</w:instrText>
      </w:r>
      <w:r w:rsidRPr="003F1411">
        <w:rPr>
          <w:rFonts w:eastAsia="Calibri" w:cs="Arial"/>
          <w:snapToGrid w:val="0"/>
          <w:szCs w:val="24"/>
          <w:lang w:val="en-US" w:eastAsia="en-US"/>
        </w:rPr>
        <w:fldChar w:fldCharType="separate"/>
      </w:r>
      <w:r w:rsidRPr="003F1411">
        <w:rPr>
          <w:rFonts w:eastAsia="Calibri" w:cs="Arial"/>
          <w:noProof/>
          <w:snapToGrid w:val="0"/>
          <w:szCs w:val="24"/>
          <w:lang w:val="en-US" w:eastAsia="en-US"/>
        </w:rPr>
        <w:t>(Bertero et al. 2002)</w:t>
      </w:r>
      <w:r w:rsidRPr="003F1411">
        <w:rPr>
          <w:rFonts w:eastAsia="Calibri" w:cs="Arial"/>
          <w:snapToGrid w:val="0"/>
          <w:szCs w:val="24"/>
          <w:lang w:val="en-US" w:eastAsia="en-US"/>
        </w:rPr>
        <w:fldChar w:fldCharType="end"/>
      </w:r>
      <w:r w:rsidRPr="003F1411">
        <w:rPr>
          <w:rFonts w:eastAsia="Calibri" w:cs="Arial"/>
          <w:snapToGrid w:val="0"/>
          <w:szCs w:val="24"/>
          <w:lang w:val="en-US" w:eastAsia="en-US"/>
        </w:rPr>
        <w:t>. After the design, the performances of the equipped building under different seismic design levels are numerically obtained through non-linear time-history and pushover analyses. The results obtained in this paper confirm the validity of the proposed design method and the effectiveness of the new hysteretic device.</w:t>
      </w:r>
    </w:p>
    <w:p w:rsidR="003F1411" w:rsidRPr="003F1411" w:rsidRDefault="003F1411" w:rsidP="003F1411">
      <w:pPr>
        <w:widowControl w:val="0"/>
        <w:spacing w:after="0" w:line="240" w:lineRule="auto"/>
        <w:jc w:val="both"/>
        <w:rPr>
          <w:rFonts w:eastAsia="Calibri" w:cs="Arial"/>
          <w:snapToGrid w:val="0"/>
          <w:szCs w:val="24"/>
          <w:lang w:val="en-US" w:eastAsia="en-US"/>
        </w:rPr>
      </w:pPr>
    </w:p>
    <w:p w:rsidR="003F1411" w:rsidRPr="003F1411" w:rsidRDefault="003F1411" w:rsidP="003F1411">
      <w:pPr>
        <w:keepNext/>
        <w:widowControl w:val="0"/>
        <w:spacing w:after="0" w:line="240" w:lineRule="auto"/>
        <w:contextualSpacing/>
        <w:jc w:val="center"/>
        <w:rPr>
          <w:rFonts w:eastAsia="Calibri"/>
          <w:snapToGrid w:val="0"/>
          <w:szCs w:val="18"/>
          <w:lang w:val="el-GR" w:eastAsia="en-US"/>
        </w:rPr>
      </w:pPr>
      <w:r w:rsidRPr="003F1411">
        <w:rPr>
          <w:rFonts w:eastAsia="Calibri" w:cs="Arial"/>
          <w:noProof/>
          <w:snapToGrid w:val="0"/>
          <w:sz w:val="28"/>
          <w:szCs w:val="24"/>
        </w:rPr>
        <w:drawing>
          <wp:inline distT="0" distB="0" distL="0" distR="0" wp14:anchorId="7980C0C1" wp14:editId="5B6FAD97">
            <wp:extent cx="3867150" cy="2171700"/>
            <wp:effectExtent l="0" t="0" r="0" b="0"/>
            <wp:docPr id="3" name="Рисунок 3" descr="C:\Users\omark\AppData\Local\Microsoft\Windows\INetCache\Content.Word\New Microsoft PowerPoint Presen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ark\AppData\Local\Microsoft\Windows\INetCache\Content.Word\New Microsoft PowerPoint Presentatio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rsidR="003F1411" w:rsidRPr="003F1411" w:rsidRDefault="003F1411" w:rsidP="003F1411">
      <w:pPr>
        <w:widowControl w:val="0"/>
        <w:spacing w:after="0" w:line="240" w:lineRule="auto"/>
        <w:contextualSpacing/>
        <w:jc w:val="center"/>
        <w:rPr>
          <w:rFonts w:eastAsia="Calibri"/>
          <w:bCs/>
          <w:snapToGrid w:val="0"/>
          <w:szCs w:val="24"/>
          <w:lang w:eastAsia="en-US"/>
        </w:rPr>
      </w:pPr>
      <w:bookmarkStart w:id="3" w:name="_Ref446109308"/>
      <w:bookmarkStart w:id="4" w:name="_Ref446109277"/>
    </w:p>
    <w:bookmarkEnd w:id="3"/>
    <w:bookmarkEnd w:id="4"/>
    <w:p w:rsidR="003F1411" w:rsidRPr="003F1411" w:rsidRDefault="003F1411" w:rsidP="003F1411">
      <w:pPr>
        <w:widowControl w:val="0"/>
        <w:spacing w:after="0" w:line="240" w:lineRule="auto"/>
        <w:contextualSpacing/>
        <w:jc w:val="center"/>
        <w:rPr>
          <w:rFonts w:eastAsia="Times New Roman"/>
          <w:snapToGrid w:val="0"/>
          <w:szCs w:val="24"/>
          <w:lang w:val="en-US" w:eastAsia="en-US"/>
        </w:rPr>
      </w:pPr>
      <w:r w:rsidRPr="003F1411">
        <w:rPr>
          <w:rFonts w:eastAsia="Times New Roman"/>
          <w:bCs/>
          <w:snapToGrid w:val="0"/>
          <w:szCs w:val="24"/>
          <w:lang w:val="en-US" w:eastAsia="en-US"/>
        </w:rPr>
        <w:t xml:space="preserve">Figure </w:t>
      </w:r>
      <w:bookmarkStart w:id="5" w:name="_Ref446109292"/>
      <w:r w:rsidRPr="003F1411">
        <w:rPr>
          <w:rFonts w:eastAsia="Times New Roman"/>
          <w:bCs/>
          <w:snapToGrid w:val="0"/>
          <w:szCs w:val="24"/>
          <w:lang w:val="en-US" w:eastAsia="en-US"/>
        </w:rPr>
        <w:t>1.</w:t>
      </w:r>
      <w:r w:rsidRPr="003F1411">
        <w:rPr>
          <w:rFonts w:eastAsia="Times New Roman"/>
          <w:i/>
          <w:iCs/>
          <w:snapToGrid w:val="0"/>
          <w:szCs w:val="18"/>
          <w:lang w:val="en-US" w:eastAsia="en-US"/>
        </w:rPr>
        <w:t xml:space="preserve"> </w:t>
      </w:r>
      <w:r w:rsidRPr="003F1411">
        <w:rPr>
          <w:rFonts w:eastAsia="Times New Roman"/>
          <w:snapToGrid w:val="0"/>
          <w:szCs w:val="24"/>
          <w:lang w:val="en-US" w:eastAsia="en-US"/>
        </w:rPr>
        <w:t xml:space="preserve">Performance-based seismic design objectives, adopted from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&lt;EndNote&gt;&lt;Cite&gt;&lt;Author&gt;Kammouh&lt;/Author&gt;&lt;Year&gt;2018&lt;/Year&gt;&lt;RecNum&gt;33&lt;/RecNum&gt;&lt;DisplayText&gt;(Kammouh et al. 2018)&lt;/DisplayText&gt;&lt;record&gt;&lt;rec-number&gt;33&lt;/rec-number&gt;&lt;foreign-keys&gt;&lt;key app="EN" db-id="vpp09tff0swwfuef9e7xxffetzazfe9pve99"&gt;33&lt;/key&gt;&lt;/foreign-keys&gt;&lt;ref-type name="Journal Article"&gt;17&lt;/ref-type&gt;&lt;contributors&gt;&lt;authors&gt;&lt;author&gt;Kammouh, Omar&lt;/author&gt;&lt;author&gt;Silvestri, Stefano&lt;/author&gt;&lt;author&gt;Palermo, Michele&lt;/author&gt;&lt;author&gt;Cimellaro, Gian Paolo&lt;/author&gt;&lt;/authors&gt;&lt;/contributors&gt;&lt;titles&gt;&lt;title&gt;Performance</w:instrText>
      </w:r>
      <w:r w:rsidRPr="003F1411">
        <w:rPr>
          <w:rFonts w:ascii="Cambria Math" w:eastAsia="Times New Roman" w:hAnsi="Cambria Math" w:cs="Cambria Math"/>
          <w:snapToGrid w:val="0"/>
          <w:szCs w:val="24"/>
          <w:lang w:val="en-US" w:eastAsia="en-US"/>
        </w:rPr>
        <w:instrText>‐</w:instrText>
      </w:r>
      <w:r w:rsidRPr="003F1411">
        <w:rPr>
          <w:rFonts w:eastAsia="Times New Roman"/>
          <w:snapToGrid w:val="0"/>
          <w:szCs w:val="24"/>
          <w:lang w:val="en-US" w:eastAsia="en-US"/>
        </w:rPr>
        <w:instrText>based seismic design of multistory frame structures equipped with crescent</w:instrText>
      </w:r>
      <w:r w:rsidRPr="003F1411">
        <w:rPr>
          <w:rFonts w:ascii="Cambria Math" w:eastAsia="Times New Roman" w:hAnsi="Cambria Math" w:cs="Cambria Math"/>
          <w:snapToGrid w:val="0"/>
          <w:szCs w:val="24"/>
          <w:lang w:val="en-US" w:eastAsia="en-US"/>
        </w:rPr>
        <w:instrText>‐</w:instrText>
      </w:r>
      <w:r w:rsidRPr="003F1411">
        <w:rPr>
          <w:rFonts w:eastAsia="Times New Roman"/>
          <w:snapToGrid w:val="0"/>
          <w:szCs w:val="24"/>
          <w:lang w:val="en-US" w:eastAsia="en-US"/>
        </w:rPr>
        <w:instrText>shaped brace&lt;/title&gt;&lt;secondary-title&gt;Structural Control and Health Monitoring&lt;/secondary-title&gt;&lt;/titles&gt;&lt;periodical&gt;&lt;full-title&gt;Structural Control and Health Monitoring&lt;/full-title&gt;&lt;/periodical&gt;&lt;pages&gt;e2079&lt;/pages&gt;&lt;volume&gt;25&lt;/volume&gt;&lt;number&gt;2&lt;/number&gt;&lt;dates&gt;&lt;year&gt;2018&lt;/year&gt;&lt;/dates&gt;&lt;urls&gt;&lt;related-urls&gt;&lt;url&gt;https://onlinelibrary.wiley.com/doi/abs/10.1002/stc.2079&lt;/url&gt;&lt;/related-urls&gt;&lt;/urls&gt;&lt;electronic-resource-num&gt;doi:10.1002/stc.2079&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(Kammouh et al. 2018)</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w:t>
      </w:r>
      <w:bookmarkEnd w:id="5"/>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2. The Crescent-Shaped Braces</w: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2.1 Overview</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Cs w:val="24"/>
          <w:lang w:val="en-US" w:eastAsia="en-US"/>
        </w:rPr>
      </w:pPr>
      <w:r w:rsidRPr="003F1411">
        <w:rPr>
          <w:rFonts w:eastAsia="Times New Roman"/>
          <w:snapToGrid w:val="0"/>
          <w:szCs w:val="24"/>
          <w:lang w:val="en-US" w:eastAsia="en-US"/>
        </w:rPr>
        <w:t>Crescent-Shaped brace (CSB) is a special lateral resisting device that is capable of providing additional design freedom to frame structures. Its geometrical configuration, as shown in Figure 2, allows the structure to have prescribed multiple seismic performances within the performance-based design scheme (Palermo et al., 2014b). The Crescent-Shaped Braces enable the designer to have control over the design because their strength at yielding is not coupled with their lateral stiffness.</w:t>
      </w:r>
    </w:p>
    <w:p w:rsidR="003F1411" w:rsidRPr="003F1411" w:rsidRDefault="003F1411" w:rsidP="003F1411">
      <w:pPr>
        <w:widowControl w:val="0"/>
        <w:spacing w:after="0" w:line="240" w:lineRule="auto"/>
        <w:contextualSpacing/>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2.2 Analytical model of the CSB</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Cs w:val="18"/>
          <w:lang w:val="en-US" w:eastAsia="de-DE"/>
        </w:rPr>
      </w:pPr>
      <w:r w:rsidRPr="003F1411">
        <w:rPr>
          <w:rFonts w:eastAsia="Times New Roman"/>
          <w:snapToGrid w:val="0"/>
          <w:szCs w:val="18"/>
          <w:lang w:val="en-US" w:eastAsia="de-DE"/>
        </w:rPr>
        <w:t xml:space="preserve">In their previous work on the Crescent-Shaped Braces, Palermo et al. have derived analytical formulas that allow sizing the device given its target stiffness and target yield strength. Equations </w:t>
      </w:r>
      <w:r w:rsidRPr="003F1411">
        <w:rPr>
          <w:rFonts w:eastAsia="Times New Roman"/>
          <w:iCs/>
          <w:snapToGrid w:val="0"/>
          <w:szCs w:val="18"/>
          <w:lang w:val="en-US" w:eastAsia="de-DE"/>
        </w:rPr>
        <w:t xml:space="preserve">(1) </w:t>
      </w:r>
      <w:r w:rsidRPr="003F1411">
        <w:rPr>
          <w:rFonts w:eastAsia="Times New Roman"/>
          <w:iCs/>
          <w:noProof/>
          <w:snapToGrid w:val="0"/>
          <w:szCs w:val="18"/>
          <w:lang w:val="en-US" w:eastAsia="de-DE"/>
        </w:rPr>
        <w:t>and</w:t>
      </w:r>
      <w:r w:rsidRPr="003F1411">
        <w:rPr>
          <w:rFonts w:eastAsia="Times New Roman"/>
          <w:iCs/>
          <w:snapToGrid w:val="0"/>
          <w:szCs w:val="18"/>
          <w:lang w:val="en-US" w:eastAsia="de-DE"/>
        </w:rPr>
        <w:t xml:space="preserve"> </w:t>
      </w:r>
      <w:r w:rsidRPr="003F1411">
        <w:rPr>
          <w:rFonts w:eastAsia="Times New Roman"/>
          <w:snapToGrid w:val="0"/>
          <w:szCs w:val="18"/>
          <w:lang w:val="en-US" w:eastAsia="de-DE"/>
        </w:rPr>
        <w:t xml:space="preserve">(2) are simplified versions of the equations presented in </w:t>
      </w:r>
      <w:r w:rsidRPr="003F1411">
        <w:rPr>
          <w:rFonts w:eastAsia="Times New Roman"/>
          <w:snapToGrid w:val="0"/>
          <w:szCs w:val="18"/>
          <w:lang w:val="en-US" w:eastAsia="de-DE"/>
        </w:rPr>
        <w:fldChar w:fldCharType="begin"/>
      </w:r>
      <w:r w:rsidRPr="003F1411">
        <w:rPr>
          <w:rFonts w:eastAsia="Times New Roman"/>
          <w:snapToGrid w:val="0"/>
          <w:szCs w:val="18"/>
          <w:lang w:val="en-US" w:eastAsia="de-DE"/>
        </w:rPr>
        <w:instrText xml:space="preserve"> ADDIN EN.CITE &lt;EndNote&gt;&lt;Cite&gt;&lt;Author&gt;Palermo&lt;/Author&gt;&lt;Year&gt;2014&lt;/Year&gt;&lt;RecNum&gt;2&lt;/RecNum&gt;&lt;DisplayText&gt;(Palermo et al. 2014b)&lt;/DisplayText&gt;&lt;record&gt;&lt;rec-number&gt;2&lt;/rec-number&gt;&lt;foreign-keys&gt;&lt;key app="EN" db-id="vpp09tff0swwfuef9e7xxffetzazfe9pve99"&gt;2&lt;/key&gt;&lt;/foreign-keys&gt;&lt;ref-type name="Journal Article"&gt;17&lt;/ref-type&gt;&lt;contributors&gt;&lt;authors&gt;&lt;author&gt;Palermo, Michele&lt;/author&gt;&lt;author&gt;Silvestri, Stefano&lt;/author&gt;&lt;author&gt;Gasparini, Giada&lt;/author&gt;&lt;author&gt;Trombetti, Tomaso&lt;/author&gt;&lt;/authors&gt;&lt;/contributors&gt;&lt;titles&gt;&lt;title&gt;Crescent shaped braces for the seismic design of building structures&lt;/title&gt;&lt;secondary-title&gt;Materials and Structures&lt;/secondary-title&gt;&lt;/titles&gt;&lt;periodical&gt;&lt;full-title&gt;Materials and Structures&lt;/full-title&gt;&lt;/periodical&gt;&lt;pages&gt;1485-1502&lt;/pages&gt;&lt;volume&gt;48&lt;/volume&gt;&lt;number&gt;5&lt;/number&gt;&lt;dates&gt;&lt;year&gt;2014&lt;/year&gt;&lt;pub-dates&gt;&lt;date&gt;2014//&lt;/date&gt;&lt;/pub-dates&gt;&lt;/dates&gt;&lt;isbn&gt;1871-6873&lt;/isbn&gt;&lt;urls&gt;&lt;related-urls&gt;&lt;url&gt;http://dx.doi.org/10.1617/s11527-014-0249-z&lt;/url&gt;&lt;/related-urls&gt;&lt;/urls&gt;&lt;electronic-resource-num&gt;10.1617/s11527-014-0249-z&lt;/electronic-resource-num&gt;&lt;/record&gt;&lt;/Cite&gt;&lt;/EndNote&gt;</w:instrText>
      </w:r>
      <w:r w:rsidRPr="003F1411">
        <w:rPr>
          <w:rFonts w:eastAsia="Times New Roman"/>
          <w:snapToGrid w:val="0"/>
          <w:szCs w:val="18"/>
          <w:lang w:val="en-US" w:eastAsia="de-DE"/>
        </w:rPr>
        <w:fldChar w:fldCharType="separate"/>
      </w:r>
      <w:r w:rsidRPr="003F1411">
        <w:rPr>
          <w:rFonts w:eastAsia="Times New Roman"/>
          <w:noProof/>
          <w:snapToGrid w:val="0"/>
          <w:szCs w:val="18"/>
          <w:lang w:val="en-US" w:eastAsia="de-DE"/>
        </w:rPr>
        <w:t>(Palermo et al. 2014b)</w:t>
      </w:r>
      <w:r w:rsidRPr="003F1411">
        <w:rPr>
          <w:rFonts w:eastAsia="Times New Roman"/>
          <w:snapToGrid w:val="0"/>
          <w:szCs w:val="18"/>
          <w:lang w:val="en-US" w:eastAsia="de-DE"/>
        </w:rPr>
        <w:fldChar w:fldCharType="end"/>
      </w:r>
      <w:r w:rsidRPr="003F1411">
        <w:rPr>
          <w:rFonts w:eastAsia="Times New Roman"/>
          <w:snapToGrid w:val="0"/>
          <w:szCs w:val="18"/>
          <w:lang w:val="en-US" w:eastAsia="de-DE"/>
        </w:rPr>
        <w:t xml:space="preserve">. Stiffness and strength </w:t>
      </w:r>
      <w:r w:rsidRPr="003F1411">
        <w:rPr>
          <w:rFonts w:eastAsia="Times New Roman"/>
          <w:noProof/>
          <w:snapToGrid w:val="0"/>
          <w:szCs w:val="18"/>
          <w:lang w:val="en-US" w:eastAsia="de-DE"/>
        </w:rPr>
        <w:t>are initially imposed</w:t>
      </w:r>
      <w:r w:rsidRPr="003F1411">
        <w:rPr>
          <w:rFonts w:eastAsia="Times New Roman"/>
          <w:snapToGrid w:val="0"/>
          <w:szCs w:val="18"/>
          <w:lang w:val="en-US" w:eastAsia="de-DE"/>
        </w:rPr>
        <w:t xml:space="preserve"> by the predefined performance objectives of the </w:t>
      </w:r>
      <w:r w:rsidRPr="003F1411">
        <w:rPr>
          <w:rFonts w:eastAsia="Times New Roman"/>
          <w:noProof/>
          <w:snapToGrid w:val="0"/>
          <w:szCs w:val="18"/>
          <w:lang w:val="en-US" w:eastAsia="de-DE"/>
        </w:rPr>
        <w:t>specific</w:t>
      </w:r>
      <w:r w:rsidRPr="003F1411">
        <w:rPr>
          <w:rFonts w:eastAsia="Times New Roman"/>
          <w:snapToGrid w:val="0"/>
          <w:szCs w:val="18"/>
          <w:lang w:val="en-US" w:eastAsia="de-DE"/>
        </w:rPr>
        <w:t xml:space="preserve"> structure considering the structural and non-structural responses. Equation </w:t>
      </w:r>
      <w:r w:rsidRPr="003F1411">
        <w:rPr>
          <w:rFonts w:eastAsia="Times New Roman"/>
          <w:iCs/>
          <w:snapToGrid w:val="0"/>
          <w:szCs w:val="18"/>
          <w:lang w:val="en-US" w:eastAsia="de-DE"/>
        </w:rPr>
        <w:t xml:space="preserve">(1) allows obtaining the arm ratio of the device, which is the ratio between </w:t>
      </w:r>
      <w:r w:rsidRPr="003F1411">
        <w:rPr>
          <w:rFonts w:eastAsia="Times New Roman"/>
          <w:snapToGrid w:val="0"/>
          <w:szCs w:val="18"/>
          <w:lang w:val="en-US" w:eastAsia="en-US"/>
        </w:rPr>
        <w:t>the arm of the device “</w:t>
      </w:r>
      <w:r w:rsidRPr="003F1411">
        <w:rPr>
          <w:rFonts w:eastAsia="Times New Roman"/>
          <w:snapToGrid w:val="0"/>
          <w:position w:val="-6"/>
          <w:szCs w:val="18"/>
          <w:lang w:val="en-US" w:eastAsia="en-US"/>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9" o:title=""/>
          </v:shape>
          <o:OLEObject Type="Embed" ProgID="Equation.DSMT4" ShapeID="_x0000_i1025" DrawAspect="Content" ObjectID="_1682349079" r:id="rId10"/>
        </w:object>
      </w:r>
      <w:r w:rsidRPr="003F1411">
        <w:rPr>
          <w:rFonts w:eastAsia="Times New Roman"/>
          <w:snapToGrid w:val="0"/>
          <w:szCs w:val="18"/>
          <w:lang w:val="en-US" w:eastAsia="en-US"/>
        </w:rPr>
        <w:t xml:space="preserve">” and </w:t>
      </w:r>
      <w:r w:rsidRPr="003F1411">
        <w:rPr>
          <w:rFonts w:eastAsia="Times New Roman"/>
          <w:iCs/>
          <w:snapToGrid w:val="0"/>
          <w:szCs w:val="18"/>
          <w:lang w:val="en-US" w:eastAsia="de-DE"/>
        </w:rPr>
        <w:t>the diagonal length “</w:t>
      </w:r>
      <w:r w:rsidRPr="003F1411">
        <w:rPr>
          <w:rFonts w:eastAsia="Times New Roman"/>
          <w:snapToGrid w:val="0"/>
          <w:position w:val="-4"/>
          <w:szCs w:val="18"/>
          <w:lang w:val="en-US" w:eastAsia="en-US"/>
        </w:rPr>
        <w:object w:dxaOrig="220" w:dyaOrig="260">
          <v:shape id="_x0000_i1026" type="#_x0000_t75" style="width:12pt;height:13.5pt" o:ole="">
            <v:imagedata r:id="rId11" o:title=""/>
          </v:shape>
          <o:OLEObject Type="Embed" ProgID="Equation.DSMT4" ShapeID="_x0000_i1026" DrawAspect="Content" ObjectID="_1682349080" r:id="rId12"/>
        </w:object>
      </w:r>
      <w:r w:rsidRPr="003F1411">
        <w:rPr>
          <w:rFonts w:eastAsia="Times New Roman"/>
          <w:snapToGrid w:val="0"/>
          <w:szCs w:val="18"/>
          <w:lang w:val="en-US" w:eastAsia="en-US"/>
        </w:rPr>
        <w:t xml:space="preserve">”. The arm ratio is then substituted in Equation </w:t>
      </w:r>
      <w:r w:rsidRPr="003F1411">
        <w:rPr>
          <w:rFonts w:eastAsia="Times New Roman"/>
          <w:iCs/>
          <w:snapToGrid w:val="0"/>
          <w:szCs w:val="18"/>
          <w:lang w:val="en-US" w:eastAsia="en-US"/>
        </w:rPr>
        <w:t xml:space="preserve">(2) to obtain the moment of inertia of the CSB </w:t>
      </w:r>
      <w:r w:rsidRPr="003F1411">
        <w:rPr>
          <w:rFonts w:eastAsia="Times New Roman"/>
          <w:iCs/>
          <w:noProof/>
          <w:snapToGrid w:val="0"/>
          <w:szCs w:val="18"/>
          <w:lang w:val="en-US" w:eastAsia="en-US"/>
        </w:rPr>
        <w:t>device</w:t>
      </w:r>
      <w:r w:rsidRPr="003F1411">
        <w:rPr>
          <w:rFonts w:eastAsia="Times New Roman"/>
          <w:iCs/>
          <w:snapToGrid w:val="0"/>
          <w:szCs w:val="18"/>
          <w:lang w:val="en-US" w:eastAsia="en-US"/>
        </w:rPr>
        <w:t>.</w:t>
      </w:r>
      <w:r w:rsidRPr="003F1411">
        <w:rPr>
          <w:rFonts w:eastAsia="Times New Roman"/>
          <w:snapToGrid w:val="0"/>
          <w:szCs w:val="18"/>
          <w:lang w:val="en-US" w:eastAsia="de-DE"/>
        </w:rPr>
        <w:t xml:space="preserve"> Full detail on the derivation of these equations can </w:t>
      </w:r>
      <w:r w:rsidRPr="003F1411">
        <w:rPr>
          <w:rFonts w:eastAsia="Times New Roman"/>
          <w:noProof/>
          <w:snapToGrid w:val="0"/>
          <w:szCs w:val="18"/>
          <w:lang w:val="en-US" w:eastAsia="de-DE"/>
        </w:rPr>
        <w:t>be found</w:t>
      </w:r>
      <w:r w:rsidRPr="003F1411">
        <w:rPr>
          <w:rFonts w:eastAsia="Times New Roman"/>
          <w:snapToGrid w:val="0"/>
          <w:szCs w:val="18"/>
          <w:lang w:val="en-US" w:eastAsia="de-DE"/>
        </w:rPr>
        <w:t xml:space="preserve"> in (Palermo et al., 2014a).</w:t>
      </w:r>
    </w:p>
    <w:p w:rsidR="003F1411" w:rsidRPr="003F1411" w:rsidRDefault="003F1411" w:rsidP="003F1411">
      <w:pPr>
        <w:widowControl w:val="0"/>
        <w:spacing w:after="0" w:line="240" w:lineRule="auto"/>
        <w:contextualSpacing/>
        <w:jc w:val="both"/>
        <w:rPr>
          <w:rFonts w:eastAsia="Times New Roman"/>
          <w:snapToGrid w:val="0"/>
          <w:szCs w:val="18"/>
          <w:lang w:val="en-US" w:eastAsia="de-DE"/>
        </w:rPr>
      </w:pPr>
    </w:p>
    <w:p w:rsidR="003F1411" w:rsidRPr="003F1411" w:rsidRDefault="003F1411" w:rsidP="003F1411">
      <w:pPr>
        <w:spacing w:after="0" w:line="240" w:lineRule="auto"/>
        <w:contextualSpacing/>
        <w:jc w:val="both"/>
        <w:rPr>
          <w:rFonts w:eastAsia="Times New Roman"/>
          <w:sz w:val="20"/>
          <w:szCs w:val="18"/>
          <w:lang w:val="en-US" w:eastAsia="en-US"/>
        </w:rPr>
      </w:pPr>
      <w:r w:rsidRPr="003F1411">
        <w:rPr>
          <w:rFonts w:eastAsia="Times New Roman"/>
          <w:position w:val="-32"/>
          <w:sz w:val="20"/>
          <w:lang w:val="en-GB" w:eastAsia="en-US"/>
        </w:rPr>
        <w:object w:dxaOrig="840" w:dyaOrig="700">
          <v:shape id="_x0000_i1027" type="#_x0000_t75" style="width:49.5pt;height:42pt" o:ole="">
            <v:imagedata r:id="rId13" o:title=""/>
          </v:shape>
          <o:OLEObject Type="Embed" ProgID="Equation.DSMT4" ShapeID="_x0000_i1027" DrawAspect="Content" ObjectID="_1682349081" r:id="rId14"/>
        </w:object>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US" w:eastAsia="en-US"/>
        </w:rPr>
        <w:tab/>
        <w:t>(1)</w:t>
      </w:r>
    </w:p>
    <w:p w:rsidR="003F1411" w:rsidRPr="003F1411" w:rsidRDefault="003F1411" w:rsidP="003F1411">
      <w:pPr>
        <w:widowControl w:val="0"/>
        <w:spacing w:after="0" w:line="240" w:lineRule="auto"/>
        <w:contextualSpacing/>
        <w:jc w:val="both"/>
        <w:rPr>
          <w:rFonts w:eastAsia="Times New Roman"/>
          <w:noProof/>
          <w:snapToGrid w:val="0"/>
          <w:szCs w:val="18"/>
          <w:lang w:val="en-US" w:eastAsia="en-US"/>
        </w:rPr>
      </w:pPr>
    </w:p>
    <w:p w:rsidR="003F1411" w:rsidRPr="003F1411" w:rsidRDefault="003F1411" w:rsidP="003F1411">
      <w:pPr>
        <w:widowControl w:val="0"/>
        <w:spacing w:after="0" w:line="240" w:lineRule="auto"/>
        <w:contextualSpacing/>
        <w:jc w:val="both"/>
        <w:rPr>
          <w:rFonts w:eastAsia="Times New Roman"/>
          <w:noProof/>
          <w:snapToGrid w:val="0"/>
          <w:szCs w:val="18"/>
          <w:lang w:val="en-US" w:eastAsia="en-US"/>
        </w:rPr>
      </w:pPr>
      <w:r w:rsidRPr="003F1411">
        <w:rPr>
          <w:rFonts w:eastAsia="Times New Roman"/>
          <w:noProof/>
          <w:snapToGrid w:val="0"/>
          <w:szCs w:val="18"/>
          <w:lang w:val="en-US" w:eastAsia="en-US"/>
        </w:rPr>
        <w:t xml:space="preserve">where </w:t>
      </w:r>
      <w:r w:rsidRPr="003F1411">
        <w:rPr>
          <w:rFonts w:eastAsia="Times New Roman"/>
          <w:noProof/>
          <w:snapToGrid w:val="0"/>
          <w:position w:val="-10"/>
          <w:szCs w:val="18"/>
          <w:lang w:val="en-US" w:eastAsia="en-US"/>
        </w:rPr>
        <w:object w:dxaOrig="200" w:dyaOrig="320">
          <v:shape id="_x0000_i1028" type="#_x0000_t75" style="width:10.5pt;height:16.5pt" o:ole="">
            <v:imagedata r:id="rId15" o:title=""/>
          </v:shape>
          <o:OLEObject Type="Embed" ProgID="Equation.DSMT4" ShapeID="_x0000_i1028" DrawAspect="Content" ObjectID="_1682349082" r:id="rId16"/>
        </w:object>
      </w:r>
      <w:r w:rsidRPr="003F1411">
        <w:rPr>
          <w:rFonts w:eastAsia="Times New Roman"/>
          <w:noProof/>
          <w:snapToGrid w:val="0"/>
          <w:szCs w:val="18"/>
          <w:lang w:val="en-US" w:eastAsia="en-US"/>
        </w:rPr>
        <w:t>=</w:t>
      </w:r>
      <w:r w:rsidRPr="003F1411">
        <w:rPr>
          <w:rFonts w:eastAsia="Times New Roman"/>
          <w:i/>
          <w:noProof/>
          <w:snapToGrid w:val="0"/>
          <w:szCs w:val="18"/>
          <w:lang w:val="en-US" w:eastAsia="en-US"/>
        </w:rPr>
        <w:t>d/L</w:t>
      </w:r>
      <w:r w:rsidRPr="003F1411">
        <w:rPr>
          <w:rFonts w:eastAsia="Times New Roman"/>
          <w:noProof/>
          <w:snapToGrid w:val="0"/>
          <w:szCs w:val="18"/>
          <w:lang w:val="en-US" w:eastAsia="en-US"/>
        </w:rPr>
        <w:t xml:space="preserve"> is the arm ratio of the device (can be assumed 0.1 for preliminary design),</w:t>
      </w:r>
      <w:r w:rsidRPr="003F1411">
        <w:rPr>
          <w:rFonts w:eastAsia="Times New Roman"/>
          <w:i/>
          <w:iCs/>
          <w:noProof/>
          <w:snapToGrid w:val="0"/>
          <w:szCs w:val="18"/>
          <w:lang w:val="en-US" w:eastAsia="en-US"/>
        </w:rPr>
        <w:t xml:space="preserve"> </w:t>
      </w:r>
      <w:r w:rsidRPr="003F1411">
        <w:rPr>
          <w:rFonts w:eastAsia="Times New Roman"/>
          <w:i/>
          <w:noProof/>
          <w:snapToGrid w:val="0"/>
          <w:szCs w:val="18"/>
          <w:lang w:val="en-US" w:eastAsia="en-US"/>
        </w:rPr>
        <w:t>d</w:t>
      </w:r>
      <w:r w:rsidRPr="003F1411">
        <w:rPr>
          <w:rFonts w:eastAsia="Times New Roman"/>
          <w:i/>
          <w:iCs/>
          <w:noProof/>
          <w:snapToGrid w:val="0"/>
          <w:szCs w:val="18"/>
          <w:lang w:val="en-US" w:eastAsia="en-US"/>
        </w:rPr>
        <w:t xml:space="preserve"> </w:t>
      </w:r>
      <w:r w:rsidRPr="003F1411">
        <w:rPr>
          <w:rFonts w:eastAsia="Times New Roman"/>
          <w:noProof/>
          <w:snapToGrid w:val="0"/>
          <w:szCs w:val="18"/>
          <w:lang w:val="en-US" w:eastAsia="en-US"/>
        </w:rPr>
        <w:t xml:space="preserve"> is the arm of the device, </w:t>
      </w:r>
      <w:r w:rsidRPr="003F1411">
        <w:rPr>
          <w:rFonts w:eastAsia="Times New Roman"/>
          <w:i/>
          <w:iCs/>
          <w:noProof/>
          <w:snapToGrid w:val="0"/>
          <w:position w:val="-14"/>
          <w:szCs w:val="18"/>
          <w:lang w:val="en-US" w:eastAsia="en-US"/>
        </w:rPr>
        <w:object w:dxaOrig="1359" w:dyaOrig="380">
          <v:shape id="_x0000_i1029" type="#_x0000_t75" style="width:67.5pt;height:19.5pt" o:ole="">
            <v:imagedata r:id="rId17" o:title=""/>
          </v:shape>
          <o:OLEObject Type="Embed" ProgID="Equation.DSMT4" ShapeID="_x0000_i1029" DrawAspect="Content" ObjectID="_1682349083" r:id="rId18"/>
        </w:object>
      </w:r>
      <w:r w:rsidRPr="003F1411">
        <w:rPr>
          <w:rFonts w:eastAsia="Times New Roman"/>
          <w:i/>
          <w:iCs/>
          <w:noProof/>
          <w:snapToGrid w:val="0"/>
          <w:szCs w:val="18"/>
          <w:lang w:val="en-US" w:eastAsia="en-US"/>
        </w:rPr>
        <w:t xml:space="preserve"> </w:t>
      </w:r>
      <w:r w:rsidRPr="003F1411">
        <w:rPr>
          <w:rFonts w:eastAsia="Times New Roman"/>
          <w:noProof/>
          <w:snapToGrid w:val="0"/>
          <w:szCs w:val="18"/>
          <w:lang w:val="en-US" w:eastAsia="en-US"/>
        </w:rPr>
        <w:t xml:space="preserve">is the plastic bending resisting moment of the cross section, </w:t>
      </w:r>
      <w:r w:rsidRPr="003F1411">
        <w:rPr>
          <w:rFonts w:eastAsia="Times New Roman"/>
          <w:noProof/>
          <w:snapToGrid w:val="0"/>
          <w:position w:val="-14"/>
          <w:szCs w:val="18"/>
          <w:lang w:val="en-US" w:eastAsia="en-US"/>
        </w:rPr>
        <w:object w:dxaOrig="380" w:dyaOrig="380">
          <v:shape id="_x0000_i1030" type="#_x0000_t75" style="width:19.5pt;height:19.5pt" o:ole="">
            <v:imagedata r:id="rId19" o:title=""/>
          </v:shape>
          <o:OLEObject Type="Embed" ProgID="Equation.DSMT4" ShapeID="_x0000_i1030" DrawAspect="Content" ObjectID="_1682349084" r:id="rId20"/>
        </w:object>
      </w:r>
      <w:r w:rsidRPr="003F1411">
        <w:rPr>
          <w:rFonts w:eastAsia="Times New Roman"/>
          <w:noProof/>
          <w:snapToGrid w:val="0"/>
          <w:szCs w:val="18"/>
          <w:lang w:val="en-US" w:eastAsia="en-US"/>
        </w:rPr>
        <w:t xml:space="preserve"> is the plastic section modulus, </w:t>
      </w:r>
      <w:r w:rsidRPr="003F1411">
        <w:rPr>
          <w:rFonts w:eastAsia="Times New Roman"/>
          <w:noProof/>
          <w:snapToGrid w:val="0"/>
          <w:position w:val="-14"/>
          <w:szCs w:val="18"/>
          <w:lang w:val="en-US" w:eastAsia="en-US"/>
        </w:rPr>
        <w:object w:dxaOrig="279" w:dyaOrig="380">
          <v:shape id="_x0000_i1031" type="#_x0000_t75" style="width:13.5pt;height:19.5pt" o:ole="">
            <v:imagedata r:id="rId21" o:title=""/>
          </v:shape>
          <o:OLEObject Type="Embed" ProgID="Equation.DSMT4" ShapeID="_x0000_i1031" DrawAspect="Content" ObjectID="_1682349085" r:id="rId22"/>
        </w:object>
      </w:r>
      <w:r w:rsidRPr="003F1411">
        <w:rPr>
          <w:rFonts w:eastAsia="Times New Roman"/>
          <w:noProof/>
          <w:snapToGrid w:val="0"/>
          <w:szCs w:val="18"/>
          <w:lang w:val="en-US" w:eastAsia="en-US"/>
        </w:rPr>
        <w:t>is the yield strength,</w:t>
      </w:r>
      <w:r w:rsidRPr="003F1411">
        <w:rPr>
          <w:rFonts w:eastAsia="Times New Roman"/>
          <w:i/>
          <w:iCs/>
          <w:noProof/>
          <w:snapToGrid w:val="0"/>
          <w:szCs w:val="18"/>
          <w:lang w:val="en-US" w:eastAsia="en-US"/>
        </w:rPr>
        <w:t xml:space="preserve"> </w:t>
      </w:r>
      <w:r w:rsidRPr="003F1411">
        <w:rPr>
          <w:rFonts w:eastAsia="Times New Roman"/>
          <w:i/>
          <w:iCs/>
          <w:noProof/>
          <w:snapToGrid w:val="0"/>
          <w:position w:val="-14"/>
          <w:szCs w:val="18"/>
          <w:lang w:val="en-US" w:eastAsia="en-US"/>
        </w:rPr>
        <w:object w:dxaOrig="320" w:dyaOrig="420">
          <v:shape id="_x0000_i1032" type="#_x0000_t75" style="width:16.5pt;height:21pt" o:ole="">
            <v:imagedata r:id="rId23" o:title=""/>
          </v:shape>
          <o:OLEObject Type="Embed" ProgID="Equation.DSMT4" ShapeID="_x0000_i1032" DrawAspect="Content" ObjectID="_1682349086" r:id="rId24"/>
        </w:object>
      </w:r>
      <w:r w:rsidRPr="003F1411">
        <w:rPr>
          <w:rFonts w:eastAsia="Times New Roman"/>
          <w:noProof/>
          <w:snapToGrid w:val="0"/>
          <w:szCs w:val="18"/>
          <w:lang w:val="en-US" w:eastAsia="en-US"/>
        </w:rPr>
        <w:t xml:space="preserve">is the target yield strength, </w:t>
      </w:r>
      <w:r w:rsidRPr="003F1411">
        <w:rPr>
          <w:rFonts w:eastAsia="Times New Roman"/>
          <w:noProof/>
          <w:position w:val="-4"/>
          <w:szCs w:val="18"/>
        </w:rPr>
        <w:drawing>
          <wp:inline distT="0" distB="0" distL="0" distR="0" wp14:anchorId="48ED7D85" wp14:editId="59F5204C">
            <wp:extent cx="139065" cy="1682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 cy="168275"/>
                    </a:xfrm>
                    <a:prstGeom prst="rect">
                      <a:avLst/>
                    </a:prstGeom>
                    <a:noFill/>
                    <a:ln>
                      <a:noFill/>
                    </a:ln>
                  </pic:spPr>
                </pic:pic>
              </a:graphicData>
            </a:graphic>
          </wp:inline>
        </w:drawing>
      </w:r>
      <w:r w:rsidRPr="003F1411">
        <w:rPr>
          <w:rFonts w:eastAsia="Times New Roman"/>
          <w:noProof/>
          <w:snapToGrid w:val="0"/>
          <w:szCs w:val="18"/>
          <w:lang w:val="en-US" w:eastAsia="en-US"/>
        </w:rPr>
        <w:t xml:space="preserve"> is the diagonal length.</w:t>
      </w:r>
    </w:p>
    <w:p w:rsidR="003F1411" w:rsidRPr="003F1411" w:rsidRDefault="003F1411" w:rsidP="003F1411">
      <w:pPr>
        <w:widowControl w:val="0"/>
        <w:spacing w:after="0" w:line="240" w:lineRule="auto"/>
        <w:contextualSpacing/>
        <w:jc w:val="both"/>
        <w:rPr>
          <w:rFonts w:eastAsia="Times New Roman"/>
          <w:noProof/>
          <w:snapToGrid w:val="0"/>
          <w:szCs w:val="18"/>
          <w:lang w:val="en-US" w:eastAsia="en-US"/>
        </w:rPr>
      </w:pPr>
    </w:p>
    <w:p w:rsidR="003F1411" w:rsidRPr="003F1411" w:rsidRDefault="003F1411" w:rsidP="003F1411">
      <w:pPr>
        <w:spacing w:after="0" w:line="260" w:lineRule="atLeast"/>
        <w:contextualSpacing/>
        <w:jc w:val="both"/>
        <w:rPr>
          <w:rFonts w:eastAsia="Times New Roman"/>
          <w:sz w:val="20"/>
          <w:szCs w:val="18"/>
          <w:lang w:val="en-GB" w:eastAsia="en-US"/>
        </w:rPr>
      </w:pPr>
      <w:r w:rsidRPr="003F1411">
        <w:rPr>
          <w:rFonts w:eastAsia="Times New Roman"/>
          <w:position w:val="-22"/>
          <w:sz w:val="20"/>
          <w:szCs w:val="18"/>
          <w:lang w:val="en-GB" w:eastAsia="en-US"/>
        </w:rPr>
        <w:object w:dxaOrig="1480" w:dyaOrig="620">
          <v:shape id="_x0000_i1033" type="#_x0000_t75" style="width:73.5pt;height:31.5pt" o:ole="">
            <v:imagedata r:id="rId26" o:title=""/>
          </v:shape>
          <o:OLEObject Type="Embed" ProgID="Equation.DSMT4" ShapeID="_x0000_i1033" DrawAspect="Content" ObjectID="_1682349087" r:id="rId27"/>
        </w:object>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r>
      <w:r w:rsidRPr="003F1411">
        <w:rPr>
          <w:rFonts w:eastAsia="Times New Roman"/>
          <w:sz w:val="20"/>
          <w:szCs w:val="18"/>
          <w:lang w:val="en-GB" w:eastAsia="en-US"/>
        </w:rPr>
        <w:tab/>
        <w:t>(2)</w:t>
      </w:r>
    </w:p>
    <w:p w:rsidR="003F1411" w:rsidRPr="003F1411" w:rsidRDefault="003F1411" w:rsidP="003F1411">
      <w:pPr>
        <w:widowControl w:val="0"/>
        <w:spacing w:after="0" w:line="240" w:lineRule="auto"/>
        <w:jc w:val="both"/>
        <w:rPr>
          <w:rFonts w:eastAsia="Times New Roman"/>
          <w:snapToGrid w:val="0"/>
          <w:szCs w:val="24"/>
          <w:lang w:val="en-GB" w:eastAsia="en-US"/>
        </w:rPr>
      </w:pPr>
    </w:p>
    <w:p w:rsidR="003F1411" w:rsidRPr="003F1411" w:rsidRDefault="003F1411" w:rsidP="003F1411">
      <w:pPr>
        <w:widowControl w:val="0"/>
        <w:spacing w:after="0" w:line="240" w:lineRule="auto"/>
        <w:contextualSpacing/>
        <w:jc w:val="both"/>
        <w:rPr>
          <w:rFonts w:eastAsia="Times New Roman"/>
          <w:snapToGrid w:val="0"/>
          <w:szCs w:val="18"/>
          <w:lang w:val="en-US" w:eastAsia="en-US"/>
        </w:rPr>
      </w:pPr>
      <w:r w:rsidRPr="003F1411">
        <w:rPr>
          <w:rFonts w:eastAsia="Times New Roman"/>
          <w:snapToGrid w:val="0"/>
          <w:szCs w:val="18"/>
          <w:lang w:val="en-US" w:eastAsia="en-US"/>
        </w:rPr>
        <w:t xml:space="preserve">where </w:t>
      </w:r>
      <w:r w:rsidRPr="003F1411">
        <w:rPr>
          <w:rFonts w:eastAsia="Times New Roman"/>
          <w:snapToGrid w:val="0"/>
          <w:position w:val="-6"/>
          <w:szCs w:val="18"/>
          <w:lang w:val="en-US" w:eastAsia="en-US"/>
        </w:rPr>
        <w:object w:dxaOrig="220" w:dyaOrig="279">
          <v:shape id="_x0000_i1034" type="#_x0000_t75" style="width:12pt;height:13.5pt" o:ole="">
            <v:imagedata r:id="rId28" o:title=""/>
          </v:shape>
          <o:OLEObject Type="Embed" ProgID="Equation.DSMT4" ShapeID="_x0000_i1034" DrawAspect="Content" ObjectID="_1682349088" r:id="rId29"/>
        </w:object>
      </w:r>
      <w:r w:rsidRPr="003F1411">
        <w:rPr>
          <w:rFonts w:eastAsia="Times New Roman"/>
          <w:snapToGrid w:val="0"/>
          <w:szCs w:val="18"/>
          <w:lang w:val="en-US" w:eastAsia="en-US"/>
        </w:rPr>
        <w:t xml:space="preserve"> is the moment of inertia of the </w:t>
      </w:r>
      <w:r w:rsidRPr="003F1411">
        <w:rPr>
          <w:rFonts w:eastAsia="Times New Roman"/>
          <w:noProof/>
          <w:snapToGrid w:val="0"/>
          <w:szCs w:val="18"/>
          <w:lang w:val="en-US" w:eastAsia="en-US"/>
        </w:rPr>
        <w:t xml:space="preserve">cross-section, </w:t>
      </w:r>
      <w:r w:rsidRPr="003F1411">
        <w:rPr>
          <w:rFonts w:eastAsia="Times New Roman"/>
          <w:noProof/>
          <w:snapToGrid w:val="0"/>
          <w:position w:val="-4"/>
          <w:szCs w:val="18"/>
          <w:lang w:val="en-US" w:eastAsia="en-US"/>
        </w:rPr>
        <w:object w:dxaOrig="260" w:dyaOrig="320">
          <v:shape id="_x0000_i1035" type="#_x0000_t75" style="width:13.5pt;height:16.5pt" o:ole="">
            <v:imagedata r:id="rId30" o:title=""/>
          </v:shape>
          <o:OLEObject Type="Embed" ProgID="Equation.DSMT4" ShapeID="_x0000_i1035" DrawAspect="Content" ObjectID="_1682349089" r:id="rId31"/>
        </w:object>
      </w:r>
      <w:r w:rsidRPr="003F1411">
        <w:rPr>
          <w:rFonts w:eastAsia="Times New Roman"/>
          <w:noProof/>
          <w:snapToGrid w:val="0"/>
          <w:szCs w:val="18"/>
          <w:lang w:val="en-US" w:eastAsia="en-US"/>
        </w:rPr>
        <w:t xml:space="preserve"> is the target initial lateral stiffness, </w:t>
      </w:r>
      <w:r w:rsidRPr="003F1411">
        <w:rPr>
          <w:rFonts w:eastAsia="Times New Roman"/>
          <w:noProof/>
          <w:snapToGrid w:val="0"/>
          <w:position w:val="-4"/>
          <w:szCs w:val="18"/>
          <w:lang w:val="en-US" w:eastAsia="en-US"/>
        </w:rPr>
        <w:object w:dxaOrig="240" w:dyaOrig="260">
          <v:shape id="_x0000_i1036" type="#_x0000_t75" style="width:12pt;height:13.5pt" o:ole="">
            <v:imagedata r:id="rId32" o:title=""/>
          </v:shape>
          <o:OLEObject Type="Embed" ProgID="Equation.DSMT4" ShapeID="_x0000_i1036" DrawAspect="Content" ObjectID="_1682349090" r:id="rId33"/>
        </w:object>
      </w:r>
      <w:r w:rsidRPr="003F1411">
        <w:rPr>
          <w:rFonts w:eastAsia="Times New Roman"/>
          <w:noProof/>
          <w:snapToGrid w:val="0"/>
          <w:szCs w:val="18"/>
          <w:lang w:val="en-US" w:eastAsia="en-US"/>
        </w:rPr>
        <w:t xml:space="preserve"> is the elastic modulus of the steel cross-section</w:t>
      </w:r>
      <w:r w:rsidRPr="003F1411">
        <w:rPr>
          <w:rFonts w:eastAsia="Times New Roman"/>
          <w:snapToGrid w:val="0"/>
          <w:szCs w:val="18"/>
          <w:lang w:val="en-US" w:eastAsia="en-US"/>
        </w:rPr>
        <w:t xml:space="preserve">, </w:t>
      </w:r>
      <w:r w:rsidRPr="003F1411">
        <w:rPr>
          <w:rFonts w:eastAsia="Times New Roman"/>
          <w:snapToGrid w:val="0"/>
          <w:position w:val="-6"/>
          <w:szCs w:val="18"/>
          <w:lang w:val="en-US" w:eastAsia="en-US"/>
        </w:rPr>
        <w:object w:dxaOrig="200" w:dyaOrig="279">
          <v:shape id="_x0000_i1037" type="#_x0000_t75" style="width:10.5pt;height:13.5pt" o:ole="">
            <v:imagedata r:id="rId34" o:title=""/>
          </v:shape>
          <o:OLEObject Type="Embed" ProgID="Equation.DSMT4" ShapeID="_x0000_i1037" DrawAspect="Content" ObjectID="_1682349091" r:id="rId35"/>
        </w:object>
      </w:r>
      <w:r w:rsidRPr="003F1411">
        <w:rPr>
          <w:rFonts w:eastAsia="Times New Roman"/>
          <w:snapToGrid w:val="0"/>
          <w:szCs w:val="18"/>
          <w:lang w:val="en-US" w:eastAsia="en-US"/>
        </w:rPr>
        <w:t xml:space="preserve"> is the angle between the force and the diagonal when the device is installed in a frame structure (in Figure  2  </w:t>
      </w:r>
      <w:r w:rsidRPr="003F1411">
        <w:rPr>
          <w:rFonts w:eastAsia="Times New Roman"/>
          <w:snapToGrid w:val="0"/>
          <w:position w:val="-6"/>
          <w:szCs w:val="18"/>
          <w:lang w:val="en-US" w:eastAsia="en-US"/>
        </w:rPr>
        <w:object w:dxaOrig="560" w:dyaOrig="279">
          <v:shape id="_x0000_i1038" type="#_x0000_t75" style="width:28.5pt;height:13.5pt" o:ole="">
            <v:imagedata r:id="rId36" o:title=""/>
          </v:shape>
          <o:OLEObject Type="Embed" ProgID="Equation.DSMT4" ShapeID="_x0000_i1038" DrawAspect="Content" ObjectID="_1682349092" r:id="rId37"/>
        </w:object>
      </w:r>
      <w:r w:rsidRPr="003F1411">
        <w:rPr>
          <w:rFonts w:eastAsia="Times New Roman"/>
          <w:snapToGrid w:val="0"/>
          <w:szCs w:val="18"/>
          <w:lang w:val="en-US" w:eastAsia="en-US"/>
        </w:rPr>
        <w:t>).</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widowControl w:val="0"/>
        <w:spacing w:after="0" w:line="240" w:lineRule="auto"/>
        <w:contextualSpacing/>
        <w:jc w:val="center"/>
        <w:rPr>
          <w:rFonts w:eastAsia="Times New Roman"/>
          <w:snapToGrid w:val="0"/>
          <w:szCs w:val="18"/>
          <w:lang w:val="en-US" w:eastAsia="en-US"/>
        </w:rPr>
      </w:pPr>
      <w:r w:rsidRPr="003F1411">
        <w:rPr>
          <w:rFonts w:eastAsia="Times New Roman"/>
          <w:noProof/>
          <w:szCs w:val="18"/>
        </w:rPr>
        <w:drawing>
          <wp:inline distT="0" distB="0" distL="0" distR="0" wp14:anchorId="687191FD" wp14:editId="67FA7611">
            <wp:extent cx="3123565" cy="731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3565" cy="731520"/>
                    </a:xfrm>
                    <a:prstGeom prst="rect">
                      <a:avLst/>
                    </a:prstGeom>
                    <a:noFill/>
                    <a:ln>
                      <a:noFill/>
                    </a:ln>
                  </pic:spPr>
                </pic:pic>
              </a:graphicData>
            </a:graphic>
          </wp:inline>
        </w:drawing>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bookmarkStart w:id="6" w:name="_Ref446109476"/>
      <w:bookmarkStart w:id="7" w:name="_Ref446109456"/>
      <w:r w:rsidRPr="003F1411">
        <w:rPr>
          <w:rFonts w:eastAsia="Times New Roman"/>
          <w:snapToGrid w:val="0"/>
          <w:sz w:val="20"/>
          <w:szCs w:val="24"/>
          <w:lang w:val="en-US" w:eastAsia="en-US"/>
        </w:rPr>
        <w:t xml:space="preserve">Figure </w:t>
      </w:r>
      <w:bookmarkStart w:id="8" w:name="_Ref446109470"/>
      <w:bookmarkEnd w:id="6"/>
      <w:r w:rsidRPr="003F1411">
        <w:rPr>
          <w:rFonts w:eastAsia="Times New Roman"/>
          <w:snapToGrid w:val="0"/>
          <w:sz w:val="20"/>
          <w:szCs w:val="24"/>
          <w:lang w:val="en-US" w:eastAsia="en-US"/>
        </w:rPr>
        <w:t>2. The geometric configuration of the studied device</w:t>
      </w:r>
      <w:bookmarkEnd w:id="7"/>
      <w:bookmarkEnd w:id="8"/>
      <w:r w:rsidRPr="003F1411">
        <w:rPr>
          <w:rFonts w:eastAsia="Times New Roman"/>
          <w:snapToGrid w:val="0"/>
          <w:sz w:val="20"/>
          <w:szCs w:val="24"/>
          <w:lang w:val="en-US" w:eastAsia="en-US"/>
        </w:rPr>
        <w:t xml:space="preserve"> (Palermo et al., 2014a)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2.3 Mechanical behaviour of the CSB</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The post-yielding </w:t>
      </w:r>
      <w:r w:rsidRPr="003F1411">
        <w:rPr>
          <w:rFonts w:eastAsia="Times New Roman"/>
          <w:noProof/>
          <w:snapToGrid w:val="0"/>
          <w:szCs w:val="24"/>
          <w:lang w:val="en-US" w:eastAsia="en-US"/>
        </w:rPr>
        <w:t>behaviour</w:t>
      </w:r>
      <w:r w:rsidRPr="003F1411">
        <w:rPr>
          <w:rFonts w:eastAsia="Times New Roman"/>
          <w:snapToGrid w:val="0"/>
          <w:szCs w:val="24"/>
          <w:lang w:val="en-US" w:eastAsia="en-US"/>
        </w:rPr>
        <w:t xml:space="preserve"> of the bracing device is numerically studied using the fibre-based program ‘SeismoStruct V.7.0.6’ (SeismoStruct)</w:t>
      </w:r>
      <w:r w:rsidRPr="003F1411">
        <w:rPr>
          <w:rFonts w:eastAsia="Times New Roman"/>
          <w:snapToGrid w:val="0"/>
          <w:sz w:val="20"/>
          <w:szCs w:val="24"/>
          <w:lang w:val="en-US" w:eastAsia="en-US"/>
        </w:rPr>
        <w:t xml:space="preserve">. </w:t>
      </w:r>
      <w:r w:rsidRPr="003F1411">
        <w:rPr>
          <w:rFonts w:eastAsia="Times New Roman"/>
          <w:snapToGrid w:val="0"/>
          <w:szCs w:val="24"/>
          <w:lang w:val="en-US" w:eastAsia="en-US"/>
        </w:rPr>
        <w:t xml:space="preserve">A specimen of the bracing device (HEB200 European profile) </w:t>
      </w:r>
      <w:r w:rsidRPr="003F1411">
        <w:rPr>
          <w:rFonts w:eastAsia="Times New Roman"/>
          <w:noProof/>
          <w:snapToGrid w:val="0"/>
          <w:szCs w:val="24"/>
          <w:lang w:val="en-US" w:eastAsia="en-US"/>
        </w:rPr>
        <w:t>is firstly subjected</w:t>
      </w:r>
      <w:r w:rsidRPr="003F1411">
        <w:rPr>
          <w:rFonts w:eastAsia="Times New Roman"/>
          <w:snapToGrid w:val="0"/>
          <w:szCs w:val="24"/>
          <w:lang w:val="en-US" w:eastAsia="en-US"/>
        </w:rPr>
        <w:t xml:space="preserve"> to a monotonic increasing tension loading, and the result is reported in Figure 3(a). The force-displacement behaviour of the device looks quite complex. In the first part of the curve, the CSB responds mainly in flexure and behaves </w:t>
      </w:r>
      <w:r w:rsidRPr="003F1411">
        <w:rPr>
          <w:rFonts w:eastAsia="Times New Roman"/>
          <w:noProof/>
          <w:snapToGrid w:val="0"/>
          <w:szCs w:val="24"/>
          <w:lang w:val="en-US" w:eastAsia="en-US"/>
        </w:rPr>
        <w:t>linearly</w:t>
      </w:r>
      <w:r w:rsidRPr="003F1411">
        <w:rPr>
          <w:rFonts w:eastAsia="Times New Roman"/>
          <w:snapToGrid w:val="0"/>
          <w:szCs w:val="24"/>
          <w:lang w:val="en-US" w:eastAsia="en-US"/>
        </w:rPr>
        <w:t xml:space="preserve"> until it reaches the yielding at the knee section. Afterwards, the device experiences a softening behaviour at the plasticization of the knee section (pseudo-horizontal part), followed by a significant hardening behaviour as the </w:t>
      </w:r>
      <w:r w:rsidRPr="003F1411">
        <w:rPr>
          <w:rFonts w:eastAsia="Times New Roman"/>
          <w:noProof/>
          <w:snapToGrid w:val="0"/>
          <w:szCs w:val="24"/>
          <w:lang w:val="en-US" w:eastAsia="en-US"/>
        </w:rPr>
        <w:t>device</w:t>
      </w:r>
      <w:r w:rsidRPr="003F1411">
        <w:rPr>
          <w:rFonts w:eastAsia="Times New Roman"/>
          <w:snapToGrid w:val="0"/>
          <w:szCs w:val="24"/>
          <w:lang w:val="en-US" w:eastAsia="en-US"/>
        </w:rPr>
        <w:t xml:space="preserve"> </w:t>
      </w:r>
      <w:r w:rsidRPr="003F1411">
        <w:rPr>
          <w:rFonts w:eastAsia="Times New Roman"/>
          <w:noProof/>
          <w:snapToGrid w:val="0"/>
          <w:szCs w:val="24"/>
          <w:lang w:val="en-US" w:eastAsia="en-US"/>
        </w:rPr>
        <w:t>gets more and more elongated and thus responding mainly</w:t>
      </w:r>
      <w:r w:rsidRPr="003F1411">
        <w:rPr>
          <w:rFonts w:eastAsia="Times New Roman"/>
          <w:snapToGrid w:val="0"/>
          <w:szCs w:val="24"/>
          <w:lang w:val="en-US" w:eastAsia="en-US"/>
        </w:rPr>
        <w:t xml:space="preserve"> through its axial stiffness </w:t>
      </w:r>
      <w:r w:rsidRPr="003F1411">
        <w:rPr>
          <w:rFonts w:eastAsia="Times New Roman"/>
          <w:noProof/>
          <w:snapToGrid w:val="0"/>
          <w:szCs w:val="24"/>
          <w:lang w:val="en-US" w:eastAsia="en-US"/>
        </w:rPr>
        <w:t>capacity</w:t>
      </w:r>
      <w:r w:rsidRPr="003F1411">
        <w:rPr>
          <w:rFonts w:eastAsia="Times New Roman"/>
          <w:snapToGrid w:val="0"/>
          <w:szCs w:val="24"/>
          <w:lang w:val="en-US" w:eastAsia="en-US"/>
        </w:rPr>
        <w:t>, like a conventional brace or a truss in a tensile configuration.</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Likewise, the same sample is subjected to monotonically increasing compressive loading, considering the geometrical and the mechanical nonlinearity of the device. The </w:t>
      </w:r>
      <w:r w:rsidRPr="003F1411">
        <w:rPr>
          <w:rFonts w:eastAsia="Times New Roman"/>
          <w:noProof/>
          <w:snapToGrid w:val="0"/>
          <w:szCs w:val="24"/>
          <w:lang w:val="en-US" w:eastAsia="en-US"/>
        </w:rPr>
        <w:t>constitutive</w:t>
      </w:r>
      <w:r w:rsidRPr="003F1411">
        <w:rPr>
          <w:rFonts w:eastAsia="Times New Roman"/>
          <w:snapToGrid w:val="0"/>
          <w:szCs w:val="24"/>
          <w:lang w:val="en-US" w:eastAsia="en-US"/>
        </w:rPr>
        <w:t xml:space="preserve"> law of the hysteretic device in compression </w:t>
      </w:r>
      <w:r w:rsidRPr="003F1411">
        <w:rPr>
          <w:rFonts w:eastAsia="Times New Roman"/>
          <w:noProof/>
          <w:snapToGrid w:val="0"/>
          <w:szCs w:val="24"/>
          <w:lang w:val="en-US" w:eastAsia="en-US"/>
        </w:rPr>
        <w:t>is given</w:t>
      </w:r>
      <w:r w:rsidRPr="003F1411">
        <w:rPr>
          <w:rFonts w:eastAsia="Times New Roman"/>
          <w:snapToGrid w:val="0"/>
          <w:szCs w:val="24"/>
          <w:lang w:val="en-US" w:eastAsia="en-US"/>
        </w:rPr>
        <w:t xml:space="preserve"> in Figure 3(b). It is worth to note that unlike a conventional </w:t>
      </w:r>
      <w:r w:rsidRPr="003F1411">
        <w:rPr>
          <w:rFonts w:eastAsia="Times New Roman"/>
          <w:noProof/>
          <w:snapToGrid w:val="0"/>
          <w:szCs w:val="24"/>
          <w:lang w:val="en-US" w:eastAsia="en-US"/>
        </w:rPr>
        <w:t>brace</w:t>
      </w:r>
      <w:r w:rsidRPr="003F1411">
        <w:rPr>
          <w:rFonts w:eastAsia="Times New Roman"/>
          <w:snapToGrid w:val="0"/>
          <w:szCs w:val="24"/>
          <w:lang w:val="en-US" w:eastAsia="en-US"/>
        </w:rPr>
        <w:t xml:space="preserve">, the CSB device does not suffer from in-plane buckling or a sudden capacity drop because of its </w:t>
      </w:r>
      <w:r w:rsidRPr="003F1411">
        <w:rPr>
          <w:rFonts w:eastAsia="Times New Roman"/>
          <w:noProof/>
          <w:snapToGrid w:val="0"/>
          <w:szCs w:val="24"/>
          <w:lang w:val="en-US" w:eastAsia="en-US"/>
        </w:rPr>
        <w:t>special</w:t>
      </w:r>
      <w:r w:rsidRPr="003F1411">
        <w:rPr>
          <w:rFonts w:eastAsia="Times New Roman"/>
          <w:snapToGrid w:val="0"/>
          <w:szCs w:val="24"/>
          <w:lang w:val="en-US" w:eastAsia="en-US"/>
        </w:rPr>
        <w:t xml:space="preserve"> geometrical configuration. Out-of-plane buckling should (and can easily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&lt;EndNote&gt;&lt;Cite&gt;&lt;Author&gt;Palermo&lt;/Author&gt;&lt;Year&gt;2014&lt;/Year&gt;&lt;RecNum&gt;2&lt;/RecNum&gt;&lt;DisplayText&gt;(Palermo et al. 2014b)&lt;/DisplayText&gt;&lt;record&gt;&lt;rec-number&gt;2&lt;/rec-number&gt;&lt;foreign-keys&gt;&lt;key app="EN" db-id="vpp09tff0swwfuef9e7xxffetzazfe9pve99"&gt;2&lt;/key&gt;&lt;/foreign-keys&gt;&lt;ref-type name="Journal Article"&gt;17&lt;/ref-type&gt;&lt;contributors&gt;&lt;authors&gt;&lt;author&gt;Palermo, Michele&lt;/author&gt;&lt;author&gt;Silvestri, Stefano&lt;/author&gt;&lt;author&gt;Gasparini, Giada&lt;/author&gt;&lt;author&gt;Trombetti, Tomaso&lt;/author&gt;&lt;/authors&gt;&lt;/contributors&gt;&lt;titles&gt;&lt;title&gt;Crescent shaped braces for the seismic design of building structures&lt;/title&gt;&lt;secondary-title&gt;Materials and Structures&lt;/secondary-title&gt;&lt;/titles&gt;&lt;periodical&gt;&lt;full-title&gt;Materials and Structures&lt;/full-title&gt;&lt;/periodical&gt;&lt;pages&gt;1485-1502&lt;/pages&gt;&lt;volume&gt;48&lt;/volume&gt;&lt;number&gt;5&lt;/number&gt;&lt;dates&gt;&lt;year&gt;2014&lt;/year&gt;&lt;pub-dates&gt;&lt;date&gt;2014//&lt;/date&gt;&lt;/pub-dates&gt;&lt;/dates&gt;&lt;isbn&gt;1871-6873&lt;/isbn&gt;&lt;urls&gt;&lt;related-urls&gt;&lt;url&gt;http://dx.doi.org/10.1617/s11527-014-0249-z&lt;/url&gt;&lt;/related-urls&gt;&lt;/urls&gt;&lt;electronic-resource-num&gt;10.1617/s11527-014-0249-z&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(Palermo et al. 2014b)</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be prevented by means of a proper choice/design of the cross section (e.g. balanced inertias along strong and weak axes, or addition of longitudinal ribs in correspondence to the neutral axis fibre).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widowControl w:val="0"/>
        <w:spacing w:after="0" w:line="240" w:lineRule="auto"/>
        <w:contextualSpacing/>
        <w:jc w:val="center"/>
        <w:rPr>
          <w:rFonts w:eastAsia="Times New Roman"/>
          <w:snapToGrid w:val="0"/>
          <w:szCs w:val="18"/>
          <w:lang w:val="en-US" w:eastAsia="en-US"/>
        </w:rPr>
      </w:pPr>
      <w:r w:rsidRPr="003F1411">
        <w:rPr>
          <w:rFonts w:eastAsia="Times New Roman"/>
          <w:snapToGrid w:val="0"/>
          <w:szCs w:val="18"/>
          <w:lang w:val="en-US" w:eastAsia="en-US"/>
        </w:rPr>
        <w:object w:dxaOrig="10276" w:dyaOrig="7485">
          <v:shape id="_x0000_i1039" type="#_x0000_t75" style="width:207pt;height:153pt" o:ole="">
            <v:imagedata r:id="rId39" o:title=""/>
          </v:shape>
          <o:OLEObject Type="Embed" ProgID="SigmaPlotGraphicObject.11" ShapeID="_x0000_i1039" DrawAspect="Content" ObjectID="_1682349093" r:id="rId40"/>
        </w:object>
      </w:r>
    </w:p>
    <w:p w:rsidR="003F1411" w:rsidRPr="003F1411" w:rsidRDefault="003F1411" w:rsidP="003F1411">
      <w:pPr>
        <w:widowControl w:val="0"/>
        <w:spacing w:after="0" w:line="240" w:lineRule="auto"/>
        <w:contextualSpacing/>
        <w:jc w:val="center"/>
        <w:rPr>
          <w:rFonts w:eastAsia="Times New Roman"/>
          <w:b/>
          <w:bCs/>
          <w:snapToGrid w:val="0"/>
          <w:szCs w:val="18"/>
          <w:lang w:val="en-US" w:eastAsia="en-US"/>
        </w:rPr>
      </w:pPr>
      <w:bookmarkStart w:id="9" w:name="_Ref446109544"/>
    </w:p>
    <w:p w:rsidR="003F1411" w:rsidRPr="003F1411" w:rsidRDefault="003F1411" w:rsidP="003F1411">
      <w:pPr>
        <w:widowControl w:val="0"/>
        <w:spacing w:after="0" w:line="240" w:lineRule="auto"/>
        <w:jc w:val="center"/>
        <w:rPr>
          <w:rFonts w:eastAsia="Times New Roman"/>
          <w:snapToGrid w:val="0"/>
          <w:sz w:val="20"/>
          <w:szCs w:val="24"/>
          <w:lang w:val="en-US" w:eastAsia="en-US"/>
        </w:rPr>
      </w:pPr>
      <w:r w:rsidRPr="003F1411">
        <w:rPr>
          <w:rFonts w:eastAsia="Times New Roman"/>
          <w:snapToGrid w:val="0"/>
          <w:sz w:val="20"/>
          <w:szCs w:val="24"/>
          <w:lang w:val="en-US" w:eastAsia="en-US"/>
        </w:rPr>
        <w:t xml:space="preserve">Figure </w:t>
      </w:r>
      <w:bookmarkEnd w:id="9"/>
      <w:r w:rsidRPr="003F1411">
        <w:rPr>
          <w:rFonts w:eastAsia="Times New Roman"/>
          <w:snapToGrid w:val="0"/>
          <w:sz w:val="20"/>
          <w:szCs w:val="24"/>
          <w:lang w:val="en-US" w:eastAsia="en-US"/>
        </w:rPr>
        <w:t>3. (a) Monotonic behavior of a single CSB in tension; (b) Monotonic behavior of a single CSB in compression</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3. Performance-based design of A MULTI-STOREY SHEAR-TYPE FRAME EQUIPPED WITH csb devices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In this section, we propose an exhaustive procedure for the seismic design of a multi-storey shear-type frame equipped with Crescent-Shaped Braces (CSB) based on the modal analysis. The proposed method may be used to </w:t>
      </w:r>
      <w:r w:rsidRPr="003F1411">
        <w:rPr>
          <w:rFonts w:eastAsia="Times New Roman"/>
          <w:noProof/>
          <w:snapToGrid w:val="0"/>
          <w:szCs w:val="24"/>
          <w:lang w:val="en-US" w:eastAsia="en-US"/>
        </w:rPr>
        <w:t>design</w:t>
      </w:r>
      <w:r w:rsidRPr="003F1411">
        <w:rPr>
          <w:rFonts w:eastAsia="Times New Roman"/>
          <w:snapToGrid w:val="0"/>
          <w:szCs w:val="24"/>
          <w:lang w:val="en-US" w:eastAsia="en-US"/>
        </w:rPr>
        <w:t xml:space="preserve"> or strengthen structural systems that do not satisfy particular pre-defined performance objectives. The design procedure </w:t>
      </w:r>
      <w:r w:rsidRPr="003F1411">
        <w:rPr>
          <w:rFonts w:eastAsia="Times New Roman"/>
          <w:noProof/>
          <w:snapToGrid w:val="0"/>
          <w:szCs w:val="24"/>
          <w:lang w:val="en-US" w:eastAsia="en-US"/>
        </w:rPr>
        <w:t>is illustrated</w:t>
      </w:r>
      <w:r w:rsidRPr="003F1411">
        <w:rPr>
          <w:rFonts w:eastAsia="Times New Roman"/>
          <w:snapToGrid w:val="0"/>
          <w:szCs w:val="24"/>
          <w:lang w:val="en-US" w:eastAsia="en-US"/>
        </w:rPr>
        <w:t xml:space="preserve"> in Figure 4. The purpose of this design procedure is to obtain a target lateral stiffness for the single CSB device. The stiffness</w:t>
      </w:r>
      <w:r w:rsidRPr="003F1411">
        <w:rPr>
          <w:rFonts w:eastAsia="Times New Roman"/>
          <w:snapToGrid w:val="0"/>
          <w:sz w:val="20"/>
          <w:szCs w:val="24"/>
          <w:lang w:val="en-US" w:eastAsia="de-DE"/>
        </w:rPr>
        <w:t xml:space="preserve"> </w:t>
      </w:r>
      <w:r w:rsidRPr="003F1411">
        <w:rPr>
          <w:rFonts w:eastAsia="Times New Roman"/>
          <w:snapToGrid w:val="0"/>
          <w:szCs w:val="24"/>
          <w:lang w:val="en-US" w:eastAsia="en-US"/>
        </w:rPr>
        <w:t>term is then used in the previously-delivered design formulas</w:t>
      </w:r>
      <w:r w:rsidRPr="003F1411">
        <w:rPr>
          <w:rFonts w:eastAsia="Times New Roman"/>
          <w:snapToGrid w:val="0"/>
          <w:sz w:val="20"/>
          <w:szCs w:val="24"/>
          <w:lang w:val="en-US" w:eastAsia="de-DE"/>
        </w:rPr>
        <w:t xml:space="preserve"> </w:t>
      </w:r>
      <w:r w:rsidRPr="003F1411">
        <w:rPr>
          <w:rFonts w:eastAsia="Times New Roman"/>
          <w:snapToGrid w:val="0"/>
          <w:szCs w:val="24"/>
          <w:lang w:val="en-US" w:eastAsia="en-US"/>
        </w:rPr>
        <w:t xml:space="preserve">(Equations (1) </w:t>
      </w:r>
      <w:r w:rsidRPr="003F1411">
        <w:rPr>
          <w:rFonts w:eastAsia="Times New Roman"/>
          <w:noProof/>
          <w:snapToGrid w:val="0"/>
          <w:szCs w:val="24"/>
          <w:lang w:val="en-US" w:eastAsia="en-US"/>
        </w:rPr>
        <w:t>and</w:t>
      </w:r>
      <w:r w:rsidRPr="003F1411">
        <w:rPr>
          <w:rFonts w:eastAsia="Times New Roman"/>
          <w:snapToGrid w:val="0"/>
          <w:szCs w:val="24"/>
          <w:lang w:val="en-US" w:eastAsia="en-US"/>
        </w:rPr>
        <w:t xml:space="preserve"> (2)) to get the inertia demand of the brace. Once securing the moment of inertia, the cross section profile of the device can be chosen accordingly. It is worth to note that the cross section choice controls the post yielding behaviour of the bracing device, which in turn affects the post yielding behaviour of the whole structure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&lt;EndNote&gt;&lt;Cite&gt;&lt;Author&gt;Palermo&lt;/Author&gt;&lt;Year&gt;2014&lt;/Year&gt;&lt;RecNum&gt;1&lt;/RecNum&gt;&lt;DisplayText&gt;(Palermo et al. 2014a)&lt;/DisplayText&gt;&lt;record&gt;&lt;rec-number&gt;1&lt;/rec-number&gt;&lt;foreign-keys&gt;&lt;key app="EN" db-id="vpp09tff0swwfuef9e7xxffetzazfe9pve99"&gt;1&lt;/key&gt;&lt;/foreign-keys&gt;&lt;ref-type name="Journal Article"&gt;17&lt;/ref-type&gt;&lt;contributors&gt;&lt;authors&gt;&lt;author&gt;Palermo, Michele&lt;/author&gt;&lt;author&gt;Ricci, Ilaria&lt;/author&gt;&lt;author&gt;Gagliardi, Stefano&lt;/author&gt;&lt;author&gt;Silvestri, Stefano&lt;/author&gt;&lt;author&gt;Trombetti, Tomaso&lt;/author&gt;&lt;author&gt;Gasparini, Giada&lt;/author&gt;&lt;/authors&gt;&lt;/contributors&gt;&lt;titles&gt;&lt;title&gt;Multi-performance seismic design through an enhanced first-storey isolation system&lt;/title&gt;&lt;secondary-title&gt;Engineering Structures&lt;/secondary-title&gt;&lt;/titles&gt;&lt;periodical&gt;&lt;full-title&gt;Engineering Structures&lt;/full-title&gt;&lt;/periodical&gt;&lt;pages&gt;495-506&lt;/pages&gt;&lt;volume&gt;59&lt;/volume&gt;&lt;keywords&gt;&lt;keyword&gt;First-storey seismic isolation&lt;/keyword&gt;&lt;keyword&gt;Performance based design&lt;/keyword&gt;&lt;keyword&gt;Capacity spectrum method&lt;/keyword&gt;&lt;keyword&gt;Crescent shaped braces&lt;/keyword&gt;&lt;/keywords&gt;&lt;dates&gt;&lt;year&gt;2014&lt;/year&gt;&lt;pub-dates&gt;&lt;date&gt;2//&lt;/date&gt;&lt;/pub-dates&gt;&lt;/dates&gt;&lt;isbn&gt;0141-0296&lt;/isbn&gt;&lt;urls&gt;&lt;related-urls&gt;&lt;url&gt;http://www.sciencedirect.com/science/article/pii/S0141029613005282&lt;/url&gt;&lt;/related-urls&gt;&lt;/urls&gt;&lt;electronic-resource-num&gt;http://dx.doi.org/10.1016/j.engstruct.2013.11.002&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(Palermo et al. 2014a)</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Without loss of generality, in the following, a three-DOF system schematization is used to describe in details the steps of the design procedure.</w:t>
      </w:r>
    </w:p>
    <w:p w:rsidR="003F1411" w:rsidRPr="003F1411" w:rsidRDefault="003F1411" w:rsidP="003F1411">
      <w:pPr>
        <w:keepNext/>
        <w:widowControl w:val="0"/>
        <w:spacing w:after="0" w:line="240" w:lineRule="auto"/>
        <w:contextualSpacing/>
        <w:jc w:val="center"/>
        <w:rPr>
          <w:rFonts w:eastAsia="Times New Roman"/>
          <w:snapToGrid w:val="0"/>
          <w:szCs w:val="18"/>
          <w:lang w:val="en-US" w:eastAsia="en-US"/>
        </w:rPr>
      </w:pPr>
      <w:r w:rsidRPr="003F1411">
        <w:rPr>
          <w:rFonts w:eastAsia="Times New Roman"/>
          <w:noProof/>
          <w:sz w:val="28"/>
          <w:szCs w:val="24"/>
        </w:rPr>
        <w:drawing>
          <wp:inline distT="0" distB="0" distL="0" distR="0" wp14:anchorId="1ECC1C53" wp14:editId="17676B81">
            <wp:extent cx="2699385" cy="3050540"/>
            <wp:effectExtent l="0" t="0" r="5715" b="0"/>
            <wp:docPr id="6" name="Рисунок 6" descr="C:\Users\omark\AppData\Local\Microsoft\Windows\INetCache\Content.Word\fxg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ark\AppData\Local\Microsoft\Windows\INetCache\Content.Word\fxgf.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9385" cy="3050540"/>
                    </a:xfrm>
                    <a:prstGeom prst="rect">
                      <a:avLst/>
                    </a:prstGeom>
                    <a:noFill/>
                    <a:ln>
                      <a:noFill/>
                    </a:ln>
                  </pic:spPr>
                </pic:pic>
              </a:graphicData>
            </a:graphic>
          </wp:inline>
        </w:drawing>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bookmarkStart w:id="10" w:name="_Ref446109625"/>
      <w:r w:rsidRPr="003F1411">
        <w:rPr>
          <w:rFonts w:eastAsia="Times New Roman"/>
          <w:snapToGrid w:val="0"/>
          <w:sz w:val="20"/>
          <w:szCs w:val="24"/>
          <w:lang w:val="en-US" w:eastAsia="en-US"/>
        </w:rPr>
        <w:t xml:space="preserve">Figure </w:t>
      </w:r>
      <w:bookmarkEnd w:id="10"/>
      <w:r w:rsidRPr="003F1411">
        <w:rPr>
          <w:rFonts w:eastAsia="Times New Roman"/>
          <w:snapToGrid w:val="0"/>
          <w:sz w:val="20"/>
          <w:szCs w:val="24"/>
          <w:lang w:val="en-US" w:eastAsia="en-US"/>
        </w:rPr>
        <w:t>4. Flowchart of the CSB design scheme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3.1 Step 1: Global stiffness matrix</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The global stiffness matrix describes the stiffness of the controlled system (i.e. bare structure + CSB devices). This </w:t>
      </w:r>
      <w:r w:rsidRPr="003F1411">
        <w:rPr>
          <w:rFonts w:eastAsia="Times New Roman"/>
          <w:noProof/>
          <w:snapToGrid w:val="0"/>
          <w:szCs w:val="24"/>
          <w:lang w:val="en-US" w:eastAsia="en-US"/>
        </w:rPr>
        <w:t>matrix</w:t>
      </w:r>
      <w:r w:rsidRPr="003F1411">
        <w:rPr>
          <w:rFonts w:eastAsia="Times New Roman"/>
          <w:snapToGrid w:val="0"/>
          <w:szCs w:val="24"/>
          <w:lang w:val="en-US" w:eastAsia="en-US"/>
        </w:rPr>
        <w:t xml:space="preserve"> can </w:t>
      </w:r>
      <w:r w:rsidRPr="003F1411">
        <w:rPr>
          <w:rFonts w:eastAsia="Times New Roman"/>
          <w:noProof/>
          <w:snapToGrid w:val="0"/>
          <w:szCs w:val="24"/>
          <w:lang w:val="en-US" w:eastAsia="en-US"/>
        </w:rPr>
        <w:t>be derived</w:t>
      </w:r>
      <w:r w:rsidRPr="003F1411">
        <w:rPr>
          <w:rFonts w:eastAsia="Times New Roman"/>
          <w:snapToGrid w:val="0"/>
          <w:szCs w:val="24"/>
          <w:lang w:val="en-US" w:eastAsia="en-US"/>
        </w:rPr>
        <w:t xml:space="preserve"> by combining (as they act in parallel) the stiffness matrices of both the </w:t>
      </w:r>
      <w:r w:rsidRPr="003F1411">
        <w:rPr>
          <w:rFonts w:eastAsia="Times New Roman"/>
          <w:noProof/>
          <w:snapToGrid w:val="0"/>
          <w:szCs w:val="24"/>
          <w:lang w:val="en-US" w:eastAsia="en-US"/>
        </w:rPr>
        <w:t>uncontrolled</w:t>
      </w:r>
      <w:r w:rsidRPr="003F1411">
        <w:rPr>
          <w:rFonts w:eastAsia="Times New Roman"/>
          <w:snapToGrid w:val="0"/>
          <w:szCs w:val="24"/>
          <w:lang w:val="en-US" w:eastAsia="en-US"/>
        </w:rPr>
        <w:t xml:space="preserve"> system and the bracing system.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2"/>
        <w:rPr>
          <w:rFonts w:eastAsia="Times New Roman"/>
          <w:i/>
          <w:snapToGrid w:val="0"/>
          <w:szCs w:val="24"/>
          <w:lang w:val="en-US" w:eastAsia="en-US"/>
        </w:rPr>
      </w:pPr>
      <w:r w:rsidRPr="003F1411">
        <w:rPr>
          <w:rFonts w:eastAsia="Times New Roman"/>
          <w:i/>
          <w:snapToGrid w:val="0"/>
          <w:szCs w:val="24"/>
          <w:lang w:val="en-US" w:eastAsia="en-US"/>
        </w:rPr>
        <w:t>3.1.1 Stiffness matrix of the uncontrolled system:</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 w:val="20"/>
          <w:szCs w:val="16"/>
          <w:lang w:val="en-US" w:eastAsia="en-US"/>
        </w:rPr>
      </w:pPr>
      <w:r w:rsidRPr="003F1411">
        <w:rPr>
          <w:rFonts w:eastAsia="Times New Roman"/>
          <w:snapToGrid w:val="0"/>
          <w:position w:val="-46"/>
          <w:sz w:val="20"/>
          <w:szCs w:val="16"/>
          <w:lang w:val="en-US" w:eastAsia="en-US"/>
        </w:rPr>
        <w:object w:dxaOrig="2700" w:dyaOrig="1020">
          <v:shape id="_x0000_i1040" type="#_x0000_t75" style="width:132pt;height:49.5pt" o:ole="">
            <v:imagedata r:id="rId42" o:title=""/>
          </v:shape>
          <o:OLEObject Type="Embed" ProgID="Equation.DSMT4" ShapeID="_x0000_i1040" DrawAspect="Content" ObjectID="_1682349094" r:id="rId43"/>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6"/>
          <w:lang w:val="en-US" w:eastAsia="en-US"/>
        </w:rPr>
        <w:t>(3)</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noProof/>
          <w:snapToGrid w:val="0"/>
          <w:szCs w:val="24"/>
          <w:lang w:val="en-US" w:eastAsia="en-US"/>
        </w:rPr>
        <w:t>where</w:t>
      </w:r>
      <w:r w:rsidRPr="003F1411">
        <w:rPr>
          <w:rFonts w:eastAsia="Times New Roman"/>
          <w:snapToGrid w:val="0"/>
          <w:szCs w:val="24"/>
          <w:lang w:val="en-US" w:eastAsia="en-US"/>
        </w:rPr>
        <w:t xml:space="preserve"> </w:t>
      </w:r>
      <w:r w:rsidRPr="003F1411">
        <w:rPr>
          <w:rFonts w:eastAsia="Times New Roman"/>
          <w:snapToGrid w:val="0"/>
          <w:position w:val="-14"/>
          <w:szCs w:val="24"/>
          <w:lang w:val="en-US" w:eastAsia="en-US"/>
        </w:rPr>
        <w:object w:dxaOrig="420" w:dyaOrig="400">
          <v:shape id="_x0000_i1041" type="#_x0000_t75" style="width:21pt;height:21pt" o:ole="">
            <v:imagedata r:id="rId44" o:title=""/>
          </v:shape>
          <o:OLEObject Type="Embed" ProgID="Equation.DSMT4" ShapeID="_x0000_i1041" DrawAspect="Content" ObjectID="_1682349095" r:id="rId45"/>
        </w:object>
      </w:r>
      <w:r w:rsidRPr="003F1411">
        <w:rPr>
          <w:rFonts w:eastAsia="Times New Roman"/>
          <w:snapToGrid w:val="0"/>
          <w:szCs w:val="24"/>
          <w:lang w:val="en-US" w:eastAsia="en-US"/>
        </w:rPr>
        <w:t xml:space="preserve"> is the stiffness matrix of the </w:t>
      </w:r>
      <w:r w:rsidRPr="003F1411">
        <w:rPr>
          <w:rFonts w:eastAsia="Times New Roman"/>
          <w:noProof/>
          <w:snapToGrid w:val="0"/>
          <w:szCs w:val="24"/>
          <w:lang w:val="en-US" w:eastAsia="en-US"/>
        </w:rPr>
        <w:t>uncontrolled</w:t>
      </w:r>
      <w:r w:rsidRPr="003F1411">
        <w:rPr>
          <w:rFonts w:eastAsia="Times New Roman"/>
          <w:snapToGrid w:val="0"/>
          <w:szCs w:val="24"/>
          <w:lang w:val="en-US" w:eastAsia="en-US"/>
        </w:rPr>
        <w:t xml:space="preserve"> system, </w:t>
      </w:r>
      <w:r w:rsidRPr="003F1411">
        <w:rPr>
          <w:rFonts w:eastAsia="Times New Roman"/>
          <w:snapToGrid w:val="0"/>
          <w:position w:val="-12"/>
          <w:szCs w:val="24"/>
          <w:lang w:val="en-US" w:eastAsia="en-US"/>
        </w:rPr>
        <w:object w:dxaOrig="240" w:dyaOrig="360">
          <v:shape id="_x0000_i1042" type="#_x0000_t75" style="width:12pt;height:18pt" o:ole="">
            <v:imagedata r:id="rId46" o:title=""/>
          </v:shape>
          <o:OLEObject Type="Embed" ProgID="Equation.DSMT4" ShapeID="_x0000_i1042" DrawAspect="Content" ObjectID="_1682349096" r:id="rId47"/>
        </w:object>
      </w:r>
      <w:r w:rsidRPr="003F1411">
        <w:rPr>
          <w:rFonts w:eastAsia="Times New Roman"/>
          <w:snapToGrid w:val="0"/>
          <w:szCs w:val="24"/>
          <w:lang w:val="en-US" w:eastAsia="en-US"/>
        </w:rPr>
        <w:t xml:space="preserve">, </w:t>
      </w:r>
      <w:r w:rsidRPr="003F1411">
        <w:rPr>
          <w:rFonts w:eastAsia="Times New Roman"/>
          <w:snapToGrid w:val="0"/>
          <w:position w:val="-12"/>
          <w:szCs w:val="24"/>
          <w:lang w:val="en-US" w:eastAsia="en-US"/>
        </w:rPr>
        <w:object w:dxaOrig="260" w:dyaOrig="360">
          <v:shape id="_x0000_i1043" type="#_x0000_t75" style="width:13.5pt;height:18pt" o:ole="">
            <v:imagedata r:id="rId48" o:title=""/>
          </v:shape>
          <o:OLEObject Type="Embed" ProgID="Equation.DSMT4" ShapeID="_x0000_i1043" DrawAspect="Content" ObjectID="_1682349097" r:id="rId49"/>
        </w:object>
      </w:r>
      <w:r w:rsidRPr="003F1411">
        <w:rPr>
          <w:rFonts w:eastAsia="Times New Roman"/>
          <w:snapToGrid w:val="0"/>
          <w:szCs w:val="24"/>
          <w:lang w:val="en-US" w:eastAsia="en-US"/>
        </w:rPr>
        <w:t xml:space="preserve">, and </w:t>
      </w:r>
      <w:r w:rsidRPr="003F1411">
        <w:rPr>
          <w:rFonts w:eastAsia="Times New Roman"/>
          <w:snapToGrid w:val="0"/>
          <w:position w:val="-12"/>
          <w:szCs w:val="24"/>
          <w:lang w:val="en-US" w:eastAsia="en-US"/>
        </w:rPr>
        <w:object w:dxaOrig="260" w:dyaOrig="360">
          <v:shape id="_x0000_i1044" type="#_x0000_t75" style="width:13.5pt;height:18pt" o:ole="">
            <v:imagedata r:id="rId50" o:title=""/>
          </v:shape>
          <o:OLEObject Type="Embed" ProgID="Equation.DSMT4" ShapeID="_x0000_i1044" DrawAspect="Content" ObjectID="_1682349098" r:id="rId51"/>
        </w:object>
      </w:r>
      <w:r w:rsidRPr="003F1411">
        <w:rPr>
          <w:rFonts w:eastAsia="Times New Roman"/>
          <w:snapToGrid w:val="0"/>
          <w:szCs w:val="24"/>
          <w:lang w:val="en-US" w:eastAsia="en-US"/>
        </w:rPr>
        <w:t xml:space="preserve"> are the stiffness terms of the </w:t>
      </w:r>
      <w:r w:rsidRPr="003F1411">
        <w:rPr>
          <w:rFonts w:eastAsia="Times New Roman"/>
          <w:noProof/>
          <w:snapToGrid w:val="0"/>
          <w:szCs w:val="24"/>
          <w:lang w:val="en-US" w:eastAsia="en-US"/>
        </w:rPr>
        <w:t>uncontrolled</w:t>
      </w:r>
      <w:r w:rsidRPr="003F1411">
        <w:rPr>
          <w:rFonts w:eastAsia="Times New Roman"/>
          <w:snapToGrid w:val="0"/>
          <w:szCs w:val="24"/>
          <w:lang w:val="en-US" w:eastAsia="en-US"/>
        </w:rPr>
        <w:t xml:space="preserve"> system at the first, second, and third storeys respectively. All matrix’s components are known and can </w:t>
      </w:r>
      <w:r w:rsidRPr="003F1411">
        <w:rPr>
          <w:rFonts w:eastAsia="Times New Roman"/>
          <w:noProof/>
          <w:snapToGrid w:val="0"/>
          <w:szCs w:val="24"/>
          <w:lang w:val="en-US" w:eastAsia="en-US"/>
        </w:rPr>
        <w:t>be derived</w:t>
      </w:r>
      <w:r w:rsidRPr="003F1411">
        <w:rPr>
          <w:rFonts w:eastAsia="Times New Roman"/>
          <w:snapToGrid w:val="0"/>
          <w:szCs w:val="24"/>
          <w:lang w:val="en-US" w:eastAsia="en-US"/>
        </w:rPr>
        <w:t xml:space="preserve"> by applying the direct stiffness method.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2"/>
        <w:rPr>
          <w:rFonts w:eastAsia="Times New Roman"/>
          <w:i/>
          <w:snapToGrid w:val="0"/>
          <w:szCs w:val="24"/>
          <w:lang w:val="en-US" w:eastAsia="en-US"/>
        </w:rPr>
      </w:pPr>
      <w:r w:rsidRPr="003F1411">
        <w:rPr>
          <w:rFonts w:eastAsia="Times New Roman"/>
          <w:i/>
          <w:snapToGrid w:val="0"/>
          <w:szCs w:val="24"/>
          <w:lang w:val="en-US" w:eastAsia="en-US"/>
        </w:rPr>
        <w:lastRenderedPageBreak/>
        <w:t>3.1.2 Stiffness matrix of the CSB system</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 w:val="20"/>
          <w:szCs w:val="16"/>
          <w:lang w:val="en-GB" w:eastAsia="en-US"/>
        </w:rPr>
      </w:pPr>
      <w:r w:rsidRPr="003F1411">
        <w:rPr>
          <w:rFonts w:eastAsia="Times New Roman"/>
          <w:snapToGrid w:val="0"/>
          <w:position w:val="-46"/>
          <w:sz w:val="20"/>
          <w:szCs w:val="20"/>
          <w:lang w:val="en-US" w:eastAsia="en-US"/>
        </w:rPr>
        <w:object w:dxaOrig="3140" w:dyaOrig="1020">
          <v:shape id="_x0000_i1045" type="#_x0000_t75" style="width:139.5pt;height:45pt" o:ole="">
            <v:imagedata r:id="rId52" o:title=""/>
          </v:shape>
          <o:OLEObject Type="Embed" ProgID="Equation.DSMT4" ShapeID="_x0000_i1045" DrawAspect="Content" ObjectID="_1682349099" r:id="rId53"/>
        </w:object>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16"/>
          <w:lang w:val="en-GB" w:eastAsia="en-US"/>
        </w:rPr>
        <w:t>(4)</w:t>
      </w:r>
    </w:p>
    <w:p w:rsidR="003F1411" w:rsidRPr="003F1411" w:rsidRDefault="003F1411" w:rsidP="003F1411">
      <w:pPr>
        <w:widowControl w:val="0"/>
        <w:spacing w:after="0" w:line="240" w:lineRule="auto"/>
        <w:jc w:val="both"/>
        <w:rPr>
          <w:rFonts w:eastAsia="Times New Roman"/>
          <w:snapToGrid w:val="0"/>
          <w:szCs w:val="24"/>
          <w:lang w:val="en-GB"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where </w:t>
      </w:r>
      <w:r w:rsidRPr="003F1411">
        <w:rPr>
          <w:rFonts w:eastAsia="Times New Roman"/>
          <w:snapToGrid w:val="0"/>
          <w:position w:val="-14"/>
          <w:szCs w:val="24"/>
          <w:lang w:val="en-US" w:eastAsia="en-US"/>
        </w:rPr>
        <w:object w:dxaOrig="499" w:dyaOrig="400">
          <v:shape id="_x0000_i1046" type="#_x0000_t75" style="width:25.5pt;height:21pt" o:ole="">
            <v:imagedata r:id="rId54" o:title=""/>
          </v:shape>
          <o:OLEObject Type="Embed" ProgID="Equation.DSMT4" ShapeID="_x0000_i1046" DrawAspect="Content" ObjectID="_1682349100" r:id="rId55"/>
        </w:object>
      </w:r>
      <w:r w:rsidRPr="003F1411">
        <w:rPr>
          <w:rFonts w:eastAsia="Times New Roman"/>
          <w:snapToGrid w:val="0"/>
          <w:szCs w:val="24"/>
          <w:lang w:val="en-US" w:eastAsia="en-US"/>
        </w:rPr>
        <w:t xml:space="preserve"> is an unknown stiffness matrix belonging the bracing system, </w:t>
      </w:r>
      <w:r w:rsidRPr="003F1411">
        <w:rPr>
          <w:rFonts w:eastAsia="Times New Roman"/>
          <w:snapToGrid w:val="0"/>
          <w:position w:val="-12"/>
          <w:szCs w:val="24"/>
          <w:lang w:val="en-US" w:eastAsia="en-US"/>
        </w:rPr>
        <w:object w:dxaOrig="320" w:dyaOrig="360">
          <v:shape id="_x0000_i1047" type="#_x0000_t75" style="width:16.5pt;height:18pt" o:ole="">
            <v:imagedata r:id="rId56" o:title=""/>
          </v:shape>
          <o:OLEObject Type="Embed" ProgID="Equation.DSMT4" ShapeID="_x0000_i1047" DrawAspect="Content" ObjectID="_1682349101" r:id="rId57"/>
        </w:object>
      </w:r>
      <w:r w:rsidRPr="003F1411">
        <w:rPr>
          <w:rFonts w:eastAsia="Times New Roman"/>
          <w:snapToGrid w:val="0"/>
          <w:szCs w:val="24"/>
          <w:lang w:val="en-US" w:eastAsia="en-US"/>
        </w:rPr>
        <w:t xml:space="preserve">, </w:t>
      </w:r>
      <w:r w:rsidRPr="003F1411">
        <w:rPr>
          <w:rFonts w:eastAsia="Times New Roman"/>
          <w:noProof/>
          <w:snapToGrid w:val="0"/>
          <w:position w:val="-12"/>
          <w:szCs w:val="24"/>
          <w:lang w:val="en-US" w:eastAsia="en-US"/>
        </w:rPr>
        <w:object w:dxaOrig="340" w:dyaOrig="360">
          <v:shape id="_x0000_i1048" type="#_x0000_t75" style="width:18pt;height:18pt" o:ole="">
            <v:imagedata r:id="rId58" o:title=""/>
          </v:shape>
          <o:OLEObject Type="Embed" ProgID="Equation.DSMT4" ShapeID="_x0000_i1048" DrawAspect="Content" ObjectID="_1682349102" r:id="rId59"/>
        </w:object>
      </w:r>
      <w:r w:rsidRPr="003F1411">
        <w:rPr>
          <w:rFonts w:eastAsia="Times New Roman"/>
          <w:noProof/>
          <w:snapToGrid w:val="0"/>
          <w:szCs w:val="24"/>
          <w:lang w:val="en-US" w:eastAsia="en-US"/>
        </w:rPr>
        <w:t>, and</w:t>
      </w:r>
      <w:r w:rsidRPr="003F1411">
        <w:rPr>
          <w:rFonts w:eastAsia="Times New Roman"/>
          <w:snapToGrid w:val="0"/>
          <w:szCs w:val="24"/>
          <w:lang w:val="en-US" w:eastAsia="en-US"/>
        </w:rPr>
        <w:t xml:space="preserve"> </w:t>
      </w:r>
      <w:r w:rsidRPr="003F1411">
        <w:rPr>
          <w:rFonts w:eastAsia="Times New Roman"/>
          <w:snapToGrid w:val="0"/>
          <w:position w:val="-12"/>
          <w:szCs w:val="24"/>
          <w:lang w:val="en-US" w:eastAsia="en-US"/>
        </w:rPr>
        <w:object w:dxaOrig="320" w:dyaOrig="360">
          <v:shape id="_x0000_i1049" type="#_x0000_t75" style="width:16.5pt;height:18pt" o:ole="">
            <v:imagedata r:id="rId60" o:title=""/>
          </v:shape>
          <o:OLEObject Type="Embed" ProgID="Equation.DSMT4" ShapeID="_x0000_i1049" DrawAspect="Content" ObjectID="_1682349103" r:id="rId61"/>
        </w:object>
      </w:r>
      <w:r w:rsidRPr="003F1411">
        <w:rPr>
          <w:rFonts w:eastAsia="Times New Roman"/>
          <w:snapToGrid w:val="0"/>
          <w:szCs w:val="24"/>
          <w:lang w:val="en-US" w:eastAsia="en-US"/>
        </w:rPr>
        <w:t xml:space="preserve"> are the stiffness terms of the </w:t>
      </w:r>
      <w:r w:rsidRPr="003F1411">
        <w:rPr>
          <w:rFonts w:eastAsia="Times New Roman"/>
          <w:noProof/>
          <w:snapToGrid w:val="0"/>
          <w:szCs w:val="24"/>
          <w:lang w:val="en-US" w:eastAsia="en-US"/>
        </w:rPr>
        <w:t>braring</w:t>
      </w:r>
      <w:r w:rsidRPr="003F1411">
        <w:rPr>
          <w:rFonts w:eastAsia="Times New Roman"/>
          <w:snapToGrid w:val="0"/>
          <w:szCs w:val="24"/>
          <w:lang w:val="en-US" w:eastAsia="en-US"/>
        </w:rPr>
        <w:t xml:space="preserve"> system at the first, second, and third storeys </w:t>
      </w:r>
      <w:r w:rsidRPr="003F1411">
        <w:rPr>
          <w:rFonts w:eastAsia="Times New Roman"/>
          <w:noProof/>
          <w:snapToGrid w:val="0"/>
          <w:szCs w:val="24"/>
          <w:lang w:val="en-US" w:eastAsia="en-US"/>
        </w:rPr>
        <w:t>respectively.</w:t>
      </w:r>
      <w:r w:rsidRPr="003F1411">
        <w:rPr>
          <w:rFonts w:eastAsia="Times New Roman"/>
          <w:snapToGrid w:val="0"/>
          <w:szCs w:val="24"/>
          <w:lang w:val="en-US" w:eastAsia="en-US"/>
        </w:rPr>
        <w:t xml:space="preserve">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3F1411">
        <w:rPr>
          <w:rFonts w:eastAsia="Times New Roman"/>
          <w:i/>
          <w:snapToGrid w:val="0"/>
          <w:szCs w:val="24"/>
          <w:lang w:val="en-US" w:eastAsia="en-US"/>
        </w:rPr>
        <w:t>3.1.3 Global stiffness matrix of the controlled system (uncontrolled structure + CSB)</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 w:val="20"/>
          <w:szCs w:val="16"/>
          <w:lang w:val="en-GB" w:eastAsia="en-US"/>
        </w:rPr>
      </w:pPr>
      <w:r w:rsidRPr="003F1411">
        <w:rPr>
          <w:rFonts w:eastAsia="Times New Roman"/>
          <w:snapToGrid w:val="0"/>
          <w:position w:val="-48"/>
          <w:sz w:val="20"/>
          <w:szCs w:val="16"/>
          <w:lang w:val="en-GB" w:eastAsia="en-US"/>
        </w:rPr>
        <w:object w:dxaOrig="4040" w:dyaOrig="1080">
          <v:shape id="_x0000_i1050" type="#_x0000_t75" style="width:202.5pt;height:54pt" o:ole="">
            <v:imagedata r:id="rId62" o:title=""/>
          </v:shape>
          <o:OLEObject Type="Embed" ProgID="Equation.DSMT4" ShapeID="_x0000_i1050" DrawAspect="Content" ObjectID="_1682349104" r:id="rId63"/>
        </w:object>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4"/>
          <w:szCs w:val="20"/>
          <w:lang w:val="en-GB" w:eastAsia="en-US"/>
        </w:rPr>
        <w:tab/>
      </w:r>
      <w:r w:rsidRPr="003F1411">
        <w:rPr>
          <w:rFonts w:eastAsia="Times New Roman"/>
          <w:snapToGrid w:val="0"/>
          <w:sz w:val="20"/>
          <w:szCs w:val="16"/>
          <w:lang w:val="en-GB" w:eastAsia="en-US"/>
        </w:rPr>
        <w:t>(5)</w:t>
      </w:r>
    </w:p>
    <w:p w:rsidR="003F1411" w:rsidRPr="003F1411" w:rsidRDefault="003F1411" w:rsidP="003F1411">
      <w:pPr>
        <w:widowControl w:val="0"/>
        <w:spacing w:after="0" w:line="240" w:lineRule="auto"/>
        <w:jc w:val="both"/>
        <w:rPr>
          <w:rFonts w:eastAsia="Times New Roman"/>
          <w:snapToGrid w:val="0"/>
          <w:szCs w:val="24"/>
          <w:lang w:val="en-GB" w:eastAsia="en-US"/>
        </w:rPr>
      </w:pPr>
    </w:p>
    <w:p w:rsidR="003F1411" w:rsidRPr="003F1411" w:rsidRDefault="003F1411" w:rsidP="003F1411">
      <w:pPr>
        <w:widowControl w:val="0"/>
        <w:spacing w:after="0" w:line="240" w:lineRule="auto"/>
        <w:jc w:val="both"/>
        <w:rPr>
          <w:rFonts w:eastAsia="Times New Roman"/>
          <w:iCs/>
          <w:snapToGrid w:val="0"/>
          <w:szCs w:val="24"/>
          <w:lang w:val="en-US" w:eastAsia="en-US"/>
        </w:rPr>
      </w:pPr>
      <w:r w:rsidRPr="003F1411">
        <w:rPr>
          <w:rFonts w:eastAsia="Times New Roman"/>
          <w:snapToGrid w:val="0"/>
          <w:szCs w:val="24"/>
          <w:lang w:val="en-US" w:eastAsia="en-US"/>
        </w:rPr>
        <w:t xml:space="preserve">where </w:t>
      </w:r>
      <w:r w:rsidRPr="003F1411">
        <w:rPr>
          <w:rFonts w:eastAsia="Times New Roman"/>
          <w:snapToGrid w:val="0"/>
          <w:position w:val="-16"/>
          <w:szCs w:val="24"/>
          <w:lang w:val="en-US" w:eastAsia="en-US"/>
        </w:rPr>
        <w:object w:dxaOrig="580" w:dyaOrig="440">
          <v:shape id="_x0000_i1051" type="#_x0000_t75" style="width:28.5pt;height:22.5pt" o:ole="">
            <v:imagedata r:id="rId64" o:title=""/>
          </v:shape>
          <o:OLEObject Type="Embed" ProgID="Equation.DSMT4" ShapeID="_x0000_i1051" DrawAspect="Content" ObjectID="_1682349105" r:id="rId65"/>
        </w:object>
      </w:r>
      <w:r w:rsidRPr="003F1411">
        <w:rPr>
          <w:rFonts w:eastAsia="Times New Roman"/>
          <w:snapToGrid w:val="0"/>
          <w:szCs w:val="24"/>
          <w:lang w:val="en-US" w:eastAsia="en-US"/>
        </w:rPr>
        <w:t xml:space="preserve">is the stiffness matrix of the controlled system, </w:t>
      </w:r>
      <w:r w:rsidRPr="003F1411">
        <w:rPr>
          <w:rFonts w:eastAsia="Times New Roman"/>
          <w:snapToGrid w:val="0"/>
          <w:position w:val="-12"/>
          <w:szCs w:val="24"/>
          <w:lang w:val="en-US" w:eastAsia="en-US"/>
        </w:rPr>
        <w:object w:dxaOrig="260" w:dyaOrig="380">
          <v:shape id="_x0000_i1052" type="#_x0000_t75" style="width:13.5pt;height:19.5pt" o:ole="">
            <v:imagedata r:id="rId66" o:title=""/>
          </v:shape>
          <o:OLEObject Type="Embed" ProgID="Equation.DSMT4" ShapeID="_x0000_i1052" DrawAspect="Content" ObjectID="_1682349106" r:id="rId67"/>
        </w:object>
      </w:r>
      <w:r w:rsidRPr="003F1411">
        <w:rPr>
          <w:rFonts w:eastAsia="Times New Roman"/>
          <w:snapToGrid w:val="0"/>
          <w:szCs w:val="24"/>
          <w:lang w:val="en-US" w:eastAsia="en-US"/>
        </w:rPr>
        <w:t xml:space="preserve">, </w:t>
      </w:r>
      <w:r w:rsidRPr="003F1411">
        <w:rPr>
          <w:rFonts w:eastAsia="Times New Roman"/>
          <w:snapToGrid w:val="0"/>
          <w:position w:val="-12"/>
          <w:szCs w:val="24"/>
          <w:lang w:val="en-US" w:eastAsia="en-US"/>
        </w:rPr>
        <w:object w:dxaOrig="260" w:dyaOrig="380">
          <v:shape id="_x0000_i1053" type="#_x0000_t75" style="width:13.5pt;height:19.5pt" o:ole="">
            <v:imagedata r:id="rId68" o:title=""/>
          </v:shape>
          <o:OLEObject Type="Embed" ProgID="Equation.DSMT4" ShapeID="_x0000_i1053" DrawAspect="Content" ObjectID="_1682349107" r:id="rId69"/>
        </w:object>
      </w:r>
      <w:r w:rsidRPr="003F1411">
        <w:rPr>
          <w:rFonts w:eastAsia="Times New Roman"/>
          <w:snapToGrid w:val="0"/>
          <w:szCs w:val="24"/>
          <w:lang w:val="en-US" w:eastAsia="en-US"/>
        </w:rPr>
        <w:t xml:space="preserve">, and </w:t>
      </w:r>
      <w:r w:rsidRPr="003F1411">
        <w:rPr>
          <w:rFonts w:eastAsia="Times New Roman"/>
          <w:snapToGrid w:val="0"/>
          <w:position w:val="-12"/>
          <w:szCs w:val="24"/>
          <w:lang w:val="en-US" w:eastAsia="en-US"/>
        </w:rPr>
        <w:object w:dxaOrig="260" w:dyaOrig="380">
          <v:shape id="_x0000_i1054" type="#_x0000_t75" style="width:13.5pt;height:19.5pt" o:ole="">
            <v:imagedata r:id="rId70" o:title=""/>
          </v:shape>
          <o:OLEObject Type="Embed" ProgID="Equation.DSMT4" ShapeID="_x0000_i1054" DrawAspect="Content" ObjectID="_1682349108" r:id="rId71"/>
        </w:object>
      </w:r>
      <w:r w:rsidRPr="003F1411">
        <w:rPr>
          <w:rFonts w:eastAsia="Times New Roman"/>
          <w:snapToGrid w:val="0"/>
          <w:szCs w:val="24"/>
          <w:lang w:val="en-US" w:eastAsia="en-US"/>
        </w:rPr>
        <w:t xml:space="preserve"> are the stiffness terms of the controlled system at the first, second, and third storeys respectively, and they are given as follows</w:t>
      </w:r>
      <w:r w:rsidRPr="003F1411">
        <w:rPr>
          <w:rFonts w:eastAsia="Times New Roman"/>
          <w:iCs/>
          <w:snapToGrid w:val="0"/>
          <w:szCs w:val="24"/>
          <w:lang w:val="en-US" w:eastAsia="en-US"/>
        </w:rPr>
        <w:t>:</w:t>
      </w:r>
    </w:p>
    <w:p w:rsidR="003F1411" w:rsidRPr="003F1411" w:rsidRDefault="003F1411" w:rsidP="003F1411">
      <w:pPr>
        <w:widowControl w:val="0"/>
        <w:spacing w:after="0" w:line="240" w:lineRule="auto"/>
        <w:jc w:val="both"/>
        <w:rPr>
          <w:rFonts w:eastAsia="Times New Roman"/>
          <w:iCs/>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 w:val="20"/>
          <w:szCs w:val="16"/>
          <w:lang w:val="en-GB" w:eastAsia="en-US"/>
        </w:rPr>
      </w:pPr>
      <w:r w:rsidRPr="003F1411">
        <w:rPr>
          <w:rFonts w:eastAsia="Times New Roman"/>
          <w:snapToGrid w:val="0"/>
          <w:position w:val="-48"/>
          <w:sz w:val="20"/>
          <w:szCs w:val="20"/>
          <w:lang w:val="en-US" w:eastAsia="en-US"/>
        </w:rPr>
        <w:object w:dxaOrig="1160" w:dyaOrig="1080">
          <v:shape id="_x0000_i1055" type="#_x0000_t75" style="width:58.5pt;height:54pt" o:ole="">
            <v:imagedata r:id="rId72" o:title=""/>
          </v:shape>
          <o:OLEObject Type="Embed" ProgID="Equation.DSMT4" ShapeID="_x0000_i1055" DrawAspect="Content" ObjectID="_1682349109" r:id="rId73"/>
        </w:object>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20"/>
          <w:lang w:val="en-US" w:eastAsia="en-US"/>
        </w:rPr>
        <w:tab/>
      </w:r>
      <w:r w:rsidRPr="003F1411">
        <w:rPr>
          <w:rFonts w:eastAsia="Times New Roman"/>
          <w:snapToGrid w:val="0"/>
          <w:sz w:val="20"/>
          <w:szCs w:val="16"/>
          <w:lang w:val="en-GB" w:eastAsia="en-US"/>
        </w:rPr>
        <w:t>(6)</w:t>
      </w:r>
    </w:p>
    <w:p w:rsidR="003F1411" w:rsidRPr="003F1411" w:rsidRDefault="003F1411" w:rsidP="003F1411">
      <w:pPr>
        <w:widowControl w:val="0"/>
        <w:spacing w:after="0" w:line="240" w:lineRule="auto"/>
        <w:jc w:val="both"/>
        <w:rPr>
          <w:rFonts w:eastAsia="Times New Roman"/>
          <w:snapToGrid w:val="0"/>
          <w:szCs w:val="24"/>
          <w:lang w:val="en-GB"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For the first iteration, the stiffness matrix of the controlled system </w:t>
      </w:r>
      <w:r w:rsidRPr="003F1411">
        <w:rPr>
          <w:rFonts w:eastAsia="Times New Roman"/>
          <w:snapToGrid w:val="0"/>
          <w:position w:val="-16"/>
          <w:szCs w:val="24"/>
          <w:lang w:val="en-US" w:eastAsia="en-US"/>
        </w:rPr>
        <w:object w:dxaOrig="580" w:dyaOrig="440">
          <v:shape id="_x0000_i1056" type="#_x0000_t75" style="width:25.5pt;height:19.5pt" o:ole="">
            <v:imagedata r:id="rId74" o:title=""/>
          </v:shape>
          <o:OLEObject Type="Embed" ProgID="Equation.DSMT4" ShapeID="_x0000_i1056" DrawAspect="Content" ObjectID="_1682349110" r:id="rId75"/>
        </w:object>
      </w:r>
      <w:r w:rsidRPr="003F1411">
        <w:rPr>
          <w:rFonts w:eastAsia="Times New Roman"/>
          <w:snapToGrid w:val="0"/>
          <w:szCs w:val="24"/>
          <w:lang w:val="en-US" w:eastAsia="en-US"/>
        </w:rPr>
        <w:t xml:space="preserve"> is set equal to the stiffness matrix of the uncontrolled system </w:t>
      </w:r>
      <w:r w:rsidRPr="003F1411">
        <w:rPr>
          <w:rFonts w:eastAsia="Times New Roman"/>
          <w:snapToGrid w:val="0"/>
          <w:position w:val="-14"/>
          <w:szCs w:val="24"/>
          <w:lang w:val="en-US" w:eastAsia="en-US"/>
        </w:rPr>
        <w:object w:dxaOrig="420" w:dyaOrig="400">
          <v:shape id="_x0000_i1057" type="#_x0000_t75" style="width:21pt;height:21pt" o:ole="">
            <v:imagedata r:id="rId76" o:title=""/>
          </v:shape>
          <o:OLEObject Type="Embed" ProgID="Equation.DSMT4" ShapeID="_x0000_i1057" DrawAspect="Content" ObjectID="_1682349111" r:id="rId77"/>
        </w:object>
      </w:r>
      <w:r w:rsidRPr="003F1411">
        <w:rPr>
          <w:rFonts w:eastAsia="Times New Roman"/>
          <w:snapToGrid w:val="0"/>
          <w:szCs w:val="24"/>
          <w:lang w:val="en-US" w:eastAsia="en-US"/>
        </w:rPr>
        <w:t xml:space="preserve">.  Alternatively, we can keep the stiffness matrix of the controlled system </w:t>
      </w:r>
      <w:r w:rsidRPr="003F1411">
        <w:rPr>
          <w:rFonts w:eastAsia="Times New Roman"/>
          <w:noProof/>
          <w:position w:val="-16"/>
          <w:szCs w:val="24"/>
        </w:rPr>
        <w:drawing>
          <wp:inline distT="0" distB="0" distL="0" distR="0" wp14:anchorId="34A2F451" wp14:editId="6A839D5E">
            <wp:extent cx="343535" cy="2559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rsidRPr="003F1411">
        <w:rPr>
          <w:rFonts w:eastAsia="Times New Roman"/>
          <w:snapToGrid w:val="0"/>
          <w:szCs w:val="24"/>
          <w:lang w:val="en-US" w:eastAsia="en-US"/>
        </w:rPr>
        <w:t xml:space="preserve"> as unknown, which makes the method non-iterative; however, the modal analysis would be very complicated when dealing with more than 3-DOFs, and yet having an unknown stiffness matrix.</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3.2 Step 2: Modal analysis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noProof/>
          <w:snapToGrid w:val="0"/>
          <w:szCs w:val="24"/>
          <w:lang w:val="en-US" w:eastAsia="en-US"/>
        </w:rPr>
        <w:t>A modal</w:t>
      </w:r>
      <w:r w:rsidRPr="003F1411">
        <w:rPr>
          <w:rFonts w:eastAsia="Times New Roman"/>
          <w:snapToGrid w:val="0"/>
          <w:szCs w:val="24"/>
          <w:lang w:val="en-US" w:eastAsia="en-US"/>
        </w:rPr>
        <w:t xml:space="preserve"> analysis </w:t>
      </w:r>
      <w:r w:rsidRPr="003F1411">
        <w:rPr>
          <w:rFonts w:eastAsia="Times New Roman"/>
          <w:noProof/>
          <w:snapToGrid w:val="0"/>
          <w:szCs w:val="24"/>
          <w:lang w:val="en-US" w:eastAsia="en-US"/>
        </w:rPr>
        <w:t>of</w:t>
      </w:r>
      <w:r w:rsidRPr="003F1411">
        <w:rPr>
          <w:rFonts w:eastAsia="Times New Roman"/>
          <w:snapToGrid w:val="0"/>
          <w:szCs w:val="24"/>
          <w:lang w:val="en-US" w:eastAsia="en-US"/>
        </w:rPr>
        <w:t xml:space="preserve"> the controlled system is performed using the initial global stiffness and the mass matrices of the system. The modal analysis allows obtaining the elastic displacements at each storey and for the different modes The modes are then combined using the SRSS rule given in Equation </w:t>
      </w:r>
      <w:r w:rsidRPr="003F1411">
        <w:rPr>
          <w:rFonts w:eastAsia="Times New Roman"/>
          <w:iCs/>
          <w:snapToGrid w:val="0"/>
          <w:szCs w:val="24"/>
          <w:lang w:val="en-US" w:eastAsia="en-US"/>
        </w:rPr>
        <w:t>(7)</w:t>
      </w:r>
      <w:r w:rsidRPr="003F1411">
        <w:rPr>
          <w:rFonts w:eastAsia="Times New Roman"/>
          <w:snapToGrid w:val="0"/>
          <w:szCs w:val="24"/>
          <w:lang w:val="en-US" w:eastAsia="en-US"/>
        </w:rPr>
        <w:t xml:space="preserve">. Afterwards, the inter-storey drifts at different storey levels </w:t>
      </w:r>
      <w:r w:rsidRPr="003F1411">
        <w:rPr>
          <w:rFonts w:eastAsia="Times New Roman"/>
          <w:noProof/>
          <w:snapToGrid w:val="0"/>
          <w:szCs w:val="24"/>
          <w:lang w:val="en-US" w:eastAsia="en-US"/>
        </w:rPr>
        <w:t>are</w:t>
      </w:r>
      <w:r w:rsidRPr="003F1411">
        <w:rPr>
          <w:rFonts w:eastAsia="Times New Roman"/>
          <w:snapToGrid w:val="0"/>
          <w:szCs w:val="24"/>
          <w:lang w:val="en-US" w:eastAsia="en-US"/>
        </w:rPr>
        <w:t xml:space="preserve"> computed using Equation </w:t>
      </w:r>
      <w:r w:rsidRPr="003F1411">
        <w:rPr>
          <w:rFonts w:eastAsia="Times New Roman"/>
          <w:iCs/>
          <w:snapToGrid w:val="0"/>
          <w:szCs w:val="24"/>
          <w:lang w:val="en-US" w:eastAsia="en-US"/>
        </w:rPr>
        <w:t>(8)</w:t>
      </w:r>
      <w:r w:rsidRPr="003F1411">
        <w:rPr>
          <w:rFonts w:eastAsia="Times New Roman"/>
          <w:snapToGrid w:val="0"/>
          <w:szCs w:val="24"/>
          <w:lang w:val="en-US" w:eastAsia="en-US"/>
        </w:rPr>
        <w:t>.</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0"/>
          <w:szCs w:val="16"/>
          <w:lang w:val="en-US" w:eastAsia="en-US"/>
        </w:rPr>
      </w:pPr>
      <w:r w:rsidRPr="003F1411">
        <w:rPr>
          <w:rFonts w:eastAsia="Times New Roman"/>
          <w:snapToGrid w:val="0"/>
          <w:position w:val="-28"/>
          <w:sz w:val="20"/>
          <w:szCs w:val="14"/>
          <w:lang w:val="en-US" w:eastAsia="en-US"/>
        </w:rPr>
        <w:object w:dxaOrig="1340" w:dyaOrig="700">
          <v:shape id="_x0000_i1058" type="#_x0000_t75" style="width:73.5pt;height:39pt" o:ole="">
            <v:imagedata r:id="rId79" o:title=""/>
          </v:shape>
          <o:OLEObject Type="Embed" ProgID="Equation.DSMT4" ShapeID="_x0000_i1058" DrawAspect="Content" ObjectID="_1682349112" r:id="rId80"/>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6"/>
          <w:lang w:val="en-US" w:eastAsia="en-US"/>
        </w:rPr>
        <w:t>(7)</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0"/>
          <w:szCs w:val="16"/>
          <w:lang w:val="en-US" w:eastAsia="en-US"/>
        </w:rPr>
      </w:pPr>
      <w:r w:rsidRPr="003F1411">
        <w:rPr>
          <w:rFonts w:eastAsia="Times New Roman"/>
          <w:snapToGrid w:val="0"/>
          <w:position w:val="-16"/>
          <w:szCs w:val="18"/>
          <w:lang w:val="en-US" w:eastAsia="en-US"/>
        </w:rPr>
        <w:object w:dxaOrig="1140" w:dyaOrig="420">
          <v:shape id="_x0000_i1059" type="#_x0000_t75" style="width:67.5pt;height:25.5pt" o:ole="">
            <v:imagedata r:id="rId81" o:title=""/>
          </v:shape>
          <o:OLEObject Type="Embed" ProgID="Equation.DSMT4" ShapeID="_x0000_i1059" DrawAspect="Content" ObjectID="_1682349113" r:id="rId82"/>
        </w:object>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4"/>
          <w:lang w:val="en-US" w:eastAsia="en-US"/>
        </w:rPr>
        <w:tab/>
      </w:r>
      <w:r w:rsidRPr="003F1411">
        <w:rPr>
          <w:rFonts w:eastAsia="Times New Roman"/>
          <w:snapToGrid w:val="0"/>
          <w:sz w:val="20"/>
          <w:szCs w:val="16"/>
          <w:lang w:val="en-US" w:eastAsia="en-US"/>
        </w:rPr>
        <w:t>(8)</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noProof/>
          <w:snapToGrid w:val="0"/>
          <w:szCs w:val="24"/>
          <w:lang w:val="en-US" w:eastAsia="en-US"/>
        </w:rPr>
      </w:pPr>
      <w:r w:rsidRPr="003F1411">
        <w:rPr>
          <w:rFonts w:eastAsia="Times New Roman"/>
          <w:snapToGrid w:val="0"/>
          <w:szCs w:val="24"/>
          <w:lang w:val="en-US" w:eastAsia="en-US"/>
        </w:rPr>
        <w:t xml:space="preserve">where </w:t>
      </w:r>
      <w:r w:rsidRPr="003F1411">
        <w:rPr>
          <w:rFonts w:eastAsia="Times New Roman"/>
          <w:snapToGrid w:val="0"/>
          <w:position w:val="-12"/>
          <w:szCs w:val="24"/>
          <w:lang w:val="en-US" w:eastAsia="en-US"/>
        </w:rPr>
        <w:object w:dxaOrig="240" w:dyaOrig="360">
          <v:shape id="_x0000_i1060" type="#_x0000_t75" style="width:12pt;height:18pt" o:ole="">
            <v:imagedata r:id="rId83" o:title=""/>
          </v:shape>
          <o:OLEObject Type="Embed" ProgID="Equation.DSMT4" ShapeID="_x0000_i1060" DrawAspect="Content" ObjectID="_1682349114" r:id="rId84"/>
        </w:object>
      </w:r>
      <w:r w:rsidRPr="003F1411">
        <w:rPr>
          <w:rFonts w:eastAsia="Times New Roman"/>
          <w:snapToGrid w:val="0"/>
          <w:szCs w:val="24"/>
          <w:lang w:val="en-US" w:eastAsia="en-US"/>
        </w:rPr>
        <w:t xml:space="preserve"> and </w:t>
      </w:r>
      <w:r w:rsidRPr="003F1411">
        <w:rPr>
          <w:rFonts w:eastAsia="Times New Roman"/>
          <w:snapToGrid w:val="0"/>
          <w:position w:val="-14"/>
          <w:szCs w:val="24"/>
          <w:lang w:val="en-US" w:eastAsia="en-US"/>
        </w:rPr>
        <w:object w:dxaOrig="260" w:dyaOrig="380">
          <v:shape id="_x0000_i1061" type="#_x0000_t75" style="width:13.5pt;height:19.5pt" o:ole="">
            <v:imagedata r:id="rId85" o:title=""/>
          </v:shape>
          <o:OLEObject Type="Embed" ProgID="Equation.DSMT4" ShapeID="_x0000_i1061" DrawAspect="Content" ObjectID="_1682349115" r:id="rId86"/>
        </w:object>
      </w:r>
      <w:r w:rsidRPr="003F1411">
        <w:rPr>
          <w:rFonts w:eastAsia="Times New Roman"/>
          <w:snapToGrid w:val="0"/>
          <w:szCs w:val="24"/>
          <w:lang w:val="en-US" w:eastAsia="en-US"/>
        </w:rPr>
        <w:t xml:space="preserve"> are the displacements at storeys </w:t>
      </w:r>
      <w:r w:rsidRPr="003F1411">
        <w:rPr>
          <w:rFonts w:eastAsia="Times New Roman"/>
          <w:snapToGrid w:val="0"/>
          <w:position w:val="-6"/>
          <w:szCs w:val="24"/>
          <w:lang w:val="en-US" w:eastAsia="en-US"/>
        </w:rPr>
        <w:object w:dxaOrig="139" w:dyaOrig="260">
          <v:shape id="_x0000_i1062" type="#_x0000_t75" style="width:6pt;height:13.5pt" o:ole="">
            <v:imagedata r:id="rId87" o:title=""/>
          </v:shape>
          <o:OLEObject Type="Embed" ProgID="Equation.DSMT4" ShapeID="_x0000_i1062" DrawAspect="Content" ObjectID="_1682349116" r:id="rId88"/>
        </w:object>
      </w:r>
      <w:r w:rsidRPr="003F1411">
        <w:rPr>
          <w:rFonts w:eastAsia="Times New Roman"/>
          <w:snapToGrid w:val="0"/>
          <w:szCs w:val="24"/>
          <w:lang w:val="en-US" w:eastAsia="en-US"/>
        </w:rPr>
        <w:t>and</w:t>
      </w:r>
      <w:r w:rsidRPr="003F1411">
        <w:rPr>
          <w:rFonts w:eastAsia="Times New Roman"/>
          <w:snapToGrid w:val="0"/>
          <w:position w:val="-10"/>
          <w:szCs w:val="24"/>
          <w:lang w:val="en-US" w:eastAsia="en-US"/>
        </w:rPr>
        <w:object w:dxaOrig="200" w:dyaOrig="300">
          <v:shape id="_x0000_i1063" type="#_x0000_t75" style="width:10.5pt;height:15pt" o:ole="">
            <v:imagedata r:id="rId89" o:title=""/>
          </v:shape>
          <o:OLEObject Type="Embed" ProgID="Equation.DSMT4" ShapeID="_x0000_i1063" DrawAspect="Content" ObjectID="_1682349117" r:id="rId90"/>
        </w:object>
      </w:r>
      <w:r w:rsidRPr="003F1411">
        <w:rPr>
          <w:rFonts w:eastAsia="Times New Roman"/>
          <w:snapToGrid w:val="0"/>
          <w:szCs w:val="24"/>
          <w:lang w:val="en-US" w:eastAsia="en-US"/>
        </w:rPr>
        <w:t xml:space="preserve">respectively, </w:t>
      </w:r>
      <w:r w:rsidRPr="003F1411">
        <w:rPr>
          <w:rFonts w:eastAsia="Times New Roman"/>
          <w:snapToGrid w:val="0"/>
          <w:position w:val="-14"/>
          <w:szCs w:val="24"/>
          <w:lang w:val="en-US" w:eastAsia="en-US"/>
        </w:rPr>
        <w:object w:dxaOrig="279" w:dyaOrig="380">
          <v:shape id="_x0000_i1064" type="#_x0000_t75" style="width:13.5pt;height:19.5pt" o:ole="">
            <v:imagedata r:id="rId91" o:title=""/>
          </v:shape>
          <o:OLEObject Type="Embed" ProgID="Equation.DSMT4" ShapeID="_x0000_i1064" DrawAspect="Content" ObjectID="_1682349118" r:id="rId92"/>
        </w:object>
      </w:r>
      <w:r w:rsidRPr="003F1411">
        <w:rPr>
          <w:rFonts w:eastAsia="Times New Roman"/>
          <w:snapToGrid w:val="0"/>
          <w:szCs w:val="24"/>
          <w:lang w:val="en-US" w:eastAsia="en-US"/>
        </w:rPr>
        <w:t xml:space="preserve"> is the actual inter-storey drift between two successive storey levels </w:t>
      </w:r>
      <w:r w:rsidRPr="003F1411">
        <w:rPr>
          <w:rFonts w:eastAsia="Times New Roman"/>
          <w:snapToGrid w:val="0"/>
          <w:position w:val="-6"/>
          <w:szCs w:val="24"/>
          <w:lang w:val="en-US" w:eastAsia="en-US"/>
        </w:rPr>
        <w:object w:dxaOrig="139" w:dyaOrig="260">
          <v:shape id="_x0000_i1065" type="#_x0000_t75" style="width:6pt;height:13.5pt" o:ole="">
            <v:imagedata r:id="rId87" o:title=""/>
          </v:shape>
          <o:OLEObject Type="Embed" ProgID="Equation.DSMT4" ShapeID="_x0000_i1065" DrawAspect="Content" ObjectID="_1682349119" r:id="rId93"/>
        </w:object>
      </w:r>
      <w:r w:rsidRPr="003F1411">
        <w:rPr>
          <w:rFonts w:eastAsia="Times New Roman"/>
          <w:snapToGrid w:val="0"/>
          <w:szCs w:val="24"/>
          <w:lang w:val="en-US" w:eastAsia="en-US"/>
        </w:rPr>
        <w:t>and</w:t>
      </w:r>
      <w:r w:rsidRPr="003F1411">
        <w:rPr>
          <w:rFonts w:eastAsia="Times New Roman"/>
          <w:snapToGrid w:val="0"/>
          <w:position w:val="-10"/>
          <w:szCs w:val="24"/>
          <w:lang w:val="en-US" w:eastAsia="en-US"/>
        </w:rPr>
        <w:object w:dxaOrig="200" w:dyaOrig="300">
          <v:shape id="_x0000_i1066" type="#_x0000_t75" style="width:10.5pt;height:15pt" o:ole="">
            <v:imagedata r:id="rId89" o:title=""/>
          </v:shape>
          <o:OLEObject Type="Embed" ProgID="Equation.DSMT4" ShapeID="_x0000_i1066" DrawAspect="Content" ObjectID="_1682349120" r:id="rId94"/>
        </w:object>
      </w:r>
      <w:r w:rsidRPr="003F1411">
        <w:rPr>
          <w:rFonts w:eastAsia="Times New Roman"/>
          <w:snapToGrid w:val="0"/>
          <w:szCs w:val="24"/>
          <w:lang w:val="en-US" w:eastAsia="en-US"/>
        </w:rPr>
        <w:t xml:space="preserve">, </w:t>
      </w:r>
      <w:r w:rsidRPr="003F1411">
        <w:rPr>
          <w:rFonts w:eastAsia="Times New Roman"/>
          <w:snapToGrid w:val="0"/>
          <w:position w:val="-6"/>
          <w:szCs w:val="24"/>
          <w:lang w:val="en-US" w:eastAsia="en-US"/>
        </w:rPr>
        <w:object w:dxaOrig="200" w:dyaOrig="220">
          <v:shape id="_x0000_i1067" type="#_x0000_t75" style="width:10.5pt;height:12pt" o:ole="">
            <v:imagedata r:id="rId95" o:title=""/>
          </v:shape>
          <o:OLEObject Type="Embed" ProgID="Equation.DSMT4" ShapeID="_x0000_i1067" DrawAspect="Content" ObjectID="_1682349121" r:id="rId96"/>
        </w:object>
      </w:r>
      <w:r w:rsidRPr="003F1411">
        <w:rPr>
          <w:rFonts w:eastAsia="Times New Roman"/>
          <w:snapToGrid w:val="0"/>
          <w:szCs w:val="24"/>
          <w:lang w:val="en-US" w:eastAsia="en-US"/>
        </w:rPr>
        <w:t xml:space="preserve"> is the </w:t>
      </w:r>
      <w:r w:rsidRPr="003F1411">
        <w:rPr>
          <w:rFonts w:eastAsia="Times New Roman"/>
          <w:noProof/>
          <w:snapToGrid w:val="0"/>
          <w:szCs w:val="24"/>
          <w:lang w:val="en-US" w:eastAsia="en-US"/>
        </w:rPr>
        <w:t xml:space="preserve">mode’s number, </w:t>
      </w:r>
      <w:r w:rsidRPr="003F1411">
        <w:rPr>
          <w:rFonts w:eastAsia="Times New Roman"/>
          <w:i/>
          <w:iCs/>
          <w:noProof/>
          <w:snapToGrid w:val="0"/>
          <w:szCs w:val="24"/>
          <w:lang w:val="en-US" w:eastAsia="en-US"/>
        </w:rPr>
        <w:t>N</w:t>
      </w:r>
      <w:r w:rsidRPr="003F1411">
        <w:rPr>
          <w:rFonts w:eastAsia="Times New Roman"/>
          <w:noProof/>
          <w:snapToGrid w:val="0"/>
          <w:szCs w:val="24"/>
          <w:lang w:val="en-US" w:eastAsia="en-US"/>
        </w:rPr>
        <w:t xml:space="preserve"> </w:t>
      </w:r>
      <w:r w:rsidRPr="003F1411">
        <w:rPr>
          <w:rFonts w:eastAsia="Times New Roman"/>
          <w:noProof/>
          <w:snapToGrid w:val="0"/>
          <w:szCs w:val="24"/>
          <w:lang w:val="en-US" w:eastAsia="en-US" w:bidi="ar-LB"/>
        </w:rPr>
        <w:t>is t</w:t>
      </w:r>
      <w:r w:rsidRPr="003F1411">
        <w:rPr>
          <w:rFonts w:eastAsia="Times New Roman"/>
          <w:noProof/>
          <w:snapToGrid w:val="0"/>
          <w:szCs w:val="24"/>
          <w:lang w:val="en-US" w:eastAsia="en-US"/>
        </w:rPr>
        <w:t>he number of modes.</w:t>
      </w:r>
    </w:p>
    <w:p w:rsidR="003F1411" w:rsidRPr="003F1411" w:rsidRDefault="003F1411" w:rsidP="003F1411">
      <w:pPr>
        <w:widowControl w:val="0"/>
        <w:spacing w:after="0" w:line="240" w:lineRule="auto"/>
        <w:jc w:val="both"/>
        <w:rPr>
          <w:rFonts w:eastAsia="Times New Roman"/>
          <w:noProof/>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3.3 Step 3: Matching the design drifts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To achieve the predefined design objective, the actual and the design inter-storey drifts should match. If the two drifts show a difference, the global stiffness matrix of the system is adjusted by adding an increment, as </w:t>
      </w:r>
      <w:r w:rsidRPr="003F1411">
        <w:rPr>
          <w:rFonts w:eastAsia="Times New Roman"/>
          <w:snapToGrid w:val="0"/>
          <w:szCs w:val="24"/>
          <w:lang w:val="en-US" w:eastAsia="en-US"/>
        </w:rPr>
        <w:lastRenderedPageBreak/>
        <w:t>shown in Equation (9), and the modal analysis is run again. This increment is given in Equation (10). It should be noted that the design drift of the structure must be equal or lower than its yielding drift because we are performing a linear analysis, and therefore we are assuming a pure linear behaviour for the structure.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8"/>
          <w:lang w:val="en-US" w:eastAsia="en-US"/>
        </w:rPr>
      </w:pPr>
      <w:r w:rsidRPr="003F1411">
        <w:rPr>
          <w:rFonts w:eastAsia="Times New Roman"/>
          <w:snapToGrid w:val="0"/>
          <w:position w:val="-12"/>
          <w:szCs w:val="18"/>
          <w:lang w:val="en-US" w:eastAsia="en-US"/>
        </w:rPr>
        <w:object w:dxaOrig="1359" w:dyaOrig="360">
          <v:shape id="_x0000_i1068" type="#_x0000_t75" style="width:81pt;height:21pt" o:ole="">
            <v:imagedata r:id="rId97" o:title=""/>
          </v:shape>
          <o:OLEObject Type="Embed" ProgID="Equation.DSMT4" ShapeID="_x0000_i1068" DrawAspect="Content" ObjectID="_1682349122" r:id="rId98"/>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t>(9)</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
          <w:szCs w:val="2"/>
          <w:lang w:val="en-US" w:eastAsia="en-US"/>
        </w:rPr>
      </w:pPr>
    </w:p>
    <w:p w:rsidR="003F1411" w:rsidRPr="003F1411" w:rsidRDefault="003F1411" w:rsidP="003F1411">
      <w:pPr>
        <w:widowControl w:val="0"/>
        <w:spacing w:after="0" w:line="240" w:lineRule="auto"/>
        <w:jc w:val="both"/>
        <w:rPr>
          <w:rFonts w:eastAsia="Times New Roman"/>
          <w:snapToGrid w:val="0"/>
          <w:sz w:val="20"/>
          <w:szCs w:val="14"/>
          <w:lang w:val="en-US" w:eastAsia="en-US"/>
        </w:rPr>
      </w:pPr>
      <w:r w:rsidRPr="003F1411">
        <w:rPr>
          <w:rFonts w:eastAsia="Times New Roman"/>
          <w:snapToGrid w:val="0"/>
          <w:position w:val="-30"/>
          <w:szCs w:val="24"/>
          <w:lang w:val="en-US" w:eastAsia="en-US"/>
        </w:rPr>
        <w:object w:dxaOrig="2000" w:dyaOrig="680">
          <v:shape id="_x0000_i1069" type="#_x0000_t75" style="width:100.5pt;height:34.5pt" o:ole="">
            <v:imagedata r:id="rId99" o:title=""/>
          </v:shape>
          <o:OLEObject Type="Embed" ProgID="Equation.DSMT4" ShapeID="_x0000_i1069" DrawAspect="Content" ObjectID="_1682349123" r:id="rId100"/>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4"/>
          <w:lang w:val="en-US" w:eastAsia="en-US"/>
        </w:rPr>
        <w:t>(10)</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where </w:t>
      </w:r>
      <w:r w:rsidRPr="003F1411">
        <w:rPr>
          <w:rFonts w:eastAsia="Times New Roman"/>
          <w:i/>
          <w:iCs/>
          <w:snapToGrid w:val="0"/>
          <w:szCs w:val="24"/>
          <w:lang w:val="en-US" w:eastAsia="en-US"/>
        </w:rPr>
        <w:t>i</w:t>
      </w:r>
      <w:r w:rsidRPr="003F1411">
        <w:rPr>
          <w:rFonts w:eastAsia="Times New Roman"/>
          <w:snapToGrid w:val="0"/>
          <w:szCs w:val="24"/>
          <w:lang w:val="en-US" w:eastAsia="en-US"/>
        </w:rPr>
        <w:t xml:space="preserve"> is the storey number, </w:t>
      </w:r>
      <w:r w:rsidRPr="003F1411">
        <w:rPr>
          <w:rFonts w:eastAsia="Times New Roman"/>
          <w:i/>
          <w:snapToGrid w:val="0"/>
          <w:szCs w:val="24"/>
          <w:lang w:val="en-US" w:eastAsia="en-US"/>
        </w:rPr>
        <w:t>r</w:t>
      </w:r>
      <w:r w:rsidRPr="003F1411">
        <w:rPr>
          <w:rFonts w:eastAsia="Times New Roman"/>
          <w:snapToGrid w:val="0"/>
          <w:szCs w:val="24"/>
          <w:lang w:val="en-US" w:eastAsia="en-US"/>
        </w:rPr>
        <w:t xml:space="preserve"> is the iteration number, </w:t>
      </w:r>
      <w:r w:rsidRPr="003F1411">
        <w:rPr>
          <w:rFonts w:eastAsia="Times New Roman"/>
          <w:snapToGrid w:val="0"/>
          <w:position w:val="-6"/>
          <w:szCs w:val="24"/>
          <w:lang w:val="en-US" w:eastAsia="en-US"/>
        </w:rPr>
        <w:object w:dxaOrig="240" w:dyaOrig="279">
          <v:shape id="_x0000_i1070" type="#_x0000_t75" style="width:12pt;height:13.5pt" o:ole="">
            <v:imagedata r:id="rId101" o:title=""/>
          </v:shape>
          <o:OLEObject Type="Embed" ProgID="Equation.DSMT4" ShapeID="_x0000_i1070" DrawAspect="Content" ObjectID="_1682349124" r:id="rId102"/>
        </w:object>
      </w:r>
      <w:r w:rsidRPr="003F1411">
        <w:rPr>
          <w:rFonts w:eastAsia="Times New Roman"/>
          <w:snapToGrid w:val="0"/>
          <w:szCs w:val="24"/>
          <w:lang w:val="en-US" w:eastAsia="en-US"/>
        </w:rPr>
        <w:t xml:space="preserve">is the modification coefficient, </w:t>
      </w:r>
      <w:r w:rsidRPr="003F1411">
        <w:rPr>
          <w:rFonts w:eastAsia="Times New Roman"/>
          <w:snapToGrid w:val="0"/>
          <w:position w:val="-12"/>
          <w:szCs w:val="24"/>
          <w:lang w:val="en-US" w:eastAsia="en-US"/>
        </w:rPr>
        <w:object w:dxaOrig="279" w:dyaOrig="360">
          <v:shape id="_x0000_i1071" type="#_x0000_t75" style="width:13.5pt;height:18pt" o:ole="">
            <v:imagedata r:id="rId103" o:title=""/>
          </v:shape>
          <o:OLEObject Type="Embed" ProgID="Equation.DSMT4" ShapeID="_x0000_i1071" DrawAspect="Content" ObjectID="_1682349125" r:id="rId104"/>
        </w:object>
      </w:r>
      <w:r w:rsidRPr="003F1411">
        <w:rPr>
          <w:rFonts w:eastAsia="Times New Roman"/>
          <w:snapToGrid w:val="0"/>
          <w:szCs w:val="24"/>
          <w:lang w:val="en-US" w:eastAsia="en-US"/>
        </w:rPr>
        <w:t xml:space="preserve"> is the actual </w:t>
      </w:r>
      <w:r w:rsidRPr="003F1411">
        <w:rPr>
          <w:rFonts w:eastAsia="Times New Roman"/>
          <w:noProof/>
          <w:snapToGrid w:val="0"/>
          <w:szCs w:val="24"/>
          <w:lang w:val="en-US" w:eastAsia="en-US"/>
        </w:rPr>
        <w:t xml:space="preserve">drift (obtained from the modal analysis </w:t>
      </w:r>
      <w:r w:rsidRPr="003F1411">
        <w:rPr>
          <w:rFonts w:eastAsia="Times New Roman"/>
          <w:noProof/>
          <w:snapToGrid w:val="0"/>
          <w:position w:val="-12"/>
          <w:szCs w:val="24"/>
          <w:lang w:val="en-US" w:eastAsia="en-US"/>
        </w:rPr>
        <w:object w:dxaOrig="680" w:dyaOrig="360">
          <v:shape id="_x0000_i1072" type="#_x0000_t75" style="width:34.5pt;height:18pt" o:ole="">
            <v:imagedata r:id="rId105" o:title=""/>
          </v:shape>
          <o:OLEObject Type="Embed" ProgID="Equation.DSMT4" ShapeID="_x0000_i1072" DrawAspect="Content" ObjectID="_1682349126" r:id="rId106"/>
        </w:object>
      </w:r>
      <w:r w:rsidRPr="003F1411">
        <w:rPr>
          <w:rFonts w:eastAsia="Times New Roman"/>
          <w:snapToGrid w:val="0"/>
          <w:szCs w:val="24"/>
          <w:lang w:val="en-US" w:eastAsia="en-US"/>
        </w:rPr>
        <w:t xml:space="preserve">), </w:t>
      </w:r>
      <w:r w:rsidRPr="003F1411">
        <w:rPr>
          <w:rFonts w:eastAsia="Times New Roman"/>
          <w:snapToGrid w:val="0"/>
          <w:position w:val="-12"/>
          <w:szCs w:val="24"/>
          <w:lang w:val="en-US" w:eastAsia="en-US"/>
        </w:rPr>
        <w:object w:dxaOrig="300" w:dyaOrig="360">
          <v:shape id="_x0000_i1073" type="#_x0000_t75" style="width:15pt;height:18pt" o:ole="">
            <v:imagedata r:id="rId107" o:title=""/>
          </v:shape>
          <o:OLEObject Type="Embed" ProgID="Equation.DSMT4" ShapeID="_x0000_i1073" DrawAspect="Content" ObjectID="_1682349127" r:id="rId108"/>
        </w:object>
      </w:r>
      <w:r w:rsidRPr="003F1411">
        <w:rPr>
          <w:rFonts w:eastAsia="Times New Roman"/>
          <w:snapToGrid w:val="0"/>
          <w:szCs w:val="24"/>
          <w:lang w:val="en-US" w:eastAsia="en-US"/>
        </w:rPr>
        <w:t>is the design drift (obtained from the predefined performance objectives).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3.4 Step 4: Stiffness of the CSB system</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The target stiffness matrix of the bracing system </w:t>
      </w:r>
      <w:r w:rsidRPr="003F1411">
        <w:rPr>
          <w:rFonts w:eastAsia="Times New Roman"/>
          <w:noProof/>
          <w:snapToGrid w:val="0"/>
          <w:szCs w:val="24"/>
          <w:lang w:val="en-US" w:eastAsia="en-US"/>
        </w:rPr>
        <w:t>is obtained</w:t>
      </w:r>
      <w:r w:rsidRPr="003F1411">
        <w:rPr>
          <w:rFonts w:eastAsia="Times New Roman"/>
          <w:snapToGrid w:val="0"/>
          <w:szCs w:val="24"/>
          <w:lang w:val="en-US" w:eastAsia="en-US"/>
        </w:rPr>
        <w:t xml:space="preserve"> by subtracting the stiffness matrix of the uncontrolled structure from the global stiffness matrix that we reach in the final iteration of step 3. The equation is given as follows: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8"/>
          <w:lang w:val="en-US" w:eastAsia="en-US"/>
        </w:rPr>
      </w:pPr>
      <w:r w:rsidRPr="003F1411">
        <w:rPr>
          <w:rFonts w:eastAsia="Times New Roman"/>
          <w:snapToGrid w:val="0"/>
          <w:position w:val="-46"/>
          <w:szCs w:val="18"/>
          <w:lang w:val="en-US" w:eastAsia="en-US"/>
        </w:rPr>
        <w:object w:dxaOrig="4320" w:dyaOrig="1020">
          <v:shape id="_x0000_i1074" type="#_x0000_t75" style="width:219pt;height:52.5pt" o:ole="">
            <v:imagedata r:id="rId109" o:title=""/>
          </v:shape>
          <o:OLEObject Type="Embed" ProgID="Equation.DSMT4" ShapeID="_x0000_i1074" DrawAspect="Content" ObjectID="_1682349128" r:id="rId110"/>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t>(11)</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3.5 Step 5: Stiffness of the single CSB device: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At each storey level, the target stiffness of each CSB device is obtained by dividing the target stiffness components of the CSB system (</w:t>
      </w:r>
      <w:r w:rsidRPr="003F1411">
        <w:rPr>
          <w:rFonts w:eastAsia="Times New Roman"/>
          <w:noProof/>
          <w:position w:val="-12"/>
          <w:szCs w:val="24"/>
        </w:rPr>
        <w:drawing>
          <wp:inline distT="0" distB="0" distL="0" distR="0" wp14:anchorId="4FBF6DBA" wp14:editId="7DE1692F">
            <wp:extent cx="205105" cy="23431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rsidRPr="003F1411">
        <w:rPr>
          <w:rFonts w:eastAsia="Times New Roman"/>
          <w:snapToGrid w:val="0"/>
          <w:szCs w:val="24"/>
          <w:lang w:val="en-US" w:eastAsia="en-US"/>
        </w:rPr>
        <w:t xml:space="preserve">, </w:t>
      </w:r>
      <w:r w:rsidRPr="003F1411">
        <w:rPr>
          <w:rFonts w:eastAsia="Times New Roman"/>
          <w:noProof/>
          <w:position w:val="-12"/>
          <w:szCs w:val="24"/>
        </w:rPr>
        <w:drawing>
          <wp:inline distT="0" distB="0" distL="0" distR="0" wp14:anchorId="4B8D3080" wp14:editId="028A8515">
            <wp:extent cx="212090" cy="234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2090" cy="234315"/>
                    </a:xfrm>
                    <a:prstGeom prst="rect">
                      <a:avLst/>
                    </a:prstGeom>
                    <a:noFill/>
                    <a:ln>
                      <a:noFill/>
                    </a:ln>
                  </pic:spPr>
                </pic:pic>
              </a:graphicData>
            </a:graphic>
          </wp:inline>
        </w:drawing>
      </w:r>
      <w:r w:rsidRPr="003F1411">
        <w:rPr>
          <w:rFonts w:eastAsia="Times New Roman"/>
          <w:snapToGrid w:val="0"/>
          <w:szCs w:val="24"/>
          <w:lang w:val="en-US" w:eastAsia="en-US"/>
        </w:rPr>
        <w:t xml:space="preserve"> or </w:t>
      </w:r>
      <w:r w:rsidRPr="003F1411">
        <w:rPr>
          <w:rFonts w:eastAsia="Times New Roman"/>
          <w:noProof/>
          <w:position w:val="-12"/>
          <w:szCs w:val="24"/>
        </w:rPr>
        <w:drawing>
          <wp:inline distT="0" distB="0" distL="0" distR="0" wp14:anchorId="17201D4B" wp14:editId="46109599">
            <wp:extent cx="205105" cy="23431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rsidRPr="003F1411">
        <w:rPr>
          <w:rFonts w:eastAsia="Times New Roman"/>
          <w:snapToGrid w:val="0"/>
          <w:szCs w:val="24"/>
          <w:lang w:val="en-US" w:eastAsia="en-US"/>
        </w:rPr>
        <w:t xml:space="preserve">) over the number of devices at that storey level, as in Equation </w:t>
      </w:r>
      <w:r w:rsidRPr="003F1411">
        <w:rPr>
          <w:rFonts w:eastAsia="Times New Roman"/>
          <w:iCs/>
          <w:snapToGrid w:val="0"/>
          <w:szCs w:val="24"/>
          <w:lang w:val="en-US" w:eastAsia="en-US"/>
        </w:rPr>
        <w:t>(12)</w:t>
      </w:r>
      <w:r w:rsidRPr="003F1411">
        <w:rPr>
          <w:rFonts w:eastAsia="Times New Roman"/>
          <w:snapToGrid w:val="0"/>
          <w:szCs w:val="24"/>
          <w:lang w:val="en-US" w:eastAsia="en-US"/>
        </w:rPr>
        <w:t xml:space="preserve">. </w:t>
      </w:r>
      <w:r w:rsidRPr="003F1411">
        <w:rPr>
          <w:rFonts w:eastAsia="Times New Roman"/>
          <w:noProof/>
          <w:snapToGrid w:val="0"/>
          <w:szCs w:val="24"/>
          <w:lang w:val="en-US" w:eastAsia="en-US"/>
        </w:rPr>
        <w:t>The number of devices may be assigned by the professional designer</w:t>
      </w:r>
      <w:r w:rsidRPr="003F1411">
        <w:rPr>
          <w:rFonts w:eastAsia="Times New Roman"/>
          <w:snapToGrid w:val="0"/>
          <w:szCs w:val="24"/>
          <w:lang w:val="en-US" w:eastAsia="en-US"/>
        </w:rPr>
        <w:t xml:space="preserve"> </w:t>
      </w:r>
      <w:r w:rsidRPr="003F1411">
        <w:rPr>
          <w:rFonts w:eastAsia="Times New Roman"/>
          <w:noProof/>
          <w:snapToGrid w:val="0"/>
          <w:szCs w:val="24"/>
          <w:lang w:val="en-US" w:eastAsia="en-US"/>
        </w:rPr>
        <w:t>in accordance with</w:t>
      </w:r>
      <w:r w:rsidRPr="003F1411">
        <w:rPr>
          <w:rFonts w:eastAsia="Times New Roman"/>
          <w:snapToGrid w:val="0"/>
          <w:szCs w:val="24"/>
          <w:lang w:val="en-US" w:eastAsia="en-US"/>
        </w:rPr>
        <w:t xml:space="preserve"> the architectural constraints in the building structure.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0"/>
          <w:szCs w:val="14"/>
          <w:lang w:val="en-US" w:eastAsia="en-US"/>
        </w:rPr>
      </w:pPr>
      <w:r w:rsidRPr="003F1411">
        <w:rPr>
          <w:rFonts w:eastAsia="Times New Roman"/>
          <w:snapToGrid w:val="0"/>
          <w:position w:val="-12"/>
          <w:szCs w:val="18"/>
          <w:lang w:val="en-US" w:eastAsia="en-US"/>
        </w:rPr>
        <w:object w:dxaOrig="1760" w:dyaOrig="340">
          <v:shape id="_x0000_i1075" type="#_x0000_t75" style="width:94.5pt;height:19.5pt" o:ole="">
            <v:imagedata r:id="rId114" o:title=""/>
          </v:shape>
          <o:OLEObject Type="Embed" ProgID="Equation.DSMT4" ShapeID="_x0000_i1075" DrawAspect="Content" ObjectID="_1682349129" r:id="rId115"/>
        </w:object>
      </w:r>
      <w:r w:rsidRPr="003F1411">
        <w:rPr>
          <w:rFonts w:eastAsia="Times New Roman"/>
          <w:snapToGrid w:val="0"/>
          <w:szCs w:val="18"/>
          <w:lang w:val="en-US" w:eastAsia="en-US"/>
        </w:rPr>
        <w:t>.</w: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t xml:space="preserve"> </w:t>
      </w:r>
      <w:r w:rsidRPr="003F1411">
        <w:rPr>
          <w:rFonts w:eastAsia="Times New Roman"/>
          <w:snapToGrid w:val="0"/>
          <w:sz w:val="20"/>
          <w:szCs w:val="14"/>
          <w:lang w:val="en-US" w:eastAsia="en-US"/>
        </w:rPr>
        <w:t>(12)</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where </w:t>
      </w:r>
      <w:r w:rsidRPr="003F1411">
        <w:rPr>
          <w:rFonts w:eastAsia="Times New Roman"/>
          <w:i/>
          <w:iCs/>
          <w:snapToGrid w:val="0"/>
          <w:szCs w:val="24"/>
          <w:lang w:val="en-US" w:eastAsia="en-US"/>
        </w:rPr>
        <w:t>K</w:t>
      </w:r>
      <w:r w:rsidRPr="003F1411">
        <w:rPr>
          <w:rFonts w:eastAsia="Times New Roman"/>
          <w:i/>
          <w:iCs/>
          <w:snapToGrid w:val="0"/>
          <w:szCs w:val="24"/>
          <w:vertAlign w:val="subscript"/>
          <w:lang w:val="en-US" w:eastAsia="en-US"/>
        </w:rPr>
        <w:t>CSB,i</w:t>
      </w:r>
      <w:r w:rsidRPr="003F1411">
        <w:rPr>
          <w:rFonts w:eastAsia="Times New Roman"/>
          <w:snapToGrid w:val="0"/>
          <w:szCs w:val="24"/>
          <w:lang w:val="en-US" w:eastAsia="en-US"/>
        </w:rPr>
        <w:t xml:space="preserve"> is the stiffness of the single CSB device at the </w:t>
      </w:r>
      <w:r w:rsidRPr="003F1411">
        <w:rPr>
          <w:rFonts w:eastAsia="Times New Roman"/>
          <w:i/>
          <w:iCs/>
          <w:snapToGrid w:val="0"/>
          <w:szCs w:val="24"/>
          <w:lang w:val="en-US" w:eastAsia="en-US"/>
        </w:rPr>
        <w:t>i</w:t>
      </w:r>
      <w:r w:rsidRPr="003F1411">
        <w:rPr>
          <w:rFonts w:eastAsia="Times New Roman"/>
          <w:i/>
          <w:iCs/>
          <w:snapToGrid w:val="0"/>
          <w:szCs w:val="24"/>
          <w:vertAlign w:val="superscript"/>
          <w:lang w:val="en-US" w:eastAsia="en-US"/>
        </w:rPr>
        <w:t>th</w:t>
      </w:r>
      <w:r w:rsidRPr="003F1411">
        <w:rPr>
          <w:rFonts w:eastAsia="Times New Roman"/>
          <w:snapToGrid w:val="0"/>
          <w:szCs w:val="24"/>
          <w:lang w:val="en-US" w:eastAsia="en-US"/>
        </w:rPr>
        <w:t xml:space="preserve"> storey, </w:t>
      </w:r>
      <w:r w:rsidRPr="003F1411">
        <w:rPr>
          <w:rFonts w:eastAsia="Times New Roman"/>
          <w:i/>
          <w:iCs/>
          <w:snapToGrid w:val="0"/>
          <w:szCs w:val="24"/>
          <w:lang w:val="en-US" w:eastAsia="en-US"/>
        </w:rPr>
        <w:t>N</w:t>
      </w:r>
      <w:r w:rsidRPr="003F1411">
        <w:rPr>
          <w:rFonts w:eastAsia="Times New Roman"/>
          <w:i/>
          <w:iCs/>
          <w:snapToGrid w:val="0"/>
          <w:szCs w:val="24"/>
          <w:vertAlign w:val="subscript"/>
          <w:lang w:val="en-US" w:eastAsia="en-US"/>
        </w:rPr>
        <w:t>CSB,i</w:t>
      </w:r>
      <w:r w:rsidRPr="003F1411">
        <w:rPr>
          <w:rFonts w:eastAsia="Times New Roman"/>
          <w:i/>
          <w:iCs/>
          <w:snapToGrid w:val="0"/>
          <w:szCs w:val="24"/>
          <w:lang w:val="en-US" w:eastAsia="en-US"/>
        </w:rPr>
        <w:t xml:space="preserve"> </w:t>
      </w:r>
      <w:r w:rsidRPr="003F1411">
        <w:rPr>
          <w:rFonts w:eastAsia="Times New Roman"/>
          <w:snapToGrid w:val="0"/>
          <w:szCs w:val="24"/>
          <w:lang w:val="en-US" w:eastAsia="en-US"/>
        </w:rPr>
        <w:t xml:space="preserve">is the number of devices at the </w:t>
      </w:r>
      <w:r w:rsidRPr="003F1411">
        <w:rPr>
          <w:rFonts w:eastAsia="Times New Roman"/>
          <w:i/>
          <w:iCs/>
          <w:snapToGrid w:val="0"/>
          <w:szCs w:val="24"/>
          <w:lang w:val="en-US" w:eastAsia="en-US"/>
        </w:rPr>
        <w:t>i</w:t>
      </w:r>
      <w:r w:rsidRPr="003F1411">
        <w:rPr>
          <w:rFonts w:eastAsia="Times New Roman"/>
          <w:i/>
          <w:iCs/>
          <w:snapToGrid w:val="0"/>
          <w:szCs w:val="24"/>
          <w:vertAlign w:val="superscript"/>
          <w:lang w:val="en-US" w:eastAsia="en-US"/>
        </w:rPr>
        <w:t>th</w:t>
      </w:r>
      <w:r w:rsidRPr="003F1411">
        <w:rPr>
          <w:rFonts w:eastAsia="Times New Roman"/>
          <w:snapToGrid w:val="0"/>
          <w:szCs w:val="24"/>
          <w:lang w:val="en-US" w:eastAsia="en-US"/>
        </w:rPr>
        <w:t xml:space="preserve"> storey.</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3.6 Step 6: Moment of inertia and cross section profile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The moment of inertia of each device is computed using the formulas introduced in Equations (1) and (2), where </w:t>
      </w:r>
      <w:r w:rsidRPr="003F1411">
        <w:rPr>
          <w:rFonts w:eastAsia="Times New Roman"/>
          <w:snapToGrid w:val="0"/>
          <w:position w:val="-4"/>
          <w:szCs w:val="24"/>
          <w:lang w:val="en-US" w:eastAsia="en-US"/>
        </w:rPr>
        <w:object w:dxaOrig="260" w:dyaOrig="320">
          <v:shape id="_x0000_i1076" type="#_x0000_t75" style="width:13.5pt;height:16.5pt" o:ole="">
            <v:imagedata r:id="rId116" o:title=""/>
          </v:shape>
          <o:OLEObject Type="Embed" ProgID="Equation.DSMT4" ShapeID="_x0000_i1076" DrawAspect="Content" ObjectID="_1682349130" r:id="rId117"/>
        </w:object>
      </w:r>
      <w:r w:rsidRPr="003F1411">
        <w:rPr>
          <w:rFonts w:eastAsia="Times New Roman"/>
          <w:snapToGrid w:val="0"/>
          <w:szCs w:val="24"/>
          <w:lang w:val="en-US" w:eastAsia="en-US"/>
        </w:rPr>
        <w:t xml:space="preserve"> is set equal to</w:t>
      </w:r>
      <w:r w:rsidRPr="003F1411">
        <w:rPr>
          <w:rFonts w:eastAsia="Times New Roman"/>
          <w:i/>
          <w:iCs/>
          <w:snapToGrid w:val="0"/>
          <w:szCs w:val="24"/>
          <w:lang w:val="en-US" w:eastAsia="en-US"/>
        </w:rPr>
        <w:t xml:space="preserve"> </w:t>
      </w:r>
      <w:r w:rsidRPr="003F1411">
        <w:rPr>
          <w:rFonts w:eastAsia="Times New Roman"/>
          <w:i/>
          <w:iCs/>
          <w:snapToGrid w:val="0"/>
          <w:sz w:val="28"/>
          <w:szCs w:val="28"/>
          <w:lang w:val="en-US" w:eastAsia="en-US"/>
        </w:rPr>
        <w:t>K</w:t>
      </w:r>
      <w:r w:rsidRPr="003F1411">
        <w:rPr>
          <w:rFonts w:eastAsia="Times New Roman"/>
          <w:i/>
          <w:iCs/>
          <w:snapToGrid w:val="0"/>
          <w:sz w:val="28"/>
          <w:szCs w:val="28"/>
          <w:vertAlign w:val="subscript"/>
          <w:lang w:val="en-US" w:eastAsia="en-US"/>
        </w:rPr>
        <w:t>CSB,i</w:t>
      </w:r>
      <w:r w:rsidRPr="003F1411">
        <w:rPr>
          <w:rFonts w:eastAsia="Times New Roman"/>
          <w:snapToGrid w:val="0"/>
          <w:szCs w:val="24"/>
          <w:lang w:val="en-US" w:eastAsia="en-US"/>
        </w:rPr>
        <w:t xml:space="preserve">, and </w:t>
      </w:r>
      <w:r w:rsidRPr="003F1411">
        <w:rPr>
          <w:rFonts w:eastAsia="Times New Roman"/>
          <w:snapToGrid w:val="0"/>
          <w:position w:val="-4"/>
          <w:szCs w:val="24"/>
          <w:lang w:val="en-US" w:eastAsia="en-US"/>
        </w:rPr>
        <w:object w:dxaOrig="260" w:dyaOrig="320">
          <v:shape id="_x0000_i1077" type="#_x0000_t75" style="width:13.5pt;height:16.5pt" o:ole="">
            <v:imagedata r:id="rId118" o:title=""/>
          </v:shape>
          <o:OLEObject Type="Embed" ProgID="Equation.DSMT4" ShapeID="_x0000_i1077" DrawAspect="Content" ObjectID="_1682349131" r:id="rId119"/>
        </w:object>
      </w:r>
      <w:r w:rsidRPr="003F1411">
        <w:rPr>
          <w:rFonts w:eastAsia="Times New Roman"/>
          <w:snapToGrid w:val="0"/>
          <w:szCs w:val="24"/>
          <w:lang w:val="en-US" w:eastAsia="en-US"/>
        </w:rPr>
        <w:t xml:space="preserve"> is the target yield strength at which we want the device to go inelastic. Once the moment of inertia is secured, the cross section profile can be picked from a broad range of cross sections. It is worth to note that the cross-section profile choice may control the post yielding behaviour of the bracing device, which in turn affects the post yielding behaviour of the whole structure. Therefore, different cross-section profiles should be tested so the inelastic performance objectives (i.e. PO corresponds to very rare EQ level) can be met.</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4. Numerical example</w: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4.1 Case study structure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lastRenderedPageBreak/>
        <w:t xml:space="preserve">The case study structure is an existing building built in 1983. The building is an elementary school located in Bisignano city, Italy (a relatively high seismic zone). As shown in Figure 5, the planar geometry of the building structure is rectangular with dimensions equal to 21.39m x 15.00m. It is made up of three strorey levels with a roof pavilion on the top. The backbone forming the structure consists of </w:t>
      </w:r>
      <w:r w:rsidRPr="003F1411">
        <w:rPr>
          <w:rFonts w:eastAsia="Times New Roman"/>
          <w:noProof/>
          <w:snapToGrid w:val="0"/>
          <w:szCs w:val="24"/>
          <w:lang w:val="en-US" w:eastAsia="en-US"/>
        </w:rPr>
        <w:t>four</w:t>
      </w:r>
      <w:r w:rsidRPr="003F1411">
        <w:rPr>
          <w:rFonts w:eastAsia="Times New Roman"/>
          <w:snapToGrid w:val="0"/>
          <w:szCs w:val="24"/>
          <w:lang w:val="en-US" w:eastAsia="en-US"/>
        </w:rPr>
        <w:t xml:space="preserve"> bays in the </w:t>
      </w:r>
      <w:r w:rsidRPr="003F1411">
        <w:rPr>
          <w:rFonts w:eastAsia="Times New Roman"/>
          <w:noProof/>
          <w:snapToGrid w:val="0"/>
          <w:szCs w:val="24"/>
          <w:lang w:val="en-US" w:eastAsia="en-US"/>
        </w:rPr>
        <w:t>y-direction</w:t>
      </w:r>
      <w:r w:rsidRPr="003F1411">
        <w:rPr>
          <w:rFonts w:eastAsia="Times New Roman"/>
          <w:snapToGrid w:val="0"/>
          <w:szCs w:val="24"/>
          <w:lang w:val="en-US" w:eastAsia="en-US"/>
        </w:rPr>
        <w:t xml:space="preserve"> (Elevation 1) and three bays in the </w:t>
      </w:r>
      <w:r w:rsidRPr="003F1411">
        <w:rPr>
          <w:rFonts w:eastAsia="Times New Roman"/>
          <w:noProof/>
          <w:snapToGrid w:val="0"/>
          <w:szCs w:val="24"/>
          <w:lang w:val="en-US" w:eastAsia="en-US"/>
        </w:rPr>
        <w:t>x-direction</w:t>
      </w:r>
      <w:r w:rsidRPr="003F1411">
        <w:rPr>
          <w:rFonts w:eastAsia="Times New Roman"/>
          <w:snapToGrid w:val="0"/>
          <w:szCs w:val="24"/>
          <w:lang w:val="en-US" w:eastAsia="en-US"/>
        </w:rPr>
        <w:t xml:space="preserve"> (Elevation 2). The structure is composed of beams supported on columns, forming a moment-resisting frame system. All columns have a unique cross section of 40cm x 50cm, with the long side in the direction of the main frame. The beams that form the main frames (x-direction) have rectangular cross sections of 40cm width and 60cm depth, while the edge beams (y-direction) have cross sections of 40 cm width and 50cm depth (CND, 2004) and (CND, 2005)</w:t>
      </w:r>
      <w:r w:rsidRPr="003F1411">
        <w:rPr>
          <w:rFonts w:eastAsia="Times New Roman"/>
          <w:snapToGrid w:val="0"/>
          <w:color w:val="FF0000"/>
          <w:sz w:val="18"/>
          <w:szCs w:val="24"/>
          <w:lang w:val="en-US" w:eastAsia="de-DE"/>
        </w:rPr>
        <w:t>.</w:t>
      </w:r>
      <w:r w:rsidRPr="003F1411">
        <w:rPr>
          <w:rFonts w:eastAsia="Times New Roman"/>
          <w:snapToGrid w:val="0"/>
          <w:szCs w:val="24"/>
          <w:lang w:val="en-US" w:eastAsia="en-US"/>
        </w:rPr>
        <w:t xml:space="preserve"> </w:t>
      </w:r>
    </w:p>
    <w:p w:rsidR="003F1411" w:rsidRPr="003F1411" w:rsidRDefault="003F1411" w:rsidP="003F1411">
      <w:pPr>
        <w:widowControl w:val="0"/>
        <w:spacing w:after="0" w:line="240" w:lineRule="auto"/>
        <w:jc w:val="both"/>
        <w:rPr>
          <w:rFonts w:eastAsia="Times New Roman"/>
          <w:snapToGrid w:val="0"/>
          <w:szCs w:val="18"/>
          <w:lang w:val="en-US" w:eastAsia="en-US"/>
        </w:rPr>
      </w:pPr>
      <w:r w:rsidRPr="003F1411">
        <w:rPr>
          <w:rFonts w:eastAsia="Times New Roman"/>
          <w:snapToGrid w:val="0"/>
          <w:szCs w:val="18"/>
          <w:lang w:val="en-US" w:eastAsia="en-US"/>
        </w:rPr>
        <w:t xml:space="preserve">The mechanical properties of the concrete were determined by the presidency of the council of ministers and the department of civil protection in Italy, who performed ultrasonic and rebound hammer tests on a set of columns and beams. It was found that beams and columns were built adopting concrete C20/25 (average cubic strength Rck equal to 24.6 MPa) and a modulus of elasticity E=25140 MPa, which was reduced by half to take into account the inertia reduction due to crack formation, according to suggestions made by FEMA </w:t>
      </w:r>
      <w:r w:rsidRPr="003F1411">
        <w:rPr>
          <w:rFonts w:eastAsia="Times New Roman"/>
          <w:snapToGrid w:val="0"/>
          <w:szCs w:val="18"/>
          <w:lang w:val="en-US" w:eastAsia="en-US"/>
        </w:rPr>
        <w:fldChar w:fldCharType="begin"/>
      </w:r>
      <w:r w:rsidRPr="003F1411">
        <w:rPr>
          <w:rFonts w:eastAsia="Times New Roman"/>
          <w:snapToGrid w:val="0"/>
          <w:szCs w:val="18"/>
          <w:lang w:val="en-US" w:eastAsia="en-US"/>
        </w:rPr>
        <w:instrText xml:space="preserve"> ADDIN EN.CITE &lt;EndNote&gt;&lt;Cite&gt;&lt;Author&gt;FEMA&lt;/Author&gt;&lt;Year&gt;2000&lt;/Year&gt;&lt;RecNum&gt;22&lt;/RecNum&gt;&lt;DisplayText&gt;(FEMA 2000)&lt;/DisplayText&gt;&lt;record&gt;&lt;rec-number&gt;22&lt;/rec-number&gt;&lt;foreign-keys&gt;&lt;key app="EN" db-id="vpp09tff0swwfuef9e7xxffetzazfe9pve99"&gt;22&lt;/key&gt;&lt;/foreign-keys&gt;&lt;ref-type name="Report"&gt;27&lt;/ref-type&gt;&lt;contributors&gt;&lt;authors&gt;&lt;author&gt;Federal Emergency Management Agency FEMA&lt;/author&gt;&lt;/authors&gt;&lt;/contributors&gt;&lt;titles&gt;&lt;title&gt;Seismic Rehabilitation Guidelines&lt;/title&gt;&lt;/titles&gt;&lt;dates&gt;&lt;year&gt;2000&lt;/year&gt;&lt;/dates&gt;&lt;urls&gt;&lt;/urls&gt;&lt;/record&gt;&lt;/Cite&gt;&lt;/EndNote&gt;</w:instrText>
      </w:r>
      <w:r w:rsidRPr="003F1411">
        <w:rPr>
          <w:rFonts w:eastAsia="Times New Roman"/>
          <w:snapToGrid w:val="0"/>
          <w:szCs w:val="18"/>
          <w:lang w:val="en-US" w:eastAsia="en-US"/>
        </w:rPr>
        <w:fldChar w:fldCharType="separate"/>
      </w:r>
      <w:r w:rsidRPr="003F1411">
        <w:rPr>
          <w:rFonts w:eastAsia="Times New Roman"/>
          <w:noProof/>
          <w:snapToGrid w:val="0"/>
          <w:szCs w:val="18"/>
          <w:lang w:val="en-US" w:eastAsia="en-US"/>
        </w:rPr>
        <w:t>(FEMA 2000)</w:t>
      </w:r>
      <w:r w:rsidRPr="003F1411">
        <w:rPr>
          <w:rFonts w:eastAsia="Times New Roman"/>
          <w:snapToGrid w:val="0"/>
          <w:szCs w:val="18"/>
          <w:lang w:val="en-US" w:eastAsia="en-US"/>
        </w:rPr>
        <w:fldChar w:fldCharType="end"/>
      </w:r>
      <w:r w:rsidRPr="003F1411">
        <w:rPr>
          <w:rFonts w:eastAsia="Times New Roman"/>
          <w:snapToGrid w:val="0"/>
          <w:szCs w:val="18"/>
          <w:lang w:val="en-US" w:eastAsia="en-US"/>
        </w:rPr>
        <w:t xml:space="preserve"> and Italian Building Code </w:t>
      </w:r>
      <w:r w:rsidRPr="003F1411">
        <w:rPr>
          <w:rFonts w:eastAsia="Times New Roman"/>
          <w:snapToGrid w:val="0"/>
          <w:szCs w:val="18"/>
          <w:lang w:val="en-US" w:eastAsia="en-US"/>
        </w:rPr>
        <w:fldChar w:fldCharType="begin"/>
      </w:r>
      <w:r w:rsidRPr="003F1411">
        <w:rPr>
          <w:rFonts w:eastAsia="Times New Roman"/>
          <w:snapToGrid w:val="0"/>
          <w:szCs w:val="18"/>
          <w:lang w:val="en-US" w:eastAsia="en-US"/>
        </w:rPr>
        <w:instrText xml:space="preserve"> ADDIN EN.CITE &lt;EndNote&gt;&lt;Cite&gt;&lt;Author&gt;NTC&lt;/Author&gt;&lt;Year&gt;2008&lt;/Year&gt;&lt;RecNum&gt;5&lt;/RecNum&gt;&lt;DisplayText&gt;(NTC 2008)&lt;/DisplayText&gt;&lt;record&gt;&lt;rec-number&gt;5&lt;/rec-number&gt;&lt;foreign-keys&gt;&lt;key app="EN" db-id="vpp09tff0swwfuef9e7xxffetzazfe9pve99"&gt;5&lt;/key&gt;&lt;/foreign-keys&gt;&lt;ref-type name="Journal Article"&gt;17&lt;/ref-type&gt;&lt;contributors&gt;&lt;authors&gt;&lt;author&gt;NTC&lt;/author&gt;&lt;/authors&gt;&lt;/contributors&gt;&lt;titles&gt;&lt;title&gt;Norme Tecniche per le Costruzioni, Italian building code, adopted with D.M. 14/01/2008, published on S.O. no. 30 G.U. no. 29 04/02/2008&lt;/title&gt;&lt;/titles&gt;&lt;dates&gt;&lt;year&gt;2008&lt;/year&gt;&lt;/dates&gt;&lt;urls&gt;&lt;/urls&gt;&lt;/record&gt;&lt;/Cite&gt;&lt;/EndNote&gt;</w:instrText>
      </w:r>
      <w:r w:rsidRPr="003F1411">
        <w:rPr>
          <w:rFonts w:eastAsia="Times New Roman"/>
          <w:snapToGrid w:val="0"/>
          <w:szCs w:val="18"/>
          <w:lang w:val="en-US" w:eastAsia="en-US"/>
        </w:rPr>
        <w:fldChar w:fldCharType="separate"/>
      </w:r>
      <w:r w:rsidRPr="003F1411">
        <w:rPr>
          <w:rFonts w:eastAsia="Times New Roman"/>
          <w:noProof/>
          <w:snapToGrid w:val="0"/>
          <w:szCs w:val="18"/>
          <w:lang w:val="en-US" w:eastAsia="en-US"/>
        </w:rPr>
        <w:t>(NTC 2008)</w:t>
      </w:r>
      <w:r w:rsidRPr="003F1411">
        <w:rPr>
          <w:rFonts w:eastAsia="Times New Roman"/>
          <w:snapToGrid w:val="0"/>
          <w:szCs w:val="18"/>
          <w:lang w:val="en-US" w:eastAsia="en-US"/>
        </w:rPr>
        <w:fldChar w:fldCharType="end"/>
      </w:r>
      <w:r w:rsidRPr="003F1411">
        <w:rPr>
          <w:rFonts w:eastAsia="Times New Roman"/>
          <w:snapToGrid w:val="0"/>
          <w:szCs w:val="18"/>
          <w:lang w:val="en-US" w:eastAsia="en-US"/>
        </w:rPr>
        <w:t>. As for the reinforcement bars, steel FeB38K (yield strength is equal to 375 MPa) was adopted.</w:t>
      </w:r>
    </w:p>
    <w:p w:rsidR="003F1411" w:rsidRPr="003F1411" w:rsidRDefault="003F1411" w:rsidP="003F1411">
      <w:pPr>
        <w:widowControl w:val="0"/>
        <w:spacing w:after="0" w:line="240" w:lineRule="auto"/>
        <w:jc w:val="both"/>
        <w:rPr>
          <w:rFonts w:eastAsia="Times New Roman"/>
          <w:snapToGrid w:val="0"/>
          <w:szCs w:val="18"/>
          <w:lang w:val="en-US" w:eastAsia="en-US"/>
        </w:rPr>
      </w:pPr>
    </w:p>
    <w:p w:rsidR="003F1411" w:rsidRPr="003F1411" w:rsidRDefault="003F1411" w:rsidP="003F1411">
      <w:pPr>
        <w:keepNext/>
        <w:tabs>
          <w:tab w:val="left" w:pos="-1440"/>
        </w:tabs>
        <w:spacing w:after="0" w:line="240" w:lineRule="auto"/>
        <w:jc w:val="both"/>
        <w:outlineLvl w:val="1"/>
        <w:rPr>
          <w:rFonts w:eastAsia="Calibri"/>
          <w:b/>
          <w:i/>
          <w:snapToGrid w:val="0"/>
          <w:szCs w:val="24"/>
          <w:lang w:val="en-US" w:eastAsia="en-US"/>
        </w:rPr>
      </w:pPr>
      <w:r w:rsidRPr="003F1411">
        <w:rPr>
          <w:rFonts w:eastAsia="Calibri"/>
          <w:b/>
          <w:i/>
          <w:snapToGrid w:val="0"/>
          <w:szCs w:val="24"/>
          <w:lang w:val="en-US" w:eastAsia="en-US"/>
        </w:rPr>
        <w:t>4.2 The seismic input</w:t>
      </w:r>
    </w:p>
    <w:p w:rsidR="003F1411" w:rsidRPr="003F1411" w:rsidRDefault="003F1411" w:rsidP="003F1411">
      <w:pPr>
        <w:widowControl w:val="0"/>
        <w:spacing w:after="0" w:line="240" w:lineRule="auto"/>
        <w:jc w:val="both"/>
        <w:rPr>
          <w:rFonts w:eastAsia="Calibri"/>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noProof/>
          <w:snapToGrid w:val="0"/>
          <w:szCs w:val="24"/>
          <w:lang w:val="en-US" w:eastAsia="de-DE"/>
        </w:rPr>
        <w:t xml:space="preserve">In this work, two types of non-linear analysis are performed; static pushover analysis, which delivers the capacity curve of the structure starting from rest until the failure point </w:t>
      </w:r>
      <w:r w:rsidRPr="003F1411">
        <w:rPr>
          <w:rFonts w:eastAsia="Times New Roman"/>
          <w:noProof/>
          <w:snapToGrid w:val="0"/>
          <w:szCs w:val="24"/>
          <w:lang w:val="en-US" w:eastAsia="de-DE"/>
        </w:rPr>
        <w:fldChar w:fldCharType="begin"/>
      </w:r>
      <w:r w:rsidRPr="003F1411">
        <w:rPr>
          <w:rFonts w:eastAsia="Times New Roman"/>
          <w:noProof/>
          <w:snapToGrid w:val="0"/>
          <w:szCs w:val="24"/>
          <w:lang w:val="en-US" w:eastAsia="de-DE"/>
        </w:rPr>
        <w:instrText xml:space="preserve"> ADDIN EN.CITE &lt;EndNote&gt;&lt;Cite&gt;&lt;Author&gt;Datta&lt;/Author&gt;&lt;Year&gt;2010&lt;/Year&gt;&lt;RecNum&gt;6&lt;/RecNum&gt;&lt;DisplayText&gt;(Datta 2010a)&lt;/DisplayText&gt;&lt;record&gt;&lt;rec-number&gt;6&lt;/rec-number&gt;&lt;foreign-keys&gt;&lt;key app="EN" db-id="vpp09tff0swwfuef9e7xxffetzazfe9pve99"&gt;6&lt;/key&gt;&lt;/foreign-keys&gt;&lt;ref-type name="Book Section"&gt;5&lt;/ref-type&gt;&lt;contributors&gt;&lt;authors&gt;&lt;author&gt;Datta, T. K.&lt;/author&gt;&lt;/authors&gt;&lt;/contributors&gt;&lt;titles&gt;&lt;title&gt;Inelastic Seismic Response of Structures&lt;/title&gt;&lt;secondary-title&gt;Seismic Analysis of Structures&lt;/secondary-title&gt;&lt;/titles&gt;&lt;pages&gt;237-274&lt;/pages&gt;&lt;keywords&gt;&lt;keyword&gt;Hysteretic behaviour of material&lt;/keyword&gt;&lt;keyword&gt;Incremental equation of motion&lt;/keyword&gt;&lt;keyword&gt;Backbone curve&lt;/keyword&gt;&lt;keyword&gt;Incremental analysis of single degree of freedom system&lt;/keyword&gt;&lt;keyword&gt;Incremental analysis for building frames&lt;/keyword&gt;&lt;keyword&gt;Bidirectional interaction for incremental analysis&lt;/keyword&gt;&lt;keyword&gt;Push over analysis&lt;/keyword&gt;&lt;keyword&gt;Ductility demand&lt;/keyword&gt;&lt;keyword&gt;Inelastic response spectrum&lt;/keyword&gt;&lt;keyword&gt;Ductility in multi storey building&lt;/keyword&gt;&lt;/keywords&gt;&lt;dates&gt;&lt;year&gt;2010&lt;/year&gt;&lt;/dates&gt;&lt;publisher&gt;John Wiley &amp;amp; Sons, Ltd&lt;/publisher&gt;&lt;isbn&gt;9780470824634&lt;/isbn&gt;&lt;urls&gt;&lt;related-urls&gt;&lt;url&gt;http://dx.doi.org/10.1002/9780470824634.ch6&lt;/url&gt;&lt;/related-urls&gt;&lt;/urls&gt;&lt;electronic-resource-num&gt;10.1002/9780470824634.ch6&lt;/electronic-resource-num&gt;&lt;/record&gt;&lt;/Cite&gt;&lt;/EndNote&gt;</w:instrText>
      </w:r>
      <w:r w:rsidRPr="003F1411">
        <w:rPr>
          <w:rFonts w:eastAsia="Times New Roman"/>
          <w:noProof/>
          <w:snapToGrid w:val="0"/>
          <w:szCs w:val="24"/>
          <w:lang w:val="en-US" w:eastAsia="de-DE"/>
        </w:rPr>
        <w:fldChar w:fldCharType="separate"/>
      </w:r>
      <w:r w:rsidRPr="003F1411">
        <w:rPr>
          <w:rFonts w:eastAsia="Times New Roman"/>
          <w:noProof/>
          <w:snapToGrid w:val="0"/>
          <w:szCs w:val="24"/>
          <w:lang w:val="en-US" w:eastAsia="de-DE"/>
        </w:rPr>
        <w:t>(Datta 2010a)</w:t>
      </w:r>
      <w:r w:rsidRPr="003F1411">
        <w:rPr>
          <w:rFonts w:eastAsia="Times New Roman"/>
          <w:noProof/>
          <w:snapToGrid w:val="0"/>
          <w:szCs w:val="24"/>
          <w:lang w:val="en-US" w:eastAsia="de-DE"/>
        </w:rPr>
        <w:fldChar w:fldCharType="end"/>
      </w:r>
      <w:r w:rsidRPr="003F1411">
        <w:rPr>
          <w:rFonts w:eastAsia="Times New Roman"/>
          <w:noProof/>
          <w:snapToGrid w:val="0"/>
          <w:szCs w:val="24"/>
          <w:lang w:val="en-US" w:eastAsia="de-DE"/>
        </w:rPr>
        <w:t>, and dynamic time-history analysis, which was conducted by scaling a set of seven accelerograms to the four design values of PGA, as indicated in Table 1,</w:t>
      </w:r>
      <w:r w:rsidRPr="003F1411">
        <w:rPr>
          <w:rFonts w:eastAsia="Times New Roman"/>
          <w:noProof/>
          <w:snapToGrid w:val="0"/>
          <w:color w:val="FF0000"/>
          <w:szCs w:val="24"/>
          <w:lang w:val="en-US" w:eastAsia="de-DE"/>
        </w:rPr>
        <w:t xml:space="preserve"> </w:t>
      </w:r>
      <w:r w:rsidRPr="003F1411">
        <w:rPr>
          <w:rFonts w:eastAsia="Times New Roman"/>
          <w:noProof/>
          <w:snapToGrid w:val="0"/>
          <w:color w:val="000000"/>
          <w:szCs w:val="24"/>
          <w:lang w:val="en-US" w:eastAsia="de-DE"/>
        </w:rPr>
        <w:t xml:space="preserve">where </w:t>
      </w:r>
      <w:r w:rsidRPr="003F1411">
        <w:rPr>
          <w:rFonts w:eastAsia="Times New Roman"/>
          <w:i/>
          <w:iCs/>
          <w:noProof/>
          <w:snapToGrid w:val="0"/>
          <w:color w:val="000000"/>
          <w:szCs w:val="24"/>
          <w:lang w:val="en-US" w:eastAsia="de-DE"/>
        </w:rPr>
        <w:t>T</w:t>
      </w:r>
      <w:r w:rsidRPr="003F1411">
        <w:rPr>
          <w:rFonts w:eastAsia="Times New Roman"/>
          <w:i/>
          <w:iCs/>
          <w:noProof/>
          <w:snapToGrid w:val="0"/>
          <w:color w:val="000000"/>
          <w:szCs w:val="24"/>
          <w:vertAlign w:val="subscript"/>
          <w:lang w:val="en-US" w:eastAsia="de-DE"/>
        </w:rPr>
        <w:t>y</w:t>
      </w:r>
      <w:r w:rsidRPr="003F1411">
        <w:rPr>
          <w:rFonts w:eastAsia="Times New Roman"/>
          <w:noProof/>
          <w:snapToGrid w:val="0"/>
          <w:color w:val="000000"/>
          <w:szCs w:val="24"/>
          <w:lang w:val="en-US" w:eastAsia="de-DE"/>
        </w:rPr>
        <w:t xml:space="preserve"> is the return period of the design earthquake, </w:t>
      </w:r>
      <w:r w:rsidRPr="003F1411">
        <w:rPr>
          <w:rFonts w:eastAsia="Times New Roman"/>
          <w:i/>
          <w:iCs/>
          <w:noProof/>
          <w:snapToGrid w:val="0"/>
          <w:color w:val="000000"/>
          <w:szCs w:val="24"/>
          <w:lang w:val="en-US" w:eastAsia="de-DE"/>
        </w:rPr>
        <w:t>PGA</w:t>
      </w:r>
      <w:r w:rsidRPr="003F1411">
        <w:rPr>
          <w:rFonts w:eastAsia="Times New Roman"/>
          <w:noProof/>
          <w:snapToGrid w:val="0"/>
          <w:color w:val="000000"/>
          <w:szCs w:val="24"/>
          <w:lang w:val="en-US" w:eastAsia="de-DE"/>
        </w:rPr>
        <w:t xml:space="preserve"> is the peak ground acceleration,</w:t>
      </w:r>
      <w:r w:rsidRPr="003F1411">
        <w:rPr>
          <w:rFonts w:eastAsia="Times New Roman"/>
          <w:noProof/>
          <w:snapToGrid w:val="0"/>
          <w:color w:val="000000"/>
          <w:szCs w:val="24"/>
          <w:vertAlign w:val="subscript"/>
          <w:lang w:val="en-US" w:eastAsia="de-DE"/>
        </w:rPr>
        <w:t xml:space="preserve"> </w:t>
      </w:r>
      <w:r w:rsidRPr="003F1411">
        <w:rPr>
          <w:rFonts w:eastAsia="Times New Roman"/>
          <w:i/>
          <w:iCs/>
          <w:noProof/>
          <w:snapToGrid w:val="0"/>
          <w:color w:val="000000"/>
          <w:szCs w:val="24"/>
          <w:lang w:val="en-US" w:eastAsia="de-DE"/>
        </w:rPr>
        <w:t>F</w:t>
      </w:r>
      <w:r w:rsidRPr="003F1411">
        <w:rPr>
          <w:rFonts w:eastAsia="Times New Roman"/>
          <w:i/>
          <w:iCs/>
          <w:noProof/>
          <w:snapToGrid w:val="0"/>
          <w:color w:val="000000"/>
          <w:szCs w:val="24"/>
          <w:vertAlign w:val="subscript"/>
          <w:lang w:val="en-US" w:eastAsia="de-DE"/>
        </w:rPr>
        <w:t xml:space="preserve">0 </w:t>
      </w:r>
      <w:r w:rsidRPr="003F1411">
        <w:rPr>
          <w:rFonts w:eastAsia="Times New Roman"/>
          <w:noProof/>
          <w:snapToGrid w:val="0"/>
          <w:color w:val="000000"/>
          <w:szCs w:val="24"/>
          <w:lang w:val="en-US" w:eastAsia="de-DE"/>
        </w:rPr>
        <w:t xml:space="preserve">is the maximum spectral dynamic amplification, </w:t>
      </w:r>
      <w:r w:rsidRPr="003F1411">
        <w:rPr>
          <w:rFonts w:eastAsia="Times New Roman"/>
          <w:i/>
          <w:iCs/>
          <w:noProof/>
          <w:snapToGrid w:val="0"/>
          <w:color w:val="000000"/>
          <w:szCs w:val="24"/>
          <w:lang w:val="en-US" w:eastAsia="de-DE"/>
        </w:rPr>
        <w:t>T</w:t>
      </w:r>
      <w:r w:rsidRPr="003F1411">
        <w:rPr>
          <w:rFonts w:eastAsia="Times New Roman"/>
          <w:i/>
          <w:iCs/>
          <w:noProof/>
          <w:snapToGrid w:val="0"/>
          <w:color w:val="000000"/>
          <w:szCs w:val="24"/>
          <w:vertAlign w:val="subscript"/>
          <w:lang w:val="en-US" w:eastAsia="de-DE"/>
        </w:rPr>
        <w:t>c</w:t>
      </w:r>
      <w:r w:rsidRPr="003F1411">
        <w:rPr>
          <w:rFonts w:eastAsia="Times New Roman"/>
          <w:i/>
          <w:iCs/>
          <w:noProof/>
          <w:snapToGrid w:val="0"/>
          <w:color w:val="000000"/>
          <w:szCs w:val="24"/>
          <w:vertAlign w:val="superscript"/>
          <w:lang w:val="en-US" w:eastAsia="de-DE"/>
        </w:rPr>
        <w:t>*</w:t>
      </w:r>
      <w:r w:rsidRPr="003F1411">
        <w:rPr>
          <w:rFonts w:eastAsia="Times New Roman"/>
          <w:noProof/>
          <w:snapToGrid w:val="0"/>
          <w:szCs w:val="24"/>
          <w:lang w:val="en-US" w:eastAsia="de-DE"/>
        </w:rPr>
        <w:t xml:space="preserve"> is the characteristic period at the beginning </w:t>
      </w:r>
      <w:r w:rsidRPr="003F1411">
        <w:rPr>
          <w:rFonts w:eastAsia="Times New Roman"/>
          <w:noProof/>
          <w:snapToGrid w:val="0"/>
          <w:color w:val="000000"/>
          <w:szCs w:val="24"/>
          <w:lang w:val="en-US" w:eastAsia="de-DE"/>
        </w:rPr>
        <w:t>of the constant velocity branch of the design spectrum.</w:t>
      </w:r>
      <w:r w:rsidRPr="003F1411">
        <w:rPr>
          <w:rFonts w:eastAsia="Times New Roman"/>
          <w:snapToGrid w:val="0"/>
          <w:color w:val="000000"/>
          <w:szCs w:val="24"/>
          <w:lang w:val="en-US" w:eastAsia="de-DE"/>
        </w:rPr>
        <w:t xml:space="preserve"> The ground motions are obtained using the software </w:t>
      </w:r>
      <w:r w:rsidRPr="003F1411">
        <w:rPr>
          <w:rFonts w:eastAsia="Times New Roman"/>
          <w:i/>
          <w:iCs/>
          <w:snapToGrid w:val="0"/>
          <w:szCs w:val="24"/>
          <w:lang w:val="en-US" w:eastAsia="en-US"/>
        </w:rPr>
        <w:t>SIMQKE_GR</w:t>
      </w:r>
      <w:r w:rsidRPr="003F1411">
        <w:rPr>
          <w:rFonts w:eastAsia="Times New Roman"/>
          <w:snapToGrid w:val="0"/>
          <w:szCs w:val="24"/>
          <w:lang w:val="en-US" w:eastAsia="en-US"/>
        </w:rPr>
        <w:t xml:space="preserve">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&lt;EndNote&gt;&lt;Cite&gt;&lt;Author&gt;Vanmarcke&lt;/Author&gt;&lt;Year&gt;1990&lt;/Year&gt;&lt;RecNum&gt;8&lt;/RecNum&gt;&lt;DisplayText&gt;(Vanmarcke et al. 1990)&lt;/DisplayText&gt;&lt;record&gt;&lt;rec-number&gt;8&lt;/rec-number&gt;&lt;foreign-keys&gt;&lt;key app="EN" db-id="vpp09tff0swwfuef9e7xxffetzazfe9pve99"&gt;8&lt;/key&gt;&lt;/foreign-keys&gt;&lt;ref-type name="Computer Program"&gt;9&lt;/ref-type&gt;&lt;contributors&gt;&lt;authors&gt;&lt;author&gt;Vanmarcke, Erik H.&lt;/author&gt;&lt;author&gt;Cornell, C. Allin&lt;/author&gt;&lt;author&gt;Gasparini, Dario A.&lt;/author&gt;&lt;author&gt;Hou, Shou-nien&lt;/author&gt;&lt;/authors&gt;&lt;/contributors&gt;&lt;titles&gt;&lt;title&gt;SIMQKE_GR &lt;/title&gt;&lt;/titles&gt;&lt;dates&gt;&lt;year&gt;1990&lt;/year&gt;&lt;/dates&gt;&lt;urls&gt;&lt;related-urls&gt;&lt;url&gt;http://nisee.berkeley.edu/elibrary/Software/SIMQKE1ZIP&lt;/url&gt;&lt;/related-urls&gt;&lt;/urls&gt;&lt;/record&gt;&lt;/Cite&gt;&lt;/EndNote&gt;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(Vanmarcke et al. 1990)</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in such a</w:t>
      </w:r>
      <w:r w:rsidRPr="003F1411">
        <w:rPr>
          <w:rFonts w:eastAsia="Times New Roman"/>
          <w:snapToGrid w:val="0"/>
          <w:color w:val="000000"/>
          <w:szCs w:val="24"/>
          <w:lang w:val="en-US" w:eastAsia="de-DE"/>
        </w:rPr>
        <w:t xml:space="preserve"> </w:t>
      </w:r>
      <w:r w:rsidRPr="003F1411">
        <w:rPr>
          <w:rFonts w:eastAsia="Times New Roman"/>
          <w:snapToGrid w:val="0"/>
          <w:szCs w:val="24"/>
          <w:lang w:val="en-US" w:eastAsia="en-US"/>
        </w:rPr>
        <w:t xml:space="preserve">way to be compatible with the design spectra at the </w:t>
      </w:r>
      <w:r w:rsidRPr="003F1411">
        <w:rPr>
          <w:rFonts w:eastAsia="Times New Roman"/>
          <w:noProof/>
          <w:snapToGrid w:val="0"/>
          <w:szCs w:val="24"/>
          <w:lang w:val="en-US" w:eastAsia="en-US"/>
        </w:rPr>
        <w:t>fundamental</w:t>
      </w:r>
      <w:r w:rsidRPr="003F1411">
        <w:rPr>
          <w:rFonts w:eastAsia="Times New Roman"/>
          <w:snapToGrid w:val="0"/>
          <w:szCs w:val="24"/>
          <w:lang w:val="en-US" w:eastAsia="en-US"/>
        </w:rPr>
        <w:t xml:space="preserve"> period of the structure indicated by the Italian Building Code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&lt;EndNote&gt;&lt;Cite&gt;&lt;Author&gt;NTC&lt;/Author&gt;&lt;Year&gt;2008&lt;/Year&gt;&lt;RecNum&gt;5&lt;/RecNum&gt;&lt;DisplayText&gt;(NTC 2008)&lt;/DisplayText&gt;&lt;record&gt;&lt;rec-number&gt;5&lt;/rec-number&gt;&lt;foreign-keys&gt;&lt;key app="EN" db-id="vpp09tff0swwfuef9e7xxffetzazfe9pve99"&gt;5&lt;/key&gt;&lt;/foreign-keys&gt;&lt;ref-type name="Journal Article"&gt;17&lt;/ref-type&gt;&lt;contributors&gt;&lt;authors&gt;&lt;author&gt;NTC&lt;/author&gt;&lt;/authors&gt;&lt;/contributors&gt;&lt;titles&gt;&lt;title&gt;Norme Tecniche per le Costruzioni, Italian building code, adopted with D.M. 14/01/2008, published on S.O. no. 30 G.U. no. 29 04/02/2008&lt;/title&gt;&lt;/titles&gt;&lt;dates&gt;&lt;year&gt;2008&lt;/year&gt;&lt;/dates&gt;&lt;urls&gt;&lt;/urls&gt;&lt;/record&gt;&lt;/Cite&gt;&lt;/EndNote&gt;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(NTC 2008)</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widowControl w:val="0"/>
        <w:spacing w:after="0" w:line="240" w:lineRule="auto"/>
        <w:contextualSpacing/>
        <w:jc w:val="center"/>
        <w:rPr>
          <w:rFonts w:eastAsia="Times New Roman"/>
          <w:snapToGrid w:val="0"/>
          <w:szCs w:val="18"/>
          <w:lang w:val="en-US" w:eastAsia="en-US"/>
        </w:rPr>
      </w:pPr>
      <w:r w:rsidRPr="003F1411">
        <w:rPr>
          <w:rFonts w:eastAsia="Times New Roman"/>
          <w:noProof/>
          <w:szCs w:val="18"/>
        </w:rPr>
        <w:drawing>
          <wp:inline distT="0" distB="0" distL="0" distR="0" wp14:anchorId="2C0E9289" wp14:editId="46184BEA">
            <wp:extent cx="5683885" cy="3738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83885" cy="3738245"/>
                    </a:xfrm>
                    <a:prstGeom prst="rect">
                      <a:avLst/>
                    </a:prstGeom>
                    <a:noFill/>
                    <a:ln>
                      <a:noFill/>
                    </a:ln>
                  </pic:spPr>
                </pic:pic>
              </a:graphicData>
            </a:graphic>
          </wp:inline>
        </w:drawing>
      </w:r>
    </w:p>
    <w:p w:rsidR="003F1411" w:rsidRPr="003F1411" w:rsidRDefault="003F1411" w:rsidP="003F1411">
      <w:pPr>
        <w:keepNext/>
        <w:widowControl w:val="0"/>
        <w:spacing w:after="0" w:line="240" w:lineRule="auto"/>
        <w:contextualSpacing/>
        <w:jc w:val="center"/>
        <w:rPr>
          <w:rFonts w:eastAsia="Times New Roman"/>
          <w:snapToGrid w:val="0"/>
          <w:szCs w:val="18"/>
          <w:lang w:val="en-US" w:eastAsia="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bookmarkStart w:id="11" w:name="_Ref446109725"/>
      <w:r w:rsidRPr="003F1411">
        <w:rPr>
          <w:rFonts w:eastAsia="Times New Roman"/>
          <w:snapToGrid w:val="0"/>
          <w:sz w:val="20"/>
          <w:szCs w:val="24"/>
          <w:lang w:val="en-US" w:eastAsia="en-US"/>
        </w:rPr>
        <w:t xml:space="preserve">Figure </w:t>
      </w:r>
      <w:bookmarkEnd w:id="11"/>
      <w:r w:rsidRPr="003F1411">
        <w:rPr>
          <w:rFonts w:eastAsia="Times New Roman"/>
          <w:snapToGrid w:val="0"/>
          <w:sz w:val="20"/>
          <w:szCs w:val="24"/>
          <w:lang w:val="en-US" w:eastAsia="en-US"/>
        </w:rPr>
        <w:t>5. Elevations and plan of the studied building</w:t>
      </w:r>
      <w:bookmarkStart w:id="12" w:name="_Toc442741013"/>
    </w:p>
    <w:p w:rsidR="003F1411" w:rsidRPr="003F1411" w:rsidRDefault="003F1411" w:rsidP="003F1411">
      <w:pPr>
        <w:spacing w:after="160" w:line="259" w:lineRule="auto"/>
        <w:rPr>
          <w:rFonts w:eastAsia="Times New Roman"/>
          <w:snapToGrid w:val="0"/>
          <w:szCs w:val="24"/>
          <w:lang w:val="en-US" w:eastAsia="en-US"/>
        </w:rPr>
      </w:pPr>
      <w:r w:rsidRPr="003F1411">
        <w:rPr>
          <w:rFonts w:eastAsia="Times New Roman"/>
          <w:snapToGrid w:val="0"/>
          <w:szCs w:val="24"/>
          <w:lang w:val="en-US" w:eastAsia="en-US"/>
        </w:rPr>
        <w:br w:type="page"/>
      </w:r>
    </w:p>
    <w:p w:rsidR="003F1411" w:rsidRPr="003F1411" w:rsidRDefault="003F1411" w:rsidP="003F1411">
      <w:pPr>
        <w:widowControl w:val="0"/>
        <w:spacing w:after="0" w:line="240" w:lineRule="auto"/>
        <w:jc w:val="center"/>
        <w:rPr>
          <w:rFonts w:eastAsia="Times New Roman"/>
          <w:snapToGrid w:val="0"/>
          <w:sz w:val="20"/>
          <w:szCs w:val="24"/>
          <w:lang w:val="en-US" w:eastAsia="en-US"/>
        </w:rPr>
      </w:pPr>
      <w:bookmarkStart w:id="13" w:name="_Ref446189326"/>
      <w:bookmarkEnd w:id="12"/>
      <w:r w:rsidRPr="003F1411">
        <w:rPr>
          <w:rFonts w:eastAsia="Times New Roman"/>
          <w:snapToGrid w:val="0"/>
          <w:sz w:val="20"/>
          <w:szCs w:val="24"/>
          <w:lang w:val="en-US" w:eastAsia="en-US"/>
        </w:rPr>
        <w:lastRenderedPageBreak/>
        <w:t xml:space="preserve">Table </w:t>
      </w:r>
      <w:bookmarkEnd w:id="13"/>
      <w:r w:rsidRPr="003F1411">
        <w:rPr>
          <w:rFonts w:eastAsia="Times New Roman"/>
          <w:snapToGrid w:val="0"/>
          <w:sz w:val="20"/>
          <w:szCs w:val="24"/>
          <w:lang w:val="en-US" w:eastAsia="en-US"/>
        </w:rPr>
        <w:t>1. Earthquake design levels with corresponding response spectra parameters</w:t>
      </w:r>
    </w:p>
    <w:p w:rsidR="003F1411" w:rsidRPr="003F1411" w:rsidRDefault="003F1411" w:rsidP="003F141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55"/>
        <w:gridCol w:w="2537"/>
        <w:gridCol w:w="1260"/>
        <w:gridCol w:w="1266"/>
        <w:gridCol w:w="1023"/>
        <w:gridCol w:w="787"/>
      </w:tblGrid>
      <w:tr w:rsidR="003F1411" w:rsidRPr="003F1411" w:rsidTr="00FF6B28">
        <w:trPr>
          <w:trHeight w:val="352"/>
          <w:jc w:val="center"/>
        </w:trPr>
        <w:tc>
          <w:tcPr>
            <w:tcW w:w="1955"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iCs/>
                <w:noProof/>
                <w:snapToGrid w:val="0"/>
                <w:szCs w:val="18"/>
                <w:lang w:val="en-US" w:eastAsia="en-US"/>
              </w:rPr>
            </w:pPr>
            <w:r w:rsidRPr="003F1411">
              <w:rPr>
                <w:rFonts w:eastAsia="Times New Roman"/>
                <w:b/>
                <w:bCs/>
                <w:iCs/>
                <w:noProof/>
                <w:snapToGrid w:val="0"/>
                <w:szCs w:val="18"/>
                <w:lang w:val="en-US" w:eastAsia="en-US"/>
              </w:rPr>
              <w:t>Earthquake</w:t>
            </w:r>
          </w:p>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iCs/>
                <w:noProof/>
                <w:snapToGrid w:val="0"/>
                <w:szCs w:val="18"/>
                <w:lang w:val="en-US" w:eastAsia="en-US"/>
              </w:rPr>
              <w:t>design level</w:t>
            </w:r>
          </w:p>
        </w:tc>
        <w:tc>
          <w:tcPr>
            <w:tcW w:w="2537"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iCs/>
                <w:noProof/>
                <w:snapToGrid w:val="0"/>
                <w:szCs w:val="18"/>
                <w:lang w:val="en-US" w:eastAsia="en-US"/>
              </w:rPr>
            </w:pPr>
            <w:r w:rsidRPr="003F1411">
              <w:rPr>
                <w:rFonts w:eastAsia="Times New Roman"/>
                <w:b/>
                <w:bCs/>
                <w:iCs/>
                <w:noProof/>
                <w:snapToGrid w:val="0"/>
                <w:szCs w:val="18"/>
                <w:lang w:val="en-US" w:eastAsia="en-US"/>
              </w:rPr>
              <w:t xml:space="preserve">Earthquake </w:t>
            </w:r>
          </w:p>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iCs/>
                <w:noProof/>
                <w:snapToGrid w:val="0"/>
                <w:szCs w:val="18"/>
                <w:lang w:val="en-US" w:eastAsia="en-US"/>
              </w:rPr>
              <w:t>performance level</w:t>
            </w:r>
          </w:p>
        </w:tc>
        <w:tc>
          <w:tcPr>
            <w:tcW w:w="1260"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position w:val="-12"/>
                <w:szCs w:val="18"/>
                <w:lang w:val="en-US" w:eastAsia="de-DE"/>
              </w:rPr>
              <w:object w:dxaOrig="960" w:dyaOrig="360">
                <v:shape id="_x0000_i1078" type="#_x0000_t75" style="width:48pt;height:18pt" o:ole="">
                  <v:imagedata r:id="rId121" o:title=""/>
                </v:shape>
                <o:OLEObject Type="Embed" ProgID="Equation.DSMT4" ShapeID="_x0000_i1078" DrawAspect="Content" ObjectID="_1682349132" r:id="rId122"/>
              </w:object>
            </w:r>
          </w:p>
        </w:tc>
        <w:tc>
          <w:tcPr>
            <w:tcW w:w="1170"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position w:val="-10"/>
                <w:szCs w:val="18"/>
                <w:lang w:val="en-US" w:eastAsia="de-DE"/>
              </w:rPr>
              <w:object w:dxaOrig="920" w:dyaOrig="320">
                <v:shape id="_x0000_i1079" type="#_x0000_t75" style="width:52.5pt;height:19.5pt" o:ole="">
                  <v:imagedata r:id="rId123" o:title=""/>
                </v:shape>
                <o:OLEObject Type="Embed" ProgID="Equation.DSMT4" ShapeID="_x0000_i1079" DrawAspect="Content" ObjectID="_1682349133" r:id="rId124"/>
              </w:object>
            </w:r>
          </w:p>
        </w:tc>
        <w:tc>
          <w:tcPr>
            <w:tcW w:w="1023"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position w:val="-12"/>
                <w:szCs w:val="18"/>
                <w:lang w:val="en-US" w:eastAsia="de-DE"/>
              </w:rPr>
              <w:object w:dxaOrig="279" w:dyaOrig="360">
                <v:shape id="_x0000_i1080" type="#_x0000_t75" style="width:13.5pt;height:18pt" o:ole="">
                  <v:imagedata r:id="rId125" o:title=""/>
                </v:shape>
                <o:OLEObject Type="Embed" ProgID="Equation.DSMT4" ShapeID="_x0000_i1080" DrawAspect="Content" ObjectID="_1682349134" r:id="rId126"/>
              </w:object>
            </w:r>
          </w:p>
        </w:tc>
        <w:tc>
          <w:tcPr>
            <w:tcW w:w="776" w:type="dxa"/>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position w:val="-12"/>
                <w:szCs w:val="18"/>
                <w:lang w:val="en-US" w:eastAsia="de-DE"/>
              </w:rPr>
              <w:object w:dxaOrig="560" w:dyaOrig="380">
                <v:shape id="_x0000_i1081" type="#_x0000_t75" style="width:28.5pt;height:19.5pt" o:ole="">
                  <v:imagedata r:id="rId127" o:title=""/>
                </v:shape>
                <o:OLEObject Type="Embed" ProgID="Equation.DSMT4" ShapeID="_x0000_i1081" DrawAspect="Content" ObjectID="_1682349135" r:id="rId128"/>
              </w:object>
            </w:r>
          </w:p>
        </w:tc>
      </w:tr>
      <w:tr w:rsidR="003F1411" w:rsidRPr="003F1411" w:rsidTr="00FF6B28">
        <w:trPr>
          <w:trHeight w:val="244"/>
          <w:jc w:val="center"/>
        </w:trPr>
        <w:tc>
          <w:tcPr>
            <w:tcW w:w="1955"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EQ1: frequent</w:t>
            </w:r>
          </w:p>
        </w:tc>
        <w:tc>
          <w:tcPr>
            <w:tcW w:w="2537"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Fully operational-SLO</w:t>
            </w:r>
          </w:p>
        </w:tc>
        <w:tc>
          <w:tcPr>
            <w:tcW w:w="1260"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45</w:t>
            </w:r>
          </w:p>
        </w:tc>
        <w:tc>
          <w:tcPr>
            <w:tcW w:w="1170"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0.089</w:t>
            </w:r>
          </w:p>
        </w:tc>
        <w:tc>
          <w:tcPr>
            <w:tcW w:w="1023"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2.277</w:t>
            </w:r>
          </w:p>
        </w:tc>
        <w:tc>
          <w:tcPr>
            <w:tcW w:w="776"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0.293</w:t>
            </w:r>
          </w:p>
        </w:tc>
      </w:tr>
      <w:tr w:rsidR="003F1411" w:rsidRPr="003F1411" w:rsidTr="00FF6B28">
        <w:trPr>
          <w:trHeight w:val="70"/>
          <w:jc w:val="center"/>
        </w:trPr>
        <w:tc>
          <w:tcPr>
            <w:tcW w:w="1955" w:type="dxa"/>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EQ2: occasional</w:t>
            </w:r>
          </w:p>
        </w:tc>
        <w:tc>
          <w:tcPr>
            <w:tcW w:w="2537" w:type="dxa"/>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Damage-SLD</w:t>
            </w:r>
          </w:p>
        </w:tc>
        <w:tc>
          <w:tcPr>
            <w:tcW w:w="1260"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75</w:t>
            </w:r>
          </w:p>
        </w:tc>
        <w:tc>
          <w:tcPr>
            <w:tcW w:w="1170"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0.116</w:t>
            </w:r>
          </w:p>
        </w:tc>
        <w:tc>
          <w:tcPr>
            <w:tcW w:w="1023"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2.286</w:t>
            </w:r>
          </w:p>
        </w:tc>
        <w:tc>
          <w:tcPr>
            <w:tcW w:w="776"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0.321</w:t>
            </w:r>
          </w:p>
        </w:tc>
      </w:tr>
      <w:tr w:rsidR="003F1411" w:rsidRPr="003F1411" w:rsidTr="00FF6B28">
        <w:trPr>
          <w:jc w:val="center"/>
        </w:trPr>
        <w:tc>
          <w:tcPr>
            <w:tcW w:w="1955"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EQ3: rare</w:t>
            </w:r>
          </w:p>
        </w:tc>
        <w:tc>
          <w:tcPr>
            <w:tcW w:w="2537"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Life safety-SLV</w:t>
            </w:r>
          </w:p>
        </w:tc>
        <w:tc>
          <w:tcPr>
            <w:tcW w:w="1260"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712</w:t>
            </w:r>
          </w:p>
        </w:tc>
        <w:tc>
          <w:tcPr>
            <w:tcW w:w="1170"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0.323</w:t>
            </w:r>
          </w:p>
        </w:tc>
        <w:tc>
          <w:tcPr>
            <w:tcW w:w="1023"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2.459</w:t>
            </w:r>
          </w:p>
        </w:tc>
        <w:tc>
          <w:tcPr>
            <w:tcW w:w="776" w:type="dxa"/>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0.385</w:t>
            </w:r>
          </w:p>
        </w:tc>
      </w:tr>
      <w:tr w:rsidR="003F1411" w:rsidRPr="003F1411" w:rsidTr="00FF6B28">
        <w:trPr>
          <w:trHeight w:val="127"/>
          <w:jc w:val="center"/>
        </w:trPr>
        <w:tc>
          <w:tcPr>
            <w:tcW w:w="1955" w:type="dxa"/>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EQ4: very rare</w:t>
            </w:r>
          </w:p>
        </w:tc>
        <w:tc>
          <w:tcPr>
            <w:tcW w:w="2537" w:type="dxa"/>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Near collapse-SLC</w:t>
            </w:r>
          </w:p>
        </w:tc>
        <w:tc>
          <w:tcPr>
            <w:tcW w:w="1260"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1462</w:t>
            </w:r>
          </w:p>
        </w:tc>
        <w:tc>
          <w:tcPr>
            <w:tcW w:w="1170"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0.426</w:t>
            </w:r>
          </w:p>
        </w:tc>
        <w:tc>
          <w:tcPr>
            <w:tcW w:w="1023"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2.498</w:t>
            </w:r>
          </w:p>
        </w:tc>
        <w:tc>
          <w:tcPr>
            <w:tcW w:w="776" w:type="dxa"/>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0.417</w:t>
            </w:r>
          </w:p>
        </w:tc>
      </w:tr>
    </w:tbl>
    <w:p w:rsidR="003F1411" w:rsidRPr="003F1411" w:rsidRDefault="003F1411" w:rsidP="003F1411">
      <w:pPr>
        <w:widowControl w:val="0"/>
        <w:spacing w:after="0" w:line="240" w:lineRule="auto"/>
        <w:contextualSpacing/>
        <w:jc w:val="both"/>
        <w:rPr>
          <w:rFonts w:eastAsia="Times New Roman"/>
          <w:b/>
          <w:snapToGrid w:val="0"/>
          <w:szCs w:val="24"/>
          <w:lang w:val="en-US"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4</w:t>
      </w:r>
      <w:r w:rsidRPr="003F1411">
        <w:rPr>
          <w:rFonts w:eastAsia="Times New Roman"/>
          <w:b/>
          <w:i/>
          <w:snapToGrid w:val="0"/>
          <w:szCs w:val="24"/>
          <w:lang w:eastAsia="en-US"/>
        </w:rPr>
        <w:t xml:space="preserve">.3 </w:t>
      </w:r>
      <w:r w:rsidRPr="003F1411">
        <w:rPr>
          <w:rFonts w:eastAsia="Times New Roman"/>
          <w:b/>
          <w:i/>
          <w:snapToGrid w:val="0"/>
          <w:szCs w:val="24"/>
          <w:lang w:val="en-US" w:eastAsia="en-US"/>
        </w:rPr>
        <w:t>CSB bracing system</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2"/>
        <w:rPr>
          <w:rFonts w:eastAsia="Times New Roman"/>
          <w:i/>
          <w:snapToGrid w:val="0"/>
          <w:szCs w:val="24"/>
          <w:lang w:val="en-US" w:eastAsia="en-US"/>
        </w:rPr>
      </w:pPr>
      <w:r w:rsidRPr="003F1411">
        <w:rPr>
          <w:rFonts w:eastAsia="Times New Roman"/>
          <w:i/>
          <w:snapToGrid w:val="0"/>
          <w:szCs w:val="24"/>
          <w:lang w:val="en-US" w:eastAsia="en-US"/>
        </w:rPr>
        <w:t>4</w:t>
      </w:r>
      <w:r w:rsidRPr="003F1411">
        <w:rPr>
          <w:rFonts w:eastAsia="Times New Roman"/>
          <w:i/>
          <w:snapToGrid w:val="0"/>
          <w:szCs w:val="24"/>
          <w:lang w:eastAsia="en-US"/>
        </w:rPr>
        <w:t xml:space="preserve">.3.1 </w:t>
      </w:r>
      <w:r w:rsidRPr="003F1411">
        <w:rPr>
          <w:rFonts w:eastAsia="Times New Roman"/>
          <w:i/>
          <w:snapToGrid w:val="0"/>
          <w:szCs w:val="24"/>
          <w:lang w:val="en-US" w:eastAsia="en-US"/>
        </w:rPr>
        <w:t>Performance objectives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Performance objectives are usually set depending on the client’s requirements, building’ destination, building’s importance, and building’s typology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&lt;EndNote&gt;&lt;Cite&gt;&lt;Author&gt;Ricci&lt;/Author&gt;&lt;Year&gt;2012&lt;/Year&gt;&lt;RecNum&gt;23&lt;/RecNum&gt;&lt;DisplayText&gt;(Ricci et al. 2012)&lt;/DisplayText&gt;&lt;record&gt;&lt;rec-number&gt;23&lt;/rec-number&gt;&lt;foreign-keys&gt;&lt;key app="EN" db-id="vpp09tff0swwfuef9e7xxffetzazfe9pve99"&gt;23&lt;/key&gt;&lt;/foreign-keys&gt;&lt;ref-type name="Conference Proceedings"&gt;10&lt;/ref-type&gt;&lt;contributors&gt;&lt;authors&gt;&lt;author&gt;I. Ricci&lt;/author&gt;&lt;author&gt;S. Gagliardi&lt;/author&gt;&lt;author&gt;G. Gasparini&lt;/author&gt;&lt;author&gt;S. Silvestri&lt;/author&gt;&lt;author&gt;T. Trombetti&lt;/author&gt;&lt;author&gt;M. Palermo&lt;/author&gt;&lt;/authors&gt;&lt;/contributors&gt;&lt;titles&gt;&lt;title&gt;First-Storey Isolation Concept for Multi-Performance Seismic Design of Steel Buildings&lt;/title&gt;&lt;secondary-title&gt;15 WCEE&lt;/secondary-title&gt;&lt;/titles&gt;&lt;dates&gt;&lt;year&gt;2012&lt;/year&gt;&lt;/dates&gt;&lt;pub-location&gt;LISBOA&lt;/pub-location&gt;&lt;urls&gt;&lt;/urls&gt;&lt;/record&gt;&lt;/Cite&gt;&lt;/EndNote&gt;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(Ricci et al. 2012)</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 AuthorYear="1"&gt;&lt;Author&gt;Bertero&lt;/Author&gt;&lt;Year&gt;2002&lt;/Year&gt;&lt;RecNum&gt;15&lt;/RecNum&gt;&lt;DisplayText&gt;Bertero et al. (2002)&lt;/DisplayText&gt;&lt;record&gt;&lt;rec-number&gt;15&lt;/rec-number&gt;&lt;foreign-keys&gt;&lt;key app="EN" db-id="vpp09tff0swwfuef9e7xxffetzazfe9pve99"&gt;15&lt;/key&gt;&lt;/foreign-keys&gt;&lt;ref-type name="Journal Article"&gt;17&lt;/ref-type&gt;&lt;contributors&gt;&lt;authors&gt;&lt;author&gt;Bertero&lt;/author&gt;&lt;author&gt;Raul, D Bertero&lt;/author&gt;&lt;author&gt;Vitelmo, V&lt;/author&gt;&lt;/authors&gt;&lt;/contributors&gt;&lt;titles&gt;&lt;title&gt;Performance-based seismic engineering: the need for a reliable conceptual comprehensive approach&lt;/title&gt;&lt;secondary-title&gt;Earthquake Engineering &amp;amp; Structural Dynamics&lt;/secondary-title&gt;&lt;/titles&gt;&lt;periodical&gt;&lt;full-title&gt;Earthquake Engineering &amp;amp; Structural Dynamics&lt;/full-title&gt;&lt;/periodical&gt;&lt;pages&gt;627-652&lt;/pages&gt;&lt;volume&gt;31&lt;/volume&gt;&lt;number&gt;3&lt;/number&gt;&lt;keywords&gt;&lt;keyword&gt;performance-based seismic engineering&lt;/keyword&gt;&lt;keyword&gt;performance-based seismic design&lt;/keyword&gt;&lt;keyword&gt;conceptual design&lt;/keyword&gt;&lt;keyword&gt;comprehensive design&lt;/keyword&gt;&lt;keyword&gt;probabilistic design&lt;/keyword&gt;&lt;keyword&gt;performance-based design&lt;/keyword&gt;&lt;keyword&gt;performance-based engineering&lt;/keyword&gt;&lt;/keywords&gt;&lt;dates&gt;&lt;year&gt;2002&lt;/year&gt;&lt;/dates&gt;&lt;publisher&gt;John Wiley &amp;amp; Sons, Ltd.&lt;/publisher&gt;&lt;isbn&gt;1096-9845&lt;/isbn&gt;&lt;urls&gt;&lt;related-urls&gt;&lt;url&gt;http://dx.doi.org/10.1002/eqe.146&lt;/url&gt;&lt;/related-urls&gt;&lt;/urls&gt;&lt;electronic-resource-num&gt;10.1002/eqe.146&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Bertero et al. (2002)</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have proposed applicable performance limits based on structural and non-structural damage criteria, such as structural damage indexes (DM), storey drift indexes (IDI), and rate of deformations (floor velocity, acceleration). Those performance objectives, however, correspond to the </w:t>
      </w:r>
      <w:r w:rsidRPr="003F1411">
        <w:rPr>
          <w:rFonts w:eastAsia="Times New Roman"/>
          <w:noProof/>
          <w:snapToGrid w:val="0"/>
          <w:szCs w:val="24"/>
          <w:lang w:val="en-US" w:eastAsia="en-US"/>
        </w:rPr>
        <w:t>basic</w:t>
      </w:r>
      <w:r w:rsidRPr="003F1411">
        <w:rPr>
          <w:rFonts w:eastAsia="Times New Roman"/>
          <w:snapToGrid w:val="0"/>
          <w:szCs w:val="24"/>
          <w:lang w:val="en-US" w:eastAsia="en-US"/>
        </w:rPr>
        <w:t xml:space="preserve"> objectives (Figure 1</w:t>
      </w:r>
      <w:r w:rsidRPr="003F1411">
        <w:rPr>
          <w:rFonts w:eastAsia="Times New Roman"/>
          <w:noProof/>
          <w:snapToGrid w:val="0"/>
          <w:szCs w:val="24"/>
          <w:lang w:val="en-US" w:eastAsia="en-US"/>
        </w:rPr>
        <w:t>); thus,</w:t>
      </w:r>
      <w:r w:rsidRPr="003F1411">
        <w:rPr>
          <w:rFonts w:eastAsia="Times New Roman"/>
          <w:snapToGrid w:val="0"/>
          <w:szCs w:val="24"/>
          <w:lang w:val="en-US" w:eastAsia="en-US"/>
        </w:rPr>
        <w:t xml:space="preserve"> they cannot be used in our design because our desire is to meet higher requirements. Table 2 shows the </w:t>
      </w:r>
      <w:r w:rsidRPr="003F1411">
        <w:rPr>
          <w:rFonts w:eastAsia="Times New Roman"/>
          <w:noProof/>
          <w:snapToGrid w:val="0"/>
          <w:szCs w:val="24"/>
          <w:lang w:val="en-US" w:eastAsia="en-US"/>
        </w:rPr>
        <w:t>basic</w:t>
      </w:r>
      <w:r w:rsidRPr="003F1411">
        <w:rPr>
          <w:rFonts w:eastAsia="Times New Roman"/>
          <w:snapToGrid w:val="0"/>
          <w:szCs w:val="24"/>
          <w:lang w:val="en-US" w:eastAsia="en-US"/>
        </w:rPr>
        <w:t xml:space="preserve"> objectives corresponding to each of the four earthquake levels, as proposed by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 AuthorYear="1"&gt;&lt;Author&gt;Bertero&lt;/Author&gt;&lt;Year&gt;2002&lt;/Year&gt;&lt;RecNum&gt;15&lt;/RecNum&gt;&lt;DisplayText&gt;Bertero et al. (2002)&lt;/DisplayText&gt;&lt;record&gt;&lt;rec-number&gt;15&lt;/rec-number&gt;&lt;foreign-keys&gt;&lt;key app="EN" db-id="vpp09tff0swwfuef9e7xxffetzazfe9pve99"&gt;15&lt;/key&gt;&lt;/foreign-keys&gt;&lt;ref-type name="Journal Article"&gt;17&lt;/ref-type&gt;&lt;contributors&gt;&lt;authors&gt;&lt;author&gt;Bertero&lt;/author&gt;&lt;author&gt;Raul, D Bertero&lt;/author&gt;&lt;author&gt;Vitelmo, V&lt;/author&gt;&lt;/authors&gt;&lt;/contributors&gt;&lt;titles&gt;&lt;title&gt;Performance-based seismic engineering: the need for a reliable conceptual comprehensive approach&lt;/title&gt;&lt;secondary-title&gt;Earthquake Engineering &amp;amp; Structural Dynamics&lt;/secondary-title&gt;&lt;/titles&gt;&lt;periodical&gt;&lt;full-title&gt;Earthquake Engineering &amp;amp; Structural Dynamics&lt;/full-title&gt;&lt;/periodical&gt;&lt;pages&gt;627-652&lt;/pages&gt;&lt;volume&gt;31&lt;/volume&gt;&lt;number&gt;3&lt;/number&gt;&lt;keywords&gt;&lt;keyword&gt;performance-based seismic engineering&lt;/keyword&gt;&lt;keyword&gt;performance-based seismic design&lt;/keyword&gt;&lt;keyword&gt;conceptual design&lt;/keyword&gt;&lt;keyword&gt;comprehensive design&lt;/keyword&gt;&lt;keyword&gt;probabilistic design&lt;/keyword&gt;&lt;keyword&gt;performance-based design&lt;/keyword&gt;&lt;keyword&gt;performance-based engineering&lt;/keyword&gt;&lt;/keywords&gt;&lt;dates&gt;&lt;year&gt;2002&lt;/year&gt;&lt;/dates&gt;&lt;publisher&gt;John Wiley &amp;amp; Sons, Ltd.&lt;/publisher&gt;&lt;isbn&gt;1096-9845&lt;/isbn&gt;&lt;urls&gt;&lt;related-urls&gt;&lt;url&gt;http://dx.doi.org/10.1002/eqe.146&lt;/url&gt;&lt;/related-urls&gt;&lt;/urls&gt;&lt;electronic-resource-num&gt;10.1002/eqe.146&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Bertero et al. (2002)</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and another set of performance limits belonging to the essential performance </w:t>
      </w:r>
      <w:r w:rsidRPr="003F1411">
        <w:rPr>
          <w:rFonts w:eastAsia="Times New Roman"/>
          <w:noProof/>
          <w:snapToGrid w:val="0"/>
          <w:szCs w:val="24"/>
          <w:lang w:val="en-US" w:eastAsia="en-US"/>
        </w:rPr>
        <w:t>objectives</w:t>
      </w:r>
      <w:r w:rsidRPr="003F1411">
        <w:rPr>
          <w:rFonts w:eastAsia="Times New Roman"/>
          <w:snapToGrid w:val="0"/>
          <w:szCs w:val="24"/>
          <w:lang w:val="en-US" w:eastAsia="en-US"/>
        </w:rPr>
        <w:t xml:space="preserve">, proposed by the authors. First, the inter-storey drift index (IDI) that corresponds to EQ-3 (PO-3) is set to be 0.0045, which limits the damage </w:t>
      </w:r>
      <w:r w:rsidRPr="003F1411">
        <w:rPr>
          <w:rFonts w:eastAsia="Times New Roman"/>
          <w:noProof/>
          <w:snapToGrid w:val="0"/>
          <w:szCs w:val="24"/>
          <w:lang w:val="en-US" w:eastAsia="en-US"/>
        </w:rPr>
        <w:t>of</w:t>
      </w:r>
      <w:r w:rsidRPr="003F1411">
        <w:rPr>
          <w:rFonts w:eastAsia="Times New Roman"/>
          <w:snapToGrid w:val="0"/>
          <w:szCs w:val="24"/>
          <w:lang w:val="en-US" w:eastAsia="en-US"/>
        </w:rPr>
        <w:t xml:space="preserve"> the non-structural components and prevents the yielding of </w:t>
      </w:r>
      <w:r w:rsidRPr="003F1411">
        <w:rPr>
          <w:rFonts w:eastAsia="Times New Roman"/>
          <w:noProof/>
          <w:snapToGrid w:val="0"/>
          <w:szCs w:val="24"/>
          <w:lang w:val="en-US" w:eastAsia="en-US"/>
        </w:rPr>
        <w:t>the structural</w:t>
      </w:r>
      <w:r w:rsidRPr="003F1411">
        <w:rPr>
          <w:rFonts w:eastAsia="Times New Roman"/>
          <w:snapToGrid w:val="0"/>
          <w:szCs w:val="24"/>
          <w:lang w:val="en-US" w:eastAsia="en-US"/>
        </w:rPr>
        <w:t xml:space="preserve"> ones. Other objectives (PO-1, PO-2, and PO-4) were selected proportionally to the ground motions at the fundamental period of the structure.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bookmarkStart w:id="14" w:name="_Ref446202919"/>
      <w:r w:rsidRPr="003F1411">
        <w:rPr>
          <w:rFonts w:eastAsia="Times New Roman"/>
          <w:snapToGrid w:val="0"/>
          <w:sz w:val="20"/>
          <w:szCs w:val="24"/>
          <w:lang w:val="en-US" w:eastAsia="en-US"/>
        </w:rPr>
        <w:t xml:space="preserve">Table </w:t>
      </w:r>
      <w:bookmarkEnd w:id="14"/>
      <w:r w:rsidRPr="003F1411">
        <w:rPr>
          <w:rFonts w:eastAsia="Times New Roman"/>
          <w:snapToGrid w:val="0"/>
          <w:sz w:val="20"/>
          <w:szCs w:val="24"/>
          <w:lang w:val="en-US" w:eastAsia="en-US"/>
        </w:rPr>
        <w:t>2. Quantification of the basic and the essential performance objectives</w:t>
      </w:r>
    </w:p>
    <w:p w:rsidR="003F1411" w:rsidRPr="003F1411" w:rsidRDefault="003F1411" w:rsidP="003F1411">
      <w:pPr>
        <w:widowControl w:val="0"/>
        <w:spacing w:after="0" w:line="240" w:lineRule="auto"/>
        <w:jc w:val="both"/>
        <w:rPr>
          <w:rFonts w:eastAsia="Times New Roman"/>
          <w:snapToGrid w:val="0"/>
          <w:szCs w:val="24"/>
          <w:lang w:val="en-US" w:eastAsia="en-US"/>
        </w:rPr>
      </w:pPr>
    </w:p>
    <w:tbl>
      <w:tblPr>
        <w:tblW w:w="5000" w:type="pct"/>
        <w:jc w:val="center"/>
        <w:tblBorders>
          <w:top w:val="single" w:sz="4" w:space="0" w:color="7F7F7F"/>
          <w:bottom w:val="single" w:sz="4" w:space="0" w:color="7F7F7F"/>
        </w:tblBorders>
        <w:tblLayout w:type="fixed"/>
        <w:tblLook w:val="04A0" w:firstRow="1" w:lastRow="0" w:firstColumn="1" w:lastColumn="0" w:noHBand="0" w:noVBand="1"/>
      </w:tblPr>
      <w:tblGrid>
        <w:gridCol w:w="2452"/>
        <w:gridCol w:w="2605"/>
        <w:gridCol w:w="2261"/>
        <w:gridCol w:w="2536"/>
      </w:tblGrid>
      <w:tr w:rsidR="003F1411" w:rsidRPr="003F1411" w:rsidTr="00FF6B28">
        <w:trPr>
          <w:trHeight w:val="70"/>
          <w:jc w:val="center"/>
        </w:trPr>
        <w:tc>
          <w:tcPr>
            <w:tcW w:w="1244"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Limit state</w:t>
            </w:r>
          </w:p>
        </w:tc>
        <w:tc>
          <w:tcPr>
            <w:tcW w:w="1322"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szCs w:val="18"/>
                <w:lang w:val="en-US" w:eastAsia="en-US"/>
              </w:rPr>
            </w:pPr>
            <w:r w:rsidRPr="003F1411">
              <w:rPr>
                <w:rFonts w:eastAsia="Times New Roman"/>
                <w:b/>
                <w:bCs/>
                <w:snapToGrid w:val="0"/>
                <w:color w:val="000000"/>
                <w:szCs w:val="18"/>
                <w:lang w:val="en-US" w:eastAsia="de-DE"/>
              </w:rPr>
              <w:t xml:space="preserve">IDI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&lt;EndNote&gt;&lt;Cite&gt;&lt;Author&gt;Bertero&lt;/Author&gt;&lt;Year&gt;2002&lt;/Year&gt;&lt;RecNum&gt;15&lt;/RecNum&gt;&lt;DisplayText&gt;(Bertero et al. 2002)&lt;/DisplayText&gt;&lt;record&gt;&lt;rec-number&gt;15&lt;/rec-number&gt;&lt;foreign-keys&gt;&lt;key app="EN" db-id="vpp09tff0swwfuef9e7xxffetzazfe9pve99"&gt;15&lt;/key&gt;&lt;/foreign-keys&gt;&lt;ref-type name="Journal Article"&gt;17&lt;/ref-type&gt;&lt;contributors&gt;&lt;authors&gt;&lt;author&gt;Bertero&lt;/author&gt;&lt;author&gt;Raul, D Bertero&lt;/author&gt;&lt;author&gt;Vitelmo, V&lt;/author&gt;&lt;/authors&gt;&lt;/contributors&gt;&lt;titles&gt;&lt;title&gt;Performance-based seismic engineering: the need for a reliable conceptual comprehensive approach&lt;/title&gt;&lt;secondary-title&gt;Earthquake Engineering &amp;amp; Structural Dynamics&lt;/secondary-title&gt;&lt;/titles&gt;&lt;periodical&gt;&lt;full-title&gt;Earthquake Engineering &amp;amp; Structural Dynamics&lt;/full-title&gt;&lt;/periodical&gt;&lt;pages&gt;627-652&lt;/pages&gt;&lt;volume&gt;31&lt;/volume&gt;&lt;number&gt;3&lt;/number&gt;&lt;keywords&gt;&lt;keyword&gt;performance-based seismic engineering&lt;/keyword&gt;&lt;keyword&gt;performance-based seismic design&lt;/keyword&gt;&lt;keyword&gt;conceptual design&lt;/keyword&gt;&lt;keyword&gt;comprehensive design&lt;/keyword&gt;&lt;keyword&gt;probabilistic design&lt;/keyword&gt;&lt;keyword&gt;performance-based design&lt;/keyword&gt;&lt;keyword&gt;performance-based engineering&lt;/keyword&gt;&lt;/keywords&gt;&lt;dates&gt;&lt;year&gt;2002&lt;/year&gt;&lt;/dates&gt;&lt;publisher&gt;John Wiley &amp;amp; Sons, Ltd.&lt;/publisher&gt;&lt;isbn&gt;1096-9845&lt;/isbn&gt;&lt;urls&gt;&lt;related-urls&gt;&lt;url&gt;http://dx.doi.org/10.1002/eqe.146&lt;/url&gt;&lt;/related-urls&gt;&lt;/urls&gt;&lt;electronic-resource-num&gt;10.1002/eqe.146&lt;/electronic-resource-num&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(Bertero et al. 2002)</w:t>
            </w:r>
            <w:r w:rsidRPr="003F1411">
              <w:rPr>
                <w:rFonts w:eastAsia="Times New Roman"/>
                <w:snapToGrid w:val="0"/>
                <w:szCs w:val="24"/>
                <w:lang w:val="en-US" w:eastAsia="en-US"/>
              </w:rPr>
              <w:fldChar w:fldCharType="end"/>
            </w:r>
          </w:p>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(Basic objectives)</w:t>
            </w:r>
          </w:p>
        </w:tc>
        <w:tc>
          <w:tcPr>
            <w:tcW w:w="1147" w:type="pct"/>
            <w:tcBorders>
              <w:bottom w:val="single" w:sz="4" w:space="0" w:color="7F7F7F"/>
            </w:tcBorders>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Limit state</w:t>
            </w:r>
          </w:p>
        </w:tc>
        <w:tc>
          <w:tcPr>
            <w:tcW w:w="1287"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 xml:space="preserve">IDI </w:t>
            </w:r>
          </w:p>
          <w:p w:rsidR="003F1411" w:rsidRPr="003F1411" w:rsidRDefault="003F1411" w:rsidP="003F1411">
            <w:pPr>
              <w:widowControl w:val="0"/>
              <w:autoSpaceDE w:val="0"/>
              <w:autoSpaceDN w:val="0"/>
              <w:adjustRightInd w:val="0"/>
              <w:spacing w:after="0" w:line="240" w:lineRule="auto"/>
              <w:contextualSpacing/>
              <w:jc w:val="center"/>
              <w:rPr>
                <w:rFonts w:eastAsia="Times New Roman"/>
                <w:b/>
                <w:bCs/>
                <w:snapToGrid w:val="0"/>
                <w:color w:val="000000"/>
                <w:szCs w:val="18"/>
                <w:lang w:val="en-US" w:eastAsia="de-DE"/>
              </w:rPr>
            </w:pPr>
            <w:r w:rsidRPr="003F1411">
              <w:rPr>
                <w:rFonts w:eastAsia="Times New Roman"/>
                <w:b/>
                <w:bCs/>
                <w:snapToGrid w:val="0"/>
                <w:color w:val="000000"/>
                <w:szCs w:val="18"/>
                <w:lang w:val="en-US" w:eastAsia="de-DE"/>
              </w:rPr>
              <w:t>(Essential objectives)</w:t>
            </w:r>
          </w:p>
        </w:tc>
      </w:tr>
      <w:tr w:rsidR="003F1411" w:rsidRPr="003F1411" w:rsidTr="00FF6B28">
        <w:trPr>
          <w:trHeight w:val="60"/>
          <w:jc w:val="center"/>
        </w:trPr>
        <w:tc>
          <w:tcPr>
            <w:tcW w:w="1244"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EQ1: Fully operational</w:t>
            </w:r>
          </w:p>
        </w:tc>
        <w:tc>
          <w:tcPr>
            <w:tcW w:w="1322"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0.003</w:t>
            </w:r>
          </w:p>
        </w:tc>
        <w:tc>
          <w:tcPr>
            <w:tcW w:w="1147" w:type="pct"/>
            <w:tcBorders>
              <w:bottom w:val="single" w:sz="4" w:space="0" w:color="7F7F7F"/>
            </w:tcBorders>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EQ1: Fully operational</w:t>
            </w:r>
          </w:p>
        </w:tc>
        <w:tc>
          <w:tcPr>
            <w:tcW w:w="1287" w:type="pct"/>
            <w:tcBorders>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bidi="ar-LB"/>
              </w:rPr>
            </w:pPr>
            <w:r w:rsidRPr="003F1411">
              <w:rPr>
                <w:rFonts w:eastAsia="Times New Roman"/>
                <w:snapToGrid w:val="0"/>
                <w:color w:val="000000"/>
                <w:szCs w:val="18"/>
                <w:lang w:val="en-US" w:eastAsia="de-DE"/>
              </w:rPr>
              <w:t>PO-1 = 0.0013</w:t>
            </w:r>
          </w:p>
        </w:tc>
      </w:tr>
      <w:tr w:rsidR="003F1411" w:rsidRPr="003F1411" w:rsidTr="00FF6B28">
        <w:trPr>
          <w:trHeight w:val="109"/>
          <w:jc w:val="center"/>
        </w:trPr>
        <w:tc>
          <w:tcPr>
            <w:tcW w:w="1244"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 xml:space="preserve">EQ2: Damage </w:t>
            </w:r>
          </w:p>
        </w:tc>
        <w:tc>
          <w:tcPr>
            <w:tcW w:w="1322"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0.006</w:t>
            </w:r>
          </w:p>
        </w:tc>
        <w:tc>
          <w:tcPr>
            <w:tcW w:w="1147" w:type="pct"/>
            <w:tcBorders>
              <w:top w:val="single" w:sz="4" w:space="0" w:color="7F7F7F"/>
              <w:bottom w:val="single" w:sz="4" w:space="0" w:color="7F7F7F"/>
            </w:tcBorders>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 xml:space="preserve">EQ2: Fully operational </w:t>
            </w:r>
          </w:p>
        </w:tc>
        <w:tc>
          <w:tcPr>
            <w:tcW w:w="1287"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PO-2 = 0.0018</w:t>
            </w:r>
          </w:p>
        </w:tc>
      </w:tr>
      <w:tr w:rsidR="003F1411" w:rsidRPr="003F1411" w:rsidTr="00FF6B28">
        <w:trPr>
          <w:trHeight w:val="82"/>
          <w:jc w:val="center"/>
        </w:trPr>
        <w:tc>
          <w:tcPr>
            <w:tcW w:w="1244" w:type="pct"/>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EQ3: Life safety</w:t>
            </w:r>
          </w:p>
        </w:tc>
        <w:tc>
          <w:tcPr>
            <w:tcW w:w="1322" w:type="pct"/>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0.015</w:t>
            </w:r>
          </w:p>
        </w:tc>
        <w:tc>
          <w:tcPr>
            <w:tcW w:w="1147" w:type="pct"/>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18"/>
                <w:lang w:val="en-US" w:eastAsia="de-DE"/>
              </w:rPr>
            </w:pPr>
            <w:r w:rsidRPr="003F1411">
              <w:rPr>
                <w:rFonts w:eastAsia="Times New Roman"/>
                <w:snapToGrid w:val="0"/>
                <w:color w:val="000000"/>
                <w:szCs w:val="18"/>
                <w:lang w:val="en-US" w:eastAsia="de-DE"/>
              </w:rPr>
              <w:t>EQ3: Damage</w:t>
            </w:r>
          </w:p>
        </w:tc>
        <w:tc>
          <w:tcPr>
            <w:tcW w:w="1287" w:type="pct"/>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18"/>
                <w:lang w:val="en-US" w:eastAsia="de-DE"/>
              </w:rPr>
            </w:pPr>
            <w:r w:rsidRPr="003F1411">
              <w:rPr>
                <w:rFonts w:eastAsia="Times New Roman"/>
                <w:snapToGrid w:val="0"/>
                <w:color w:val="000000"/>
                <w:szCs w:val="18"/>
                <w:lang w:val="en-US" w:eastAsia="de-DE"/>
              </w:rPr>
              <w:t>PO-3 = 0.0045</w:t>
            </w:r>
          </w:p>
        </w:tc>
      </w:tr>
      <w:tr w:rsidR="003F1411" w:rsidRPr="003F1411" w:rsidTr="00FF6B28">
        <w:trPr>
          <w:jc w:val="center"/>
        </w:trPr>
        <w:tc>
          <w:tcPr>
            <w:tcW w:w="1244"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24"/>
                <w:lang w:val="en-US" w:eastAsia="de-DE"/>
              </w:rPr>
            </w:pPr>
            <w:r w:rsidRPr="003F1411">
              <w:rPr>
                <w:rFonts w:eastAsia="Times New Roman"/>
                <w:snapToGrid w:val="0"/>
                <w:color w:val="000000"/>
                <w:szCs w:val="24"/>
                <w:lang w:val="en-US" w:eastAsia="de-DE"/>
              </w:rPr>
              <w:t>EQ4: Near collapse</w:t>
            </w:r>
          </w:p>
        </w:tc>
        <w:tc>
          <w:tcPr>
            <w:tcW w:w="1322"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24"/>
                <w:lang w:val="en-US" w:eastAsia="de-DE"/>
              </w:rPr>
            </w:pPr>
            <w:r w:rsidRPr="003F1411">
              <w:rPr>
                <w:rFonts w:eastAsia="Times New Roman"/>
                <w:snapToGrid w:val="0"/>
                <w:color w:val="000000"/>
                <w:szCs w:val="24"/>
                <w:lang w:val="en-US" w:eastAsia="de-DE"/>
              </w:rPr>
              <w:t>0.020</w:t>
            </w:r>
          </w:p>
        </w:tc>
        <w:tc>
          <w:tcPr>
            <w:tcW w:w="1147" w:type="pct"/>
            <w:tcBorders>
              <w:top w:val="single" w:sz="4" w:space="0" w:color="7F7F7F"/>
              <w:bottom w:val="single" w:sz="4" w:space="0" w:color="7F7F7F"/>
            </w:tcBorders>
          </w:tcPr>
          <w:p w:rsidR="003F1411" w:rsidRPr="003F1411" w:rsidRDefault="003F1411" w:rsidP="003F1411">
            <w:pPr>
              <w:widowControl w:val="0"/>
              <w:autoSpaceDE w:val="0"/>
              <w:autoSpaceDN w:val="0"/>
              <w:adjustRightInd w:val="0"/>
              <w:spacing w:after="0" w:line="240" w:lineRule="auto"/>
              <w:contextualSpacing/>
              <w:jc w:val="both"/>
              <w:rPr>
                <w:rFonts w:eastAsia="Times New Roman"/>
                <w:snapToGrid w:val="0"/>
                <w:color w:val="000000"/>
                <w:szCs w:val="24"/>
                <w:lang w:val="en-US" w:eastAsia="de-DE"/>
              </w:rPr>
            </w:pPr>
            <w:r w:rsidRPr="003F1411">
              <w:rPr>
                <w:rFonts w:eastAsia="Times New Roman"/>
                <w:snapToGrid w:val="0"/>
                <w:color w:val="000000"/>
                <w:szCs w:val="24"/>
                <w:lang w:val="en-US" w:eastAsia="de-DE"/>
              </w:rPr>
              <w:t>EQ4: Life safety</w:t>
            </w:r>
          </w:p>
        </w:tc>
        <w:tc>
          <w:tcPr>
            <w:tcW w:w="1287" w:type="pct"/>
            <w:tcBorders>
              <w:top w:val="single" w:sz="4" w:space="0" w:color="7F7F7F"/>
              <w:bottom w:val="single" w:sz="4" w:space="0" w:color="7F7F7F"/>
            </w:tcBorders>
            <w:shd w:val="clear" w:color="auto" w:fill="auto"/>
          </w:tcPr>
          <w:p w:rsidR="003F1411" w:rsidRPr="003F1411" w:rsidRDefault="003F1411" w:rsidP="003F1411">
            <w:pPr>
              <w:widowControl w:val="0"/>
              <w:autoSpaceDE w:val="0"/>
              <w:autoSpaceDN w:val="0"/>
              <w:adjustRightInd w:val="0"/>
              <w:spacing w:after="0" w:line="240" w:lineRule="auto"/>
              <w:contextualSpacing/>
              <w:jc w:val="center"/>
              <w:rPr>
                <w:rFonts w:eastAsia="Times New Roman"/>
                <w:snapToGrid w:val="0"/>
                <w:color w:val="000000"/>
                <w:szCs w:val="24"/>
                <w:lang w:val="en-US" w:eastAsia="de-DE"/>
              </w:rPr>
            </w:pPr>
            <w:r w:rsidRPr="003F1411">
              <w:rPr>
                <w:rFonts w:eastAsia="Times New Roman"/>
                <w:snapToGrid w:val="0"/>
                <w:color w:val="000000"/>
                <w:szCs w:val="24"/>
                <w:lang w:val="en-US" w:eastAsia="de-DE"/>
              </w:rPr>
              <w:t>PO-4 = 0.0055</w:t>
            </w:r>
          </w:p>
        </w:tc>
      </w:tr>
    </w:tbl>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2"/>
        <w:rPr>
          <w:rFonts w:eastAsia="Times New Roman"/>
          <w:i/>
          <w:snapToGrid w:val="0"/>
          <w:szCs w:val="24"/>
          <w:lang w:val="en-US" w:eastAsia="en-US"/>
        </w:rPr>
      </w:pPr>
      <w:r w:rsidRPr="003F1411">
        <w:rPr>
          <w:rFonts w:eastAsia="Times New Roman"/>
          <w:i/>
          <w:snapToGrid w:val="0"/>
          <w:szCs w:val="24"/>
          <w:lang w:val="en-US" w:eastAsia="en-US"/>
        </w:rPr>
        <w:t>4.3.2 Design of the CSB devices (x-direction)</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1: Global stiffness matrix</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Mass matrix:</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0"/>
          <w:szCs w:val="14"/>
          <w:lang w:val="en-US" w:eastAsia="en-US"/>
        </w:rPr>
      </w:pPr>
      <w:r w:rsidRPr="003F1411">
        <w:rPr>
          <w:rFonts w:eastAsia="Times New Roman"/>
          <w:b/>
          <w:bCs/>
          <w:snapToGrid w:val="0"/>
          <w:position w:val="-46"/>
          <w:sz w:val="20"/>
          <w:szCs w:val="20"/>
          <w:lang w:val="en-US" w:eastAsia="en-US"/>
        </w:rPr>
        <w:object w:dxaOrig="5160" w:dyaOrig="1020">
          <v:shape id="_x0000_i1082" type="#_x0000_t75" style="width:225pt;height:46.5pt" o:ole="">
            <v:imagedata r:id="rId129" o:title=""/>
          </v:shape>
          <o:OLEObject Type="Embed" ProgID="Equation.DSMT4" ShapeID="_x0000_i1082" DrawAspect="Content" ObjectID="_1682349136" r:id="rId130"/>
        </w:object>
      </w:r>
      <w:r w:rsidRPr="003F1411">
        <w:rPr>
          <w:rFonts w:eastAsia="Times New Roman"/>
          <w:snapToGrid w:val="0"/>
          <w:szCs w:val="18"/>
          <w:lang w:val="en-US" w:eastAsia="en-US"/>
        </w:rPr>
        <w:t xml:space="preserve"> </w: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4"/>
          <w:lang w:val="en-US" w:eastAsia="en-US"/>
        </w:rPr>
        <w:t>(13)</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Initial stiffness matrix:</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 w:val="20"/>
          <w:szCs w:val="14"/>
          <w:lang w:val="en-US" w:eastAsia="en-US"/>
        </w:rPr>
      </w:pPr>
      <w:r w:rsidRPr="003F1411">
        <w:rPr>
          <w:rFonts w:eastAsia="Times New Roman"/>
          <w:b/>
          <w:bCs/>
          <w:snapToGrid w:val="0"/>
          <w:position w:val="-46"/>
          <w:sz w:val="20"/>
          <w:szCs w:val="20"/>
          <w:lang w:val="en-US" w:eastAsia="en-US"/>
        </w:rPr>
        <w:object w:dxaOrig="5500" w:dyaOrig="1020">
          <v:shape id="_x0000_i1083" type="#_x0000_t75" style="width:225pt;height:46.5pt" o:ole="">
            <v:imagedata r:id="rId131" o:title=""/>
          </v:shape>
          <o:OLEObject Type="Embed" ProgID="Equation.DSMT4" ShapeID="_x0000_i1083" DrawAspect="Content" ObjectID="_1682349137" r:id="rId132"/>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4"/>
          <w:lang w:val="en-US" w:eastAsia="en-US"/>
        </w:rPr>
        <w:t>(14)</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2: Modal analysis (SLV response spectrum)</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Inter-storey drifts: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44"/>
          <w:szCs w:val="24"/>
          <w:lang w:val="en-US" w:eastAsia="en-US"/>
        </w:rPr>
        <w:object w:dxaOrig="1520" w:dyaOrig="999">
          <v:shape id="_x0000_i1084" type="#_x0000_t75" style="width:1in;height:49.5pt" o:ole="">
            <v:imagedata r:id="rId133" o:title=""/>
          </v:shape>
          <o:OLEObject Type="Embed" ProgID="Equation.DSMT4" ShapeID="_x0000_i1084" DrawAspect="Content" ObjectID="_1682349138" r:id="rId134"/>
        </w:objec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4"/>
          <w:lang w:val="en-US" w:eastAsia="en-US"/>
        </w:rPr>
        <w:t>(15)</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3: Matching the design drifts</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Design drifts: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48"/>
          <w:szCs w:val="24"/>
          <w:lang w:val="en-US" w:eastAsia="en-US"/>
        </w:rPr>
        <w:object w:dxaOrig="3560" w:dyaOrig="1060">
          <v:shape id="_x0000_i1085" type="#_x0000_t75" style="width:178.5pt;height:54pt" o:ole="">
            <v:imagedata r:id="rId135" o:title=""/>
          </v:shape>
          <o:OLEObject Type="Embed" ProgID="Equation.DSMT4" ShapeID="_x0000_i1085" DrawAspect="Content" ObjectID="_1682349139" r:id="rId136"/>
        </w:object>
      </w:r>
      <w:r w:rsidRPr="003F1411">
        <w:rPr>
          <w:rFonts w:eastAsia="Times New Roman"/>
          <w:snapToGrid w:val="0"/>
          <w:szCs w:val="18"/>
          <w:lang w:val="en-US" w:eastAsia="en-US"/>
        </w:rPr>
        <w:t xml:space="preserve">  </w: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4"/>
          <w:lang w:val="en-US" w:eastAsia="en-US"/>
        </w:rPr>
        <w:t>(16)</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Global stiffness matrix at the final iteration:</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b/>
          <w:bCs/>
          <w:snapToGrid w:val="0"/>
          <w:szCs w:val="24"/>
          <w:lang w:val="en-US" w:eastAsia="en-US"/>
        </w:rPr>
      </w:pPr>
      <w:r w:rsidRPr="003F1411">
        <w:rPr>
          <w:rFonts w:eastAsia="Times New Roman"/>
          <w:b/>
          <w:bCs/>
          <w:snapToGrid w:val="0"/>
          <w:position w:val="-46"/>
          <w:szCs w:val="24"/>
          <w:lang w:val="en-US" w:eastAsia="en-US"/>
        </w:rPr>
        <w:object w:dxaOrig="4060" w:dyaOrig="1020">
          <v:shape id="_x0000_i1086" type="#_x0000_t75" style="width:190.5pt;height:48pt" o:ole="">
            <v:imagedata r:id="rId137" o:title=""/>
          </v:shape>
          <o:OLEObject Type="Embed" ProgID="Equation.DSMT4" ShapeID="_x0000_i1086" DrawAspect="Content" ObjectID="_1682349140" r:id="rId138"/>
        </w:object>
      </w:r>
      <w:r w:rsidRPr="003F1411">
        <w:rPr>
          <w:rFonts w:eastAsia="Times New Roman"/>
          <w:snapToGrid w:val="0"/>
          <w:szCs w:val="18"/>
          <w:lang w:val="en-US" w:eastAsia="en-US"/>
        </w:rPr>
        <w:t xml:space="preserve"> </w: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4"/>
          <w:lang w:val="en-US" w:eastAsia="en-US"/>
        </w:rPr>
        <w:t>(17)</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4: Stiffness of the CSB system</w:t>
      </w:r>
    </w:p>
    <w:p w:rsidR="003F1411" w:rsidRPr="003F1411" w:rsidRDefault="003F1411" w:rsidP="003F1411">
      <w:pPr>
        <w:widowControl w:val="0"/>
        <w:spacing w:after="0" w:line="240" w:lineRule="auto"/>
        <w:jc w:val="both"/>
        <w:rPr>
          <w:rFonts w:eastAsia="Times New Roman"/>
          <w:snapToGrid w:val="0"/>
          <w:szCs w:val="24"/>
          <w:u w:val="single"/>
          <w:lang w:val="en-US" w:eastAsia="en-US"/>
        </w:rPr>
      </w:pPr>
    </w:p>
    <w:p w:rsidR="003F1411" w:rsidRPr="003F1411" w:rsidRDefault="003F1411" w:rsidP="003F1411">
      <w:pPr>
        <w:widowControl w:val="0"/>
        <w:spacing w:after="0" w:line="240" w:lineRule="auto"/>
        <w:jc w:val="both"/>
        <w:rPr>
          <w:rFonts w:eastAsia="Times New Roman"/>
          <w:snapToGrid w:val="0"/>
          <w:sz w:val="20"/>
          <w:szCs w:val="14"/>
          <w:lang w:val="en-US" w:eastAsia="en-US"/>
        </w:rPr>
      </w:pPr>
      <w:r w:rsidRPr="003F1411">
        <w:rPr>
          <w:rFonts w:eastAsia="Times New Roman"/>
          <w:snapToGrid w:val="0"/>
          <w:position w:val="-46"/>
          <w:sz w:val="20"/>
          <w:szCs w:val="20"/>
          <w:lang w:val="en-US" w:eastAsia="en-US"/>
        </w:rPr>
        <w:object w:dxaOrig="5000" w:dyaOrig="1020">
          <v:shape id="_x0000_i1087" type="#_x0000_t75" style="width:225pt;height:45pt" o:ole="">
            <v:imagedata r:id="rId139" o:title=""/>
          </v:shape>
          <o:OLEObject Type="Embed" ProgID="Equation.DSMT4" ShapeID="_x0000_i1087" DrawAspect="Content" ObjectID="_1682349141" r:id="rId140"/>
        </w:object>
      </w:r>
      <w:r w:rsidRPr="003F1411">
        <w:rPr>
          <w:rFonts w:eastAsia="Times New Roman"/>
          <w:snapToGrid w:val="0"/>
          <w:szCs w:val="18"/>
          <w:lang w:val="en-US" w:eastAsia="en-US"/>
        </w:rPr>
        <w:t xml:space="preserve"> </w:t>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Cs w:val="18"/>
          <w:lang w:val="en-US" w:eastAsia="en-US"/>
        </w:rPr>
        <w:tab/>
      </w:r>
      <w:r w:rsidRPr="003F1411">
        <w:rPr>
          <w:rFonts w:eastAsia="Times New Roman"/>
          <w:snapToGrid w:val="0"/>
          <w:sz w:val="20"/>
          <w:szCs w:val="14"/>
          <w:lang w:val="en-US" w:eastAsia="en-US"/>
        </w:rPr>
        <w:t>(18)</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82"/>
          <w:szCs w:val="24"/>
          <w:lang w:val="en-US" w:eastAsia="en-US"/>
        </w:rPr>
        <w:object w:dxaOrig="1500" w:dyaOrig="1780">
          <v:shape id="_x0000_i1088" type="#_x0000_t75" style="width:63pt;height:73.5pt" o:ole="">
            <v:imagedata r:id="rId141" o:title=""/>
          </v:shape>
          <o:OLEObject Type="Embed" ProgID="Equation.DSMT4" ShapeID="_x0000_i1088" DrawAspect="Content" ObjectID="_1682349142" r:id="rId142"/>
        </w:object>
      </w:r>
      <w:r w:rsidRPr="003F1411">
        <w:rPr>
          <w:rFonts w:eastAsia="Times New Roman"/>
          <w:snapToGrid w:val="0"/>
          <w:szCs w:val="24"/>
          <w:lang w:val="en-US" w:eastAsia="en-US"/>
        </w:rPr>
        <w:t xml:space="preserve">  </w:t>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14"/>
          <w:lang w:val="en-US" w:eastAsia="en-US"/>
        </w:rPr>
        <w:t>(19)</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5: Stiffness of the single CSB device</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Structural configuration</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contextualSpacing/>
        <w:jc w:val="center"/>
        <w:rPr>
          <w:rFonts w:eastAsia="Times New Roman"/>
          <w:snapToGrid w:val="0"/>
          <w:sz w:val="20"/>
          <w:szCs w:val="20"/>
          <w:lang w:val="en-US" w:eastAsia="en-US"/>
        </w:rPr>
      </w:pPr>
      <w:r w:rsidRPr="003F1411">
        <w:rPr>
          <w:rFonts w:eastAsia="Times New Roman"/>
          <w:noProof/>
          <w:szCs w:val="24"/>
        </w:rPr>
        <w:drawing>
          <wp:inline distT="0" distB="0" distL="0" distR="0" wp14:anchorId="2E114E35" wp14:editId="68F202BF">
            <wp:extent cx="1887220" cy="19094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87220" cy="1909445"/>
                    </a:xfrm>
                    <a:prstGeom prst="rect">
                      <a:avLst/>
                    </a:prstGeom>
                    <a:noFill/>
                    <a:ln>
                      <a:noFill/>
                    </a:ln>
                  </pic:spPr>
                </pic:pic>
              </a:graphicData>
            </a:graphic>
          </wp:inline>
        </w:drawing>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r w:rsidRPr="003F1411">
        <w:rPr>
          <w:rFonts w:eastAsia="Times New Roman"/>
          <w:bCs/>
          <w:snapToGrid w:val="0"/>
          <w:sz w:val="20"/>
          <w:szCs w:val="24"/>
          <w:lang w:val="en-US" w:eastAsia="en-US"/>
        </w:rPr>
        <w:t>Figure 6. S</w:t>
      </w:r>
      <w:r w:rsidRPr="003F1411">
        <w:rPr>
          <w:rFonts w:eastAsia="Times New Roman"/>
          <w:snapToGrid w:val="0"/>
          <w:sz w:val="20"/>
          <w:szCs w:val="24"/>
          <w:lang w:val="en-US" w:eastAsia="en-US"/>
        </w:rPr>
        <w:t>tructural configuration of the CBSs in the analyzed building structure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12"/>
          <w:szCs w:val="24"/>
          <w:lang w:val="en-US" w:eastAsia="en-US"/>
        </w:rPr>
        <w:object w:dxaOrig="2380" w:dyaOrig="340">
          <v:shape id="_x0000_i1089" type="#_x0000_t75" style="width:109.5pt;height:16.5pt" o:ole="">
            <v:imagedata r:id="rId144" o:title=""/>
          </v:shape>
          <o:OLEObject Type="Embed" ProgID="Equation.DSMT4" ShapeID="_x0000_i1089" DrawAspect="Content" ObjectID="_1682349143" r:id="rId145"/>
        </w:object>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14"/>
          <w:lang w:val="en-US" w:eastAsia="en-US"/>
        </w:rPr>
        <w:t>(20)</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82"/>
          <w:szCs w:val="24"/>
          <w:lang w:val="en-US" w:eastAsia="en-US"/>
        </w:rPr>
        <w:object w:dxaOrig="2640" w:dyaOrig="1780">
          <v:shape id="_x0000_i1090" type="#_x0000_t75" style="width:121.5pt;height:82.5pt" o:ole="">
            <v:imagedata r:id="rId146" o:title=""/>
          </v:shape>
          <o:OLEObject Type="Embed" ProgID="Equation.DSMT4" ShapeID="_x0000_i1090" DrawAspect="Content" ObjectID="_1682349144" r:id="rId147"/>
        </w:object>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14"/>
          <w:lang w:val="en-US" w:eastAsia="en-US"/>
        </w:rPr>
        <w:t>(21)</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u w:val="single"/>
          <w:lang w:val="en-US" w:eastAsia="en-US"/>
        </w:rPr>
      </w:pPr>
      <w:r w:rsidRPr="003F1411">
        <w:rPr>
          <w:rFonts w:eastAsia="Times New Roman"/>
          <w:snapToGrid w:val="0"/>
          <w:szCs w:val="24"/>
          <w:u w:val="single"/>
          <w:lang w:val="en-US" w:eastAsia="en-US"/>
        </w:rPr>
        <w:t>Step 6: Moment of inertia and cross section profile</w:t>
      </w:r>
    </w:p>
    <w:p w:rsidR="003F1411" w:rsidRPr="003F1411" w:rsidRDefault="003F1411" w:rsidP="003F1411">
      <w:pPr>
        <w:widowControl w:val="0"/>
        <w:spacing w:after="0" w:line="240" w:lineRule="auto"/>
        <w:jc w:val="both"/>
        <w:rPr>
          <w:rFonts w:eastAsia="Times New Roman"/>
          <w:b/>
          <w:bCs/>
          <w:snapToGrid w:val="0"/>
          <w:szCs w:val="24"/>
          <w:lang w:val="en-US" w:eastAsia="en-US"/>
        </w:rPr>
      </w:pPr>
      <w:r w:rsidRPr="003F1411">
        <w:rPr>
          <w:rFonts w:eastAsia="Times New Roman"/>
          <w:snapToGrid w:val="0"/>
          <w:szCs w:val="24"/>
          <w:lang w:val="en-US" w:eastAsia="en-US"/>
        </w:rPr>
        <w:t xml:space="preserve">Arm ratio: </w:t>
      </w:r>
      <w:r w:rsidRPr="003F1411">
        <w:rPr>
          <w:rFonts w:eastAsia="Times New Roman"/>
          <w:b/>
          <w:bCs/>
          <w:snapToGrid w:val="0"/>
          <w:position w:val="-10"/>
          <w:szCs w:val="24"/>
          <w:lang w:val="en-US" w:eastAsia="en-US"/>
        </w:rPr>
        <w:object w:dxaOrig="720" w:dyaOrig="320">
          <v:shape id="_x0000_i1091" type="#_x0000_t75" style="width:36pt;height:16.5pt" o:ole="">
            <v:imagedata r:id="rId148" o:title=""/>
          </v:shape>
          <o:OLEObject Type="Embed" ProgID="Equation.DSMT4" ShapeID="_x0000_i1091" DrawAspect="Content" ObjectID="_1682349145" r:id="rId149"/>
        </w:objec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Moments of inertia: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b/>
          <w:bCs/>
          <w:snapToGrid w:val="0"/>
          <w:position w:val="-48"/>
          <w:szCs w:val="24"/>
          <w:lang w:val="en-US" w:eastAsia="en-US"/>
        </w:rPr>
        <w:object w:dxaOrig="1520" w:dyaOrig="1080">
          <v:shape id="_x0000_i1092" type="#_x0000_t75" style="width:76.5pt;height:54pt" o:ole="">
            <v:imagedata r:id="rId150" o:title=""/>
          </v:shape>
          <o:OLEObject Type="Embed" ProgID="Equation.DSMT4" ShapeID="_x0000_i1092" DrawAspect="Content" ObjectID="_1682349146" r:id="rId151"/>
        </w:object>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b/>
          <w:bCs/>
          <w:snapToGrid w:val="0"/>
          <w:szCs w:val="24"/>
          <w:lang w:val="en-US" w:eastAsia="en-US"/>
        </w:rPr>
        <w:tab/>
      </w:r>
      <w:r w:rsidRPr="003F1411">
        <w:rPr>
          <w:rFonts w:eastAsia="Times New Roman"/>
          <w:snapToGrid w:val="0"/>
          <w:szCs w:val="14"/>
          <w:lang w:val="en-US" w:eastAsia="en-US"/>
        </w:rPr>
        <w:t>(22)</w:t>
      </w:r>
    </w:p>
    <w:p w:rsidR="003F1411" w:rsidRPr="003F1411" w:rsidRDefault="003F1411" w:rsidP="003F1411">
      <w:pPr>
        <w:widowControl w:val="0"/>
        <w:spacing w:after="0" w:line="240" w:lineRule="auto"/>
        <w:jc w:val="both"/>
        <w:rPr>
          <w:rFonts w:eastAsia="Times New Roman"/>
          <w:bCs/>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Cross sections: </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14"/>
          <w:lang w:val="en-US" w:eastAsia="en-US"/>
        </w:rPr>
      </w:pPr>
      <w:r w:rsidRPr="003F1411">
        <w:rPr>
          <w:rFonts w:eastAsia="Times New Roman"/>
          <w:snapToGrid w:val="0"/>
          <w:position w:val="-44"/>
          <w:szCs w:val="24"/>
          <w:lang w:val="en-US" w:eastAsia="en-US"/>
        </w:rPr>
        <w:object w:dxaOrig="3019" w:dyaOrig="999">
          <v:shape id="_x0000_i1093" type="#_x0000_t75" style="width:151.5pt;height:49.5pt" o:ole="">
            <v:imagedata r:id="rId152" o:title=""/>
          </v:shape>
          <o:OLEObject Type="Embed" ProgID="Equation.DSMT4" ShapeID="_x0000_i1093" DrawAspect="Content" ObjectID="_1682349147" r:id="rId153"/>
        </w:object>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24"/>
          <w:lang w:val="en-US" w:eastAsia="en-US"/>
        </w:rPr>
        <w:tab/>
      </w:r>
      <w:r w:rsidRPr="003F1411">
        <w:rPr>
          <w:rFonts w:eastAsia="Times New Roman"/>
          <w:snapToGrid w:val="0"/>
          <w:szCs w:val="14"/>
          <w:lang w:val="en-US" w:eastAsia="en-US"/>
        </w:rPr>
        <w:t>(23)</w:t>
      </w:r>
    </w:p>
    <w:p w:rsidR="003F1411" w:rsidRPr="003F1411" w:rsidRDefault="003F1411" w:rsidP="003F1411">
      <w:pPr>
        <w:widowControl w:val="0"/>
        <w:spacing w:after="0" w:line="240" w:lineRule="auto"/>
        <w:jc w:val="both"/>
        <w:rPr>
          <w:rFonts w:eastAsia="Times New Roman"/>
          <w:snapToGrid w:val="0"/>
          <w:szCs w:val="24"/>
          <w:lang w:val="en-GB" w:eastAsia="en-US"/>
        </w:rPr>
      </w:pPr>
    </w:p>
    <w:p w:rsidR="003F1411" w:rsidRPr="003F1411" w:rsidRDefault="003F1411" w:rsidP="003F1411">
      <w:pPr>
        <w:keepNext/>
        <w:tabs>
          <w:tab w:val="left" w:pos="-1440"/>
        </w:tabs>
        <w:spacing w:after="0" w:line="240" w:lineRule="auto"/>
        <w:jc w:val="both"/>
        <w:outlineLvl w:val="1"/>
        <w:rPr>
          <w:rFonts w:eastAsia="Times New Roman"/>
          <w:b/>
          <w:i/>
          <w:snapToGrid w:val="0"/>
          <w:szCs w:val="24"/>
          <w:lang w:val="en-US" w:eastAsia="en-US"/>
        </w:rPr>
      </w:pPr>
      <w:r w:rsidRPr="003F1411">
        <w:rPr>
          <w:rFonts w:eastAsia="Times New Roman"/>
          <w:b/>
          <w:i/>
          <w:snapToGrid w:val="0"/>
          <w:szCs w:val="24"/>
          <w:lang w:val="en-US" w:eastAsia="en-US"/>
        </w:rPr>
        <w:t>4.4 Numerical verification</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In this section, the achievement of the pre-defined seismic performance objectives is verified through a numerical simulation of the seismic behaviour of the case study structure. For this purpose, a finite element model has been developed using the commercial software SAP2000 </w:t>
      </w:r>
      <w:r w:rsidRPr="003F1411">
        <w:rPr>
          <w:rFonts w:eastAsia="Times New Roman"/>
          <w:snapToGrid w:val="0"/>
          <w:szCs w:val="24"/>
          <w:lang w:val="en-US" w:eastAsia="en-US"/>
        </w:rPr>
        <w:fldChar w:fldCharType="begin"/>
      </w:r>
      <w:r w:rsidRPr="003F1411">
        <w:rPr>
          <w:rFonts w:eastAsia="Times New Roman"/>
          <w:snapToGrid w:val="0"/>
          <w:szCs w:val="24"/>
          <w:lang w:val="en-US" w:eastAsia="en-US"/>
        </w:rPr>
        <w:instrText xml:space="preserve"> ADDIN EN.CITE &lt;EndNote&gt;&lt;Cite&gt;&lt;Author&gt;Computers and Structures&lt;/Author&gt;&lt;Year&gt;2015&lt;/Year&gt;&lt;RecNum&gt;7&lt;/RecNum&gt;&lt;DisplayText&gt;(Computers and Structures 2015)&lt;/DisplayText&gt;&lt;record&gt;&lt;rec-number&gt;7&lt;/rec-number&gt;&lt;foreign-keys&gt;&lt;key app="EN" db-id="vpp09tff0swwfuef9e7xxffetzazfe9pve99"&gt;7&lt;/key&gt;&lt;/foreign-keys&gt;&lt;ref-type name="Computer Program"&gt;9&lt;/ref-type&gt;&lt;contributors&gt;&lt;authors&gt;&lt;author&gt;Computers and Structures, Inc &lt;/author&gt;&lt;/authors&gt;&lt;/contributors&gt;&lt;titles&gt;&lt;title&gt;SAP2000&lt;/title&gt;&lt;/titles&gt;&lt;edition&gt;18.1&lt;/edition&gt;&lt;dates&gt;&lt;year&gt;2015&lt;/year&gt;&lt;/dates&gt;&lt;urls&gt;&lt;/urls&gt;&lt;/record&gt;&lt;/Cite&gt;&lt;/EndNote&gt;</w:instrText>
      </w:r>
      <w:r w:rsidRPr="003F1411">
        <w:rPr>
          <w:rFonts w:eastAsia="Times New Roman"/>
          <w:snapToGrid w:val="0"/>
          <w:szCs w:val="24"/>
          <w:lang w:val="en-US" w:eastAsia="en-US"/>
        </w:rPr>
        <w:fldChar w:fldCharType="separate"/>
      </w:r>
      <w:r w:rsidRPr="003F1411">
        <w:rPr>
          <w:rFonts w:eastAsia="Times New Roman"/>
          <w:noProof/>
          <w:snapToGrid w:val="0"/>
          <w:szCs w:val="24"/>
          <w:lang w:val="en-US" w:eastAsia="en-US"/>
        </w:rPr>
        <w:t>(Computers and Structures 2015)</w:t>
      </w:r>
      <w:r w:rsidRPr="003F1411">
        <w:rPr>
          <w:rFonts w:eastAsia="Times New Roman"/>
          <w:snapToGrid w:val="0"/>
          <w:szCs w:val="24"/>
          <w:lang w:val="en-US" w:eastAsia="en-US"/>
        </w:rPr>
        <w:fldChar w:fldCharType="end"/>
      </w:r>
      <w:r w:rsidRPr="003F1411">
        <w:rPr>
          <w:rFonts w:eastAsia="Times New Roman"/>
          <w:snapToGrid w:val="0"/>
          <w:szCs w:val="24"/>
          <w:lang w:val="en-US" w:eastAsia="en-US"/>
        </w:rPr>
        <w:t xml:space="preserve">. The </w:t>
      </w:r>
      <w:r w:rsidRPr="003F1411">
        <w:rPr>
          <w:rFonts w:eastAsia="Times New Roman"/>
          <w:noProof/>
          <w:snapToGrid w:val="0"/>
          <w:szCs w:val="24"/>
          <w:lang w:val="en-US" w:eastAsia="en-US"/>
        </w:rPr>
        <w:t>constitutive</w:t>
      </w:r>
      <w:r w:rsidRPr="003F1411">
        <w:rPr>
          <w:rFonts w:eastAsia="Times New Roman"/>
          <w:snapToGrid w:val="0"/>
          <w:szCs w:val="24"/>
          <w:lang w:val="en-US" w:eastAsia="en-US"/>
        </w:rPr>
        <w:t xml:space="preserve"> law of the CSB bracing elements </w:t>
      </w:r>
      <w:r w:rsidRPr="003F1411">
        <w:rPr>
          <w:rFonts w:eastAsia="Times New Roman"/>
          <w:noProof/>
          <w:snapToGrid w:val="0"/>
          <w:szCs w:val="24"/>
          <w:lang w:val="en-US" w:eastAsia="en-US"/>
        </w:rPr>
        <w:t>was</w:t>
      </w:r>
      <w:r w:rsidRPr="003F1411">
        <w:rPr>
          <w:rFonts w:eastAsia="Times New Roman"/>
          <w:snapToGrid w:val="0"/>
          <w:szCs w:val="24"/>
          <w:lang w:val="en-US" w:eastAsia="en-US"/>
        </w:rPr>
        <w:t xml:space="preserve"> obtained using the fibre-based software ‘SeismoStruct V.7.0.6’ (SeismoStruct), and then inserted in SAP2000 as non-linear links (NL).</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Pushover analysis is first conducted using two displacement shapes (linear and uniform), whose average </w:t>
      </w:r>
      <w:r w:rsidRPr="003F1411">
        <w:rPr>
          <w:rFonts w:eastAsia="Times New Roman"/>
          <w:noProof/>
          <w:snapToGrid w:val="0"/>
          <w:szCs w:val="24"/>
          <w:lang w:val="en-US" w:eastAsia="en-US"/>
        </w:rPr>
        <w:t>is considered</w:t>
      </w:r>
      <w:r w:rsidRPr="003F1411">
        <w:rPr>
          <w:rFonts w:eastAsia="Times New Roman"/>
          <w:snapToGrid w:val="0"/>
          <w:szCs w:val="24"/>
          <w:lang w:val="en-US" w:eastAsia="en-US"/>
        </w:rPr>
        <w:t>. The base shear and the roof (top) displacement have been used to represent the force and displacement, respectively. Figure 7(a)</w:t>
      </w:r>
      <w:r w:rsidRPr="003F1411">
        <w:rPr>
          <w:rFonts w:eastAsia="Times New Roman"/>
          <w:i/>
          <w:iCs/>
          <w:snapToGrid w:val="0"/>
          <w:szCs w:val="24"/>
          <w:lang w:val="en-US" w:eastAsia="en-US"/>
        </w:rPr>
        <w:t xml:space="preserve"> </w:t>
      </w:r>
      <w:r w:rsidRPr="003F1411">
        <w:rPr>
          <w:rFonts w:eastAsia="Times New Roman"/>
          <w:snapToGrid w:val="0"/>
          <w:szCs w:val="24"/>
          <w:lang w:val="en-US" w:eastAsia="en-US"/>
        </w:rPr>
        <w:t xml:space="preserve">shows the capacity spectra of the controlled and </w:t>
      </w:r>
      <w:r w:rsidRPr="003F1411">
        <w:rPr>
          <w:rFonts w:eastAsia="Times New Roman"/>
          <w:noProof/>
          <w:snapToGrid w:val="0"/>
          <w:szCs w:val="24"/>
          <w:lang w:val="en-US" w:eastAsia="en-US"/>
        </w:rPr>
        <w:t>uncontrolled</w:t>
      </w:r>
      <w:r w:rsidRPr="003F1411">
        <w:rPr>
          <w:rFonts w:eastAsia="Times New Roman"/>
          <w:snapToGrid w:val="0"/>
          <w:szCs w:val="24"/>
          <w:lang w:val="en-US" w:eastAsia="en-US"/>
        </w:rPr>
        <w:t xml:space="preserve"> buildings and the essential performance objectives in </w:t>
      </w:r>
      <w:r w:rsidRPr="003F1411">
        <w:rPr>
          <w:rFonts w:eastAsia="Times New Roman"/>
          <w:i/>
          <w:iCs/>
          <w:snapToGrid w:val="0"/>
          <w:szCs w:val="24"/>
          <w:lang w:val="en-US" w:eastAsia="en-US"/>
        </w:rPr>
        <w:t>S</w:t>
      </w:r>
      <w:r w:rsidRPr="003F1411">
        <w:rPr>
          <w:rFonts w:eastAsia="Times New Roman"/>
          <w:i/>
          <w:iCs/>
          <w:snapToGrid w:val="0"/>
          <w:szCs w:val="24"/>
          <w:vertAlign w:val="subscript"/>
          <w:lang w:val="en-US" w:eastAsia="en-US"/>
        </w:rPr>
        <w:t>ad</w:t>
      </w:r>
      <w:r w:rsidRPr="003F1411">
        <w:rPr>
          <w:rFonts w:eastAsia="Times New Roman"/>
          <w:snapToGrid w:val="0"/>
          <w:szCs w:val="24"/>
          <w:vertAlign w:val="subscript"/>
          <w:lang w:val="en-US" w:eastAsia="en-US"/>
        </w:rPr>
        <w:t xml:space="preserve"> </w:t>
      </w:r>
      <w:r w:rsidRPr="003F1411">
        <w:rPr>
          <w:rFonts w:eastAsia="Times New Roman"/>
          <w:snapToGrid w:val="0"/>
          <w:szCs w:val="24"/>
          <w:lang w:val="en-US" w:eastAsia="en-US"/>
        </w:rPr>
        <w:t xml:space="preserve">format. Investigation of the graph shows that the capacity curve of the controlled structure matches exactly the predefined </w:t>
      </w:r>
      <w:r w:rsidRPr="003F1411">
        <w:rPr>
          <w:rFonts w:eastAsia="Times New Roman"/>
          <w:noProof/>
          <w:snapToGrid w:val="0"/>
          <w:szCs w:val="24"/>
          <w:lang w:val="en-US" w:eastAsia="en-US"/>
        </w:rPr>
        <w:t>target</w:t>
      </w:r>
      <w:r w:rsidRPr="003F1411">
        <w:rPr>
          <w:rFonts w:eastAsia="Times New Roman"/>
          <w:snapToGrid w:val="0"/>
          <w:szCs w:val="24"/>
          <w:lang w:val="en-US" w:eastAsia="en-US"/>
        </w:rPr>
        <w:t xml:space="preserve"> curve. On the other hand, the capacity spectrum of the uncontrolled structure was unable to fulfil the </w:t>
      </w:r>
      <w:r w:rsidRPr="003F1411">
        <w:rPr>
          <w:rFonts w:eastAsia="Times New Roman"/>
          <w:noProof/>
          <w:snapToGrid w:val="0"/>
          <w:szCs w:val="24"/>
          <w:lang w:val="en-US" w:eastAsia="en-US"/>
        </w:rPr>
        <w:t>predefined</w:t>
      </w:r>
      <w:r w:rsidRPr="003F1411">
        <w:rPr>
          <w:rFonts w:eastAsia="Times New Roman"/>
          <w:snapToGrid w:val="0"/>
          <w:szCs w:val="24"/>
          <w:lang w:val="en-US" w:eastAsia="en-US"/>
        </w:rPr>
        <w:t xml:space="preserve"> seismic performances.</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Non-linear time-history (TH) analysis has also been performed to evaluate the seismic performance of the structure. Four groups of </w:t>
      </w:r>
      <w:r w:rsidRPr="003F1411">
        <w:rPr>
          <w:rFonts w:eastAsia="Times New Roman"/>
          <w:noProof/>
          <w:snapToGrid w:val="0"/>
          <w:szCs w:val="24"/>
          <w:lang w:val="en-US" w:eastAsia="en-US"/>
        </w:rPr>
        <w:t>spectrum-compatible</w:t>
      </w:r>
      <w:r w:rsidRPr="003F1411">
        <w:rPr>
          <w:rFonts w:eastAsia="Times New Roman"/>
          <w:snapToGrid w:val="0"/>
          <w:szCs w:val="24"/>
          <w:lang w:val="en-US" w:eastAsia="en-US"/>
        </w:rPr>
        <w:t xml:space="preserve"> accelerograms have </w:t>
      </w:r>
      <w:r w:rsidRPr="003F1411">
        <w:rPr>
          <w:rFonts w:eastAsia="Times New Roman"/>
          <w:noProof/>
          <w:snapToGrid w:val="0"/>
          <w:szCs w:val="24"/>
          <w:lang w:val="en-US" w:eastAsia="en-US"/>
        </w:rPr>
        <w:t>been considered</w:t>
      </w:r>
      <w:r w:rsidRPr="003F1411">
        <w:rPr>
          <w:rFonts w:eastAsia="Times New Roman"/>
          <w:snapToGrid w:val="0"/>
          <w:szCs w:val="24"/>
          <w:lang w:val="en-US" w:eastAsia="en-US"/>
        </w:rPr>
        <w:t xml:space="preserve"> in agreement with the EQ levels reported in Table 1. Each group consists of seven ground motion records and </w:t>
      </w:r>
      <w:r w:rsidRPr="003F1411">
        <w:rPr>
          <w:rFonts w:eastAsia="Times New Roman"/>
          <w:noProof/>
          <w:snapToGrid w:val="0"/>
          <w:szCs w:val="24"/>
          <w:lang w:val="en-US" w:eastAsia="en-US"/>
        </w:rPr>
        <w:t>is scaled</w:t>
      </w:r>
      <w:r w:rsidRPr="003F1411">
        <w:rPr>
          <w:rFonts w:eastAsia="Times New Roman"/>
          <w:snapToGrid w:val="0"/>
          <w:szCs w:val="24"/>
          <w:lang w:val="en-US" w:eastAsia="en-US"/>
        </w:rPr>
        <w:t xml:space="preserve"> to the PGA of the corresponding EQ level at the fundamental period of the structure. The results of the TH analyses are plotted in Figure 7(b), where each point represents the maximum base shear and ultimate displacement of the corresponding time-history analysis. Investigation of the graph allows observing that the seismic response of the uncontrolled structure fails to achieve the predefined performances, unlike the controlled structure whose time-history analyses results show </w:t>
      </w:r>
      <w:r w:rsidRPr="003F1411">
        <w:rPr>
          <w:rFonts w:eastAsia="Times New Roman"/>
          <w:noProof/>
          <w:snapToGrid w:val="0"/>
          <w:szCs w:val="24"/>
          <w:lang w:val="en-US" w:eastAsia="en-US"/>
        </w:rPr>
        <w:t>a large</w:t>
      </w:r>
      <w:r w:rsidRPr="003F1411">
        <w:rPr>
          <w:rFonts w:eastAsia="Times New Roman"/>
          <w:snapToGrid w:val="0"/>
          <w:szCs w:val="24"/>
          <w:lang w:val="en-US" w:eastAsia="en-US"/>
        </w:rPr>
        <w:t xml:space="preserve"> agreement with the prescribed objectives.</w:t>
      </w:r>
    </w:p>
    <w:p w:rsidR="003F1411" w:rsidRPr="003F1411" w:rsidRDefault="003F1411" w:rsidP="003F1411">
      <w:pPr>
        <w:widowControl w:val="0"/>
        <w:spacing w:after="0" w:line="240" w:lineRule="auto"/>
        <w:contextualSpacing/>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object w:dxaOrig="10021" w:dyaOrig="7816">
          <v:shape id="_x0000_i1094" type="#_x0000_t75" style="width:234pt;height:183pt" o:ole="">
            <v:imagedata r:id="rId154" o:title=""/>
          </v:shape>
          <o:OLEObject Type="Embed" ProgID="SigmaPlotGraphicObject.11" ShapeID="_x0000_i1094" DrawAspect="Content" ObjectID="_1682349148" r:id="rId155"/>
        </w:object>
      </w:r>
      <w:r w:rsidRPr="003F1411">
        <w:rPr>
          <w:rFonts w:eastAsia="Calibri"/>
          <w:b/>
          <w:caps/>
          <w:snapToGrid w:val="0"/>
          <w:szCs w:val="24"/>
          <w:lang w:val="en-US" w:eastAsia="en-US" w:bidi="en-US"/>
        </w:rPr>
        <w:object w:dxaOrig="10006" w:dyaOrig="7860">
          <v:shape id="_x0000_i1095" type="#_x0000_t75" style="width:235.5pt;height:184.5pt" o:ole="">
            <v:imagedata r:id="rId156" o:title=""/>
          </v:shape>
          <o:OLEObject Type="Embed" ProgID="SigmaPlotGraphicObject.11" ShapeID="_x0000_i1095" DrawAspect="Content" ObjectID="_1682349149" r:id="rId157"/>
        </w:objec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widowControl w:val="0"/>
        <w:spacing w:after="0" w:line="240" w:lineRule="auto"/>
        <w:jc w:val="center"/>
        <w:rPr>
          <w:rFonts w:eastAsia="Times New Roman"/>
          <w:snapToGrid w:val="0"/>
          <w:sz w:val="20"/>
          <w:szCs w:val="24"/>
          <w:lang w:val="en-US" w:eastAsia="en-US"/>
        </w:rPr>
      </w:pPr>
      <w:r w:rsidRPr="003F1411">
        <w:rPr>
          <w:rFonts w:eastAsia="Times New Roman"/>
          <w:snapToGrid w:val="0"/>
          <w:sz w:val="20"/>
          <w:szCs w:val="24"/>
          <w:lang w:val="en-US" w:eastAsia="en-US"/>
        </w:rPr>
        <w:t>Figure 7. (a) Acceleration-displacement capacity spectra of the controlled and uncontrolled structures with the performance objectives. (b) Time-history response of the controlled and uncontrolled structures with the performance objectives</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5. conclusions</w: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In this paper, an application of an energy dissipation Crescent Shaped Brace (CSB) device in existing structures was presented. CSBs have a special geometry that allows controlling the performance of structures under different seismic levels. A comprehensive procedure for the seismic design of multi-storey frame structures equipped with Crescent Shaped Brace (CSB) devices was proposed. The procedure falls within the performance-based seismic design (PBSD). The procedure was presented with full details with reference to a three-storey existing reinforced concrete case study structure. The design procedure allowed obtaining a target stiffness and a target moment of inertia for each of the bracing devices in such a way to achieve the predefined design objectives. Once the braces were designed, the global behavior of the case study structure equipped with CSB devices was carried out by means of nonlinear static and dynamic analyses.</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 xml:space="preserve">The findings show that the CSB braces can be a great structural retrofitting system for existing buildings to ensure they are compatible with the desired seismic objectives. The results of the analyses demonstrate a large agreement between the actual and the target behavior of the </w:t>
      </w:r>
      <w:r w:rsidRPr="003F1411">
        <w:rPr>
          <w:rFonts w:eastAsia="Times New Roman"/>
          <w:noProof/>
          <w:snapToGrid w:val="0"/>
          <w:szCs w:val="24"/>
          <w:lang w:val="en-US" w:eastAsia="en-US"/>
        </w:rPr>
        <w:t>controlled</w:t>
      </w:r>
      <w:r w:rsidRPr="003F1411">
        <w:rPr>
          <w:rFonts w:eastAsia="Times New Roman"/>
          <w:snapToGrid w:val="0"/>
          <w:szCs w:val="24"/>
          <w:lang w:val="en-US" w:eastAsia="en-US"/>
        </w:rPr>
        <w:t xml:space="preserve"> system. All pre-selected seismic performances corresponding to different seismic levels have </w:t>
      </w:r>
      <w:r w:rsidRPr="003F1411">
        <w:rPr>
          <w:rFonts w:eastAsia="Times New Roman"/>
          <w:noProof/>
          <w:snapToGrid w:val="0"/>
          <w:szCs w:val="24"/>
          <w:lang w:val="en-US" w:eastAsia="en-US"/>
        </w:rPr>
        <w:t>been perfectly met</w:t>
      </w:r>
      <w:r w:rsidRPr="003F1411">
        <w:rPr>
          <w:rFonts w:eastAsia="Times New Roman"/>
          <w:snapToGrid w:val="0"/>
          <w:szCs w:val="24"/>
          <w:lang w:val="en-US" w:eastAsia="en-US"/>
        </w:rPr>
        <w:t>, unlike the uncontrolled structure (without CSB) that failed to achieve the predefined performances.</w:t>
      </w:r>
    </w:p>
    <w:p w:rsidR="003F1411" w:rsidRPr="003F1411" w:rsidRDefault="003F1411" w:rsidP="003F1411">
      <w:pPr>
        <w:widowControl w:val="0"/>
        <w:spacing w:after="0" w:line="240" w:lineRule="auto"/>
        <w:jc w:val="both"/>
        <w:rPr>
          <w:rFonts w:eastAsia="Times New Roman"/>
          <w:snapToGrid w:val="0"/>
          <w:szCs w:val="24"/>
          <w:lang w:val="en-US" w:eastAsia="en-US"/>
        </w:rPr>
      </w:pPr>
      <w:r w:rsidRPr="003F1411">
        <w:rPr>
          <w:rFonts w:eastAsia="Times New Roman"/>
          <w:snapToGrid w:val="0"/>
          <w:szCs w:val="24"/>
          <w:lang w:val="en-US" w:eastAsia="en-US"/>
        </w:rPr>
        <w:t>The present method can be applied only to shear-type frame structures. Future work will be geared towards testing other types of structures. In addition, more investigation will be carried out to study the behavior of the device in the nonlinear range. This will allow us to better control the behavior of the structure in the inelastic range.</w:t>
      </w: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widowControl w:val="0"/>
        <w:spacing w:after="0" w:line="240" w:lineRule="auto"/>
        <w:jc w:val="both"/>
        <w:rPr>
          <w:rFonts w:eastAsia="Times New Roman"/>
          <w:snapToGrid w:val="0"/>
          <w:szCs w:val="24"/>
          <w:lang w:val="en-US" w:eastAsia="en-US"/>
        </w:rPr>
      </w:pP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6. ACKNOWLEDGEMENTS</w: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widowControl w:val="0"/>
        <w:spacing w:after="0" w:line="240" w:lineRule="auto"/>
        <w:contextualSpacing/>
        <w:jc w:val="both"/>
        <w:rPr>
          <w:rFonts w:eastAsia="Times New Roman"/>
          <w:snapToGrid w:val="0"/>
          <w:szCs w:val="18"/>
          <w:lang w:val="en-GB" w:eastAsia="de-DE"/>
        </w:rPr>
      </w:pPr>
      <w:r w:rsidRPr="003F1411">
        <w:rPr>
          <w:rFonts w:eastAsia="Times New Roman"/>
          <w:snapToGrid w:val="0"/>
          <w:szCs w:val="18"/>
          <w:lang w:val="en-GB" w:eastAsia="de-DE"/>
        </w:rPr>
        <w:t>The research leading to these results has received funding from the European Research Council under the Grant Agreement n° ERC_IDEal reSCUE_637842 of the project IDEAL RESCUE— Integrated DEsign and control of Sustainable CommUnities during Emergencies.</w:t>
      </w:r>
    </w:p>
    <w:p w:rsidR="003F1411" w:rsidRPr="003F1411" w:rsidRDefault="003F1411" w:rsidP="003F1411">
      <w:pPr>
        <w:widowControl w:val="0"/>
        <w:spacing w:after="0" w:line="240" w:lineRule="auto"/>
        <w:contextualSpacing/>
        <w:jc w:val="both"/>
        <w:rPr>
          <w:rFonts w:eastAsia="Times New Roman"/>
          <w:snapToGrid w:val="0"/>
          <w:szCs w:val="18"/>
          <w:lang w:val="it-IT" w:eastAsia="de-DE"/>
        </w:rPr>
      </w:pPr>
      <w:r w:rsidRPr="003F1411">
        <w:rPr>
          <w:rFonts w:eastAsia="Times New Roman"/>
          <w:snapToGrid w:val="0"/>
          <w:szCs w:val="18"/>
          <w:lang w:val="it-IT" w:eastAsia="de-DE"/>
        </w:rPr>
        <w:t>Financial supports of Department of Civil Protection (DPC-RELUIS 2014-2018 Grant –Research line 6 "Seismic isolation and dissipation", WP2: "Energy dissipation", Task 2.6: "Definizione di metodi di progetto, procedure e software dedicati ai sistemi di dissipazione di energia e proposte di normativa sviluppate nell’ambito del presente progetto") is gratefully acknowledged.</w:t>
      </w:r>
    </w:p>
    <w:p w:rsidR="003F1411" w:rsidRPr="003F1411" w:rsidRDefault="003F1411" w:rsidP="003F1411">
      <w:pPr>
        <w:spacing w:after="160" w:line="259" w:lineRule="auto"/>
        <w:rPr>
          <w:rFonts w:eastAsia="Calibri"/>
          <w:b/>
          <w:caps/>
          <w:snapToGrid w:val="0"/>
          <w:szCs w:val="24"/>
          <w:lang w:val="en-US" w:eastAsia="en-US" w:bidi="en-US"/>
        </w:rPr>
      </w:pPr>
      <w:r w:rsidRPr="003F1411">
        <w:rPr>
          <w:rFonts w:eastAsia="Times New Roman"/>
          <w:snapToGrid w:val="0"/>
          <w:szCs w:val="24"/>
          <w:lang w:val="en-US" w:eastAsia="en-US"/>
        </w:rPr>
        <w:br w:type="page"/>
      </w:r>
    </w:p>
    <w:p w:rsidR="003F1411" w:rsidRPr="003F1411" w:rsidRDefault="003F1411" w:rsidP="003F1411">
      <w:pPr>
        <w:keepNext/>
        <w:spacing w:after="0" w:line="240" w:lineRule="auto"/>
        <w:jc w:val="both"/>
        <w:outlineLvl w:val="0"/>
        <w:rPr>
          <w:rFonts w:eastAsia="Calibri"/>
          <w:b/>
          <w:caps/>
          <w:snapToGrid w:val="0"/>
          <w:szCs w:val="24"/>
          <w:lang w:val="en-US" w:eastAsia="en-US" w:bidi="en-US"/>
        </w:rPr>
      </w:pPr>
      <w:r w:rsidRPr="003F1411">
        <w:rPr>
          <w:rFonts w:eastAsia="Calibri"/>
          <w:b/>
          <w:caps/>
          <w:snapToGrid w:val="0"/>
          <w:szCs w:val="24"/>
          <w:lang w:val="en-US" w:eastAsia="en-US" w:bidi="en-US"/>
        </w:rPr>
        <w:t>. References</w:t>
      </w:r>
    </w:p>
    <w:p w:rsidR="003F1411" w:rsidRPr="003F1411" w:rsidRDefault="003F1411" w:rsidP="003F1411">
      <w:pPr>
        <w:widowControl w:val="0"/>
        <w:spacing w:after="0" w:line="240" w:lineRule="auto"/>
        <w:jc w:val="both"/>
        <w:rPr>
          <w:rFonts w:eastAsia="Times New Roman"/>
          <w:snapToGrid w:val="0"/>
          <w:szCs w:val="24"/>
          <w:lang w:val="en-US" w:eastAsia="en-US" w:bidi="en-US"/>
        </w:rPr>
      </w:pP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Bertero, Raul, D. B., and Vitelmo, V. (2002). "Performance-based seismic engineering: the need for a reliable conceptual comprehensive approach." </w:t>
      </w:r>
      <w:r w:rsidRPr="003F1411">
        <w:rPr>
          <w:rFonts w:eastAsia="Calibri"/>
          <w:i/>
          <w:snapToGrid w:val="0"/>
          <w:color w:val="000000"/>
          <w:sz w:val="20"/>
          <w:szCs w:val="20"/>
          <w:lang w:val="en-US" w:eastAsia="en-US" w:bidi="en-US"/>
        </w:rPr>
        <w:t>Earthquake Engineering &amp; Structural Dynamics</w:t>
      </w:r>
      <w:r w:rsidRPr="003F1411">
        <w:rPr>
          <w:rFonts w:eastAsia="Calibri"/>
          <w:snapToGrid w:val="0"/>
          <w:color w:val="000000"/>
          <w:sz w:val="20"/>
          <w:szCs w:val="20"/>
          <w:lang w:val="en-US" w:eastAsia="en-US" w:bidi="en-US"/>
        </w:rPr>
        <w:t>,  31(3), 627-652. 10.1002/eqe.146.</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Chopra, and Anil, K. (2001). </w:t>
      </w:r>
      <w:r w:rsidRPr="003F1411">
        <w:rPr>
          <w:rFonts w:eastAsia="Calibri"/>
          <w:i/>
          <w:snapToGrid w:val="0"/>
          <w:color w:val="000000"/>
          <w:sz w:val="20"/>
          <w:szCs w:val="20"/>
          <w:lang w:val="en-US" w:eastAsia="en-US" w:bidi="en-US"/>
        </w:rPr>
        <w:t>Dynamics of structures : theory and applications to earthquake engineering</w:t>
      </w:r>
      <w:r w:rsidRPr="003F1411">
        <w:rPr>
          <w:rFonts w:eastAsia="Calibri"/>
          <w:snapToGrid w:val="0"/>
          <w:color w:val="000000"/>
          <w:sz w:val="20"/>
          <w:szCs w:val="20"/>
          <w:lang w:val="en-US" w:eastAsia="en-US" w:bidi="en-US"/>
        </w:rPr>
        <w:t>, Prentice-Hall, Upper Saddle River, N.J.</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Computers and Structures, I. 2015. SAP2000, version 18.1.</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Datta, T. K. (2010a). "Inelastic Seismic Response of Structures." </w:t>
      </w:r>
      <w:r w:rsidRPr="003F1411">
        <w:rPr>
          <w:rFonts w:eastAsia="Calibri"/>
          <w:i/>
          <w:snapToGrid w:val="0"/>
          <w:color w:val="000000"/>
          <w:sz w:val="20"/>
          <w:szCs w:val="20"/>
          <w:lang w:val="en-US" w:eastAsia="en-US" w:bidi="en-US"/>
        </w:rPr>
        <w:t>Seismic Analysis of Structures</w:t>
      </w:r>
      <w:r w:rsidRPr="003F1411">
        <w:rPr>
          <w:rFonts w:eastAsia="Calibri"/>
          <w:snapToGrid w:val="0"/>
          <w:color w:val="000000"/>
          <w:sz w:val="20"/>
          <w:szCs w:val="20"/>
          <w:lang w:val="en-US" w:eastAsia="en-US" w:bidi="en-US"/>
        </w:rPr>
        <w:t>, John Wiley &amp; Sons, Ltd, 237-274.</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Datta, T. K. (2010b). "Seismic Control of Structures." </w:t>
      </w:r>
      <w:r w:rsidRPr="003F1411">
        <w:rPr>
          <w:rFonts w:eastAsia="Calibri"/>
          <w:i/>
          <w:snapToGrid w:val="0"/>
          <w:color w:val="000000"/>
          <w:sz w:val="20"/>
          <w:szCs w:val="20"/>
          <w:lang w:val="en-US" w:eastAsia="en-US" w:bidi="en-US"/>
        </w:rPr>
        <w:t>Seismic Analysis of Structures</w:t>
      </w:r>
      <w:r w:rsidRPr="003F1411">
        <w:rPr>
          <w:rFonts w:eastAsia="Calibri"/>
          <w:snapToGrid w:val="0"/>
          <w:color w:val="000000"/>
          <w:sz w:val="20"/>
          <w:szCs w:val="20"/>
          <w:lang w:val="en-US" w:eastAsia="en-US" w:bidi="en-US"/>
        </w:rPr>
        <w:t>, John Wiley &amp; Sons, Ltd, 369-449.</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Seismic Rehabilitation Guidelines (2000). FEMA, F. E. M. A.</w:t>
      </w:r>
    </w:p>
    <w:p w:rsidR="003F1411" w:rsidRPr="003F1411" w:rsidRDefault="003F1411" w:rsidP="003F1411">
      <w:pPr>
        <w:widowControl w:val="0"/>
        <w:spacing w:after="120" w:line="240" w:lineRule="auto"/>
        <w:jc w:val="both"/>
        <w:rPr>
          <w:rFonts w:eastAsia="Calibri"/>
          <w:snapToGrid w:val="0"/>
          <w:color w:val="0000FF"/>
          <w:sz w:val="20"/>
          <w:szCs w:val="20"/>
          <w:u w:val="single"/>
          <w:lang w:val="en-US" w:eastAsia="en-US" w:bidi="en-US"/>
        </w:rPr>
      </w:pPr>
      <w:r w:rsidRPr="003F1411">
        <w:rPr>
          <w:rFonts w:eastAsia="Calibri"/>
          <w:snapToGrid w:val="0"/>
          <w:color w:val="000000"/>
          <w:sz w:val="20"/>
          <w:szCs w:val="20"/>
          <w:lang w:val="en-US" w:eastAsia="en-US" w:bidi="en-US"/>
        </w:rPr>
        <w:t xml:space="preserve">Hoang, T., Ducharme, K. T., Kim, Y., and Okumus, P. (2016). "Structural impact mitigation of bridge piers using tuned mass damper." </w:t>
      </w:r>
      <w:r w:rsidRPr="003F1411">
        <w:rPr>
          <w:rFonts w:eastAsia="Calibri"/>
          <w:i/>
          <w:snapToGrid w:val="0"/>
          <w:color w:val="000000"/>
          <w:sz w:val="20"/>
          <w:szCs w:val="20"/>
          <w:lang w:val="en-US" w:eastAsia="en-US" w:bidi="en-US"/>
        </w:rPr>
        <w:t>Engineering Structures</w:t>
      </w:r>
      <w:r w:rsidRPr="003F1411">
        <w:rPr>
          <w:rFonts w:eastAsia="Calibri"/>
          <w:snapToGrid w:val="0"/>
          <w:color w:val="000000"/>
          <w:sz w:val="20"/>
          <w:szCs w:val="20"/>
          <w:lang w:val="en-US" w:eastAsia="en-US" w:bidi="en-US"/>
        </w:rPr>
        <w:t xml:space="preserve">,  112, 287-294. </w:t>
      </w:r>
      <w:hyperlink r:id="rId158" w:history="1">
        <w:r w:rsidRPr="003F1411">
          <w:rPr>
            <w:rFonts w:eastAsia="Calibri"/>
            <w:snapToGrid w:val="0"/>
            <w:color w:val="0000FF"/>
            <w:sz w:val="20"/>
            <w:szCs w:val="20"/>
            <w:u w:val="single"/>
            <w:lang w:val="en-US" w:eastAsia="en-US" w:bidi="en-US"/>
          </w:rPr>
          <w:t>http://dx.doi.org/10.1016/j.engstruct.2015.12.041</w:t>
        </w:r>
      </w:hyperlink>
      <w:r w:rsidRPr="003F1411">
        <w:rPr>
          <w:rFonts w:eastAsia="Calibri"/>
          <w:snapToGrid w:val="0"/>
          <w:color w:val="0000FF"/>
          <w:sz w:val="20"/>
          <w:szCs w:val="20"/>
          <w:u w:val="single"/>
          <w:lang w:val="en-US" w:eastAsia="en-US" w:bidi="en-US"/>
        </w:rPr>
        <w:t>.</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Kammouh, O., Silvestri, S., Palermo, M., and Cimellaro, G. P. (2018). "Performance</w:t>
      </w:r>
      <w:r w:rsidRPr="003F1411">
        <w:rPr>
          <w:rFonts w:ascii="Cambria Math" w:eastAsia="Calibri" w:hAnsi="Cambria Math" w:cs="Cambria Math"/>
          <w:snapToGrid w:val="0"/>
          <w:color w:val="000000"/>
          <w:sz w:val="20"/>
          <w:szCs w:val="20"/>
          <w:lang w:val="en-US" w:eastAsia="en-US" w:bidi="en-US"/>
        </w:rPr>
        <w:t>‐</w:t>
      </w:r>
      <w:r w:rsidRPr="003F1411">
        <w:rPr>
          <w:rFonts w:eastAsia="Calibri"/>
          <w:snapToGrid w:val="0"/>
          <w:color w:val="000000"/>
          <w:sz w:val="20"/>
          <w:szCs w:val="20"/>
          <w:lang w:val="en-US" w:eastAsia="en-US" w:bidi="en-US"/>
        </w:rPr>
        <w:t>based seismic design of multistory frame structures equipped with crescent</w:t>
      </w:r>
      <w:r w:rsidRPr="003F1411">
        <w:rPr>
          <w:rFonts w:ascii="Cambria Math" w:eastAsia="Calibri" w:hAnsi="Cambria Math" w:cs="Cambria Math"/>
          <w:snapToGrid w:val="0"/>
          <w:color w:val="000000"/>
          <w:sz w:val="20"/>
          <w:szCs w:val="20"/>
          <w:lang w:val="en-US" w:eastAsia="en-US" w:bidi="en-US"/>
        </w:rPr>
        <w:t>‐</w:t>
      </w:r>
      <w:r w:rsidRPr="003F1411">
        <w:rPr>
          <w:rFonts w:eastAsia="Calibri"/>
          <w:snapToGrid w:val="0"/>
          <w:color w:val="000000"/>
          <w:sz w:val="20"/>
          <w:szCs w:val="20"/>
          <w:lang w:val="en-US" w:eastAsia="en-US" w:bidi="en-US"/>
        </w:rPr>
        <w:t xml:space="preserve">shaped brace." </w:t>
      </w:r>
      <w:r w:rsidRPr="003F1411">
        <w:rPr>
          <w:rFonts w:eastAsia="Calibri"/>
          <w:i/>
          <w:snapToGrid w:val="0"/>
          <w:color w:val="000000"/>
          <w:sz w:val="20"/>
          <w:szCs w:val="20"/>
          <w:lang w:val="en-US" w:eastAsia="en-US" w:bidi="en-US"/>
        </w:rPr>
        <w:t>Structural Control and Health Monitoring</w:t>
      </w:r>
      <w:r w:rsidRPr="003F1411">
        <w:rPr>
          <w:rFonts w:eastAsia="Calibri"/>
          <w:snapToGrid w:val="0"/>
          <w:color w:val="000000"/>
          <w:sz w:val="20"/>
          <w:szCs w:val="20"/>
          <w:lang w:val="en-US" w:eastAsia="en-US" w:bidi="en-US"/>
        </w:rPr>
        <w:t>,  25(2), e2079. doi:10.1002/stc.2079.</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NTC (2008). "Norme Tecniche per le Costruzioni, Italian building code, adopted with D.M. 14/01/2008, published on S.O. no. 30 G.U. no. 29 04/02/2008." </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Palermo, M., Ricci, I., Gagliardi, S., Silvestri, S., Trombetti, T., and Gasparini, G. (2014a). "Multi-performance seismic design through an enhanced first-storey isolation system." </w:t>
      </w:r>
      <w:r w:rsidRPr="003F1411">
        <w:rPr>
          <w:rFonts w:eastAsia="Calibri"/>
          <w:i/>
          <w:snapToGrid w:val="0"/>
          <w:color w:val="000000"/>
          <w:sz w:val="20"/>
          <w:szCs w:val="20"/>
          <w:lang w:val="en-US" w:eastAsia="en-US" w:bidi="en-US"/>
        </w:rPr>
        <w:t>Engineering Structures</w:t>
      </w:r>
      <w:r w:rsidRPr="003F1411">
        <w:rPr>
          <w:rFonts w:eastAsia="Calibri"/>
          <w:snapToGrid w:val="0"/>
          <w:color w:val="000000"/>
          <w:sz w:val="20"/>
          <w:szCs w:val="20"/>
          <w:lang w:val="en-US" w:eastAsia="en-US" w:bidi="en-US"/>
        </w:rPr>
        <w:t xml:space="preserve">,  59, 495-506. </w:t>
      </w:r>
      <w:hyperlink r:id="rId159" w:history="1">
        <w:r w:rsidRPr="003F1411">
          <w:rPr>
            <w:rFonts w:eastAsia="Calibri"/>
            <w:snapToGrid w:val="0"/>
            <w:color w:val="0000FF"/>
            <w:sz w:val="20"/>
            <w:szCs w:val="20"/>
            <w:u w:val="single"/>
            <w:lang w:val="en-US" w:eastAsia="en-US" w:bidi="en-US"/>
          </w:rPr>
          <w:t>http://dx.doi.org/10.1016/j.engstruct.2013.11.002</w:t>
        </w:r>
      </w:hyperlink>
      <w:r w:rsidRPr="003F1411">
        <w:rPr>
          <w:rFonts w:eastAsia="Calibri"/>
          <w:snapToGrid w:val="0"/>
          <w:color w:val="0000FF"/>
          <w:sz w:val="20"/>
          <w:szCs w:val="20"/>
          <w:u w:val="single"/>
          <w:lang w:val="en-US" w:eastAsia="en-US" w:bidi="en-US"/>
        </w:rPr>
        <w:t>.</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Palermo, M., Silvestri, S., Gasparini, G., and Trombetti, T. (2014b). "Crescent shaped braces for the seismic design of building structures." </w:t>
      </w:r>
      <w:r w:rsidRPr="003F1411">
        <w:rPr>
          <w:rFonts w:eastAsia="Calibri"/>
          <w:i/>
          <w:snapToGrid w:val="0"/>
          <w:color w:val="000000"/>
          <w:sz w:val="20"/>
          <w:szCs w:val="20"/>
          <w:lang w:val="en-US" w:eastAsia="en-US" w:bidi="en-US"/>
        </w:rPr>
        <w:t>Materials and Structures</w:t>
      </w:r>
      <w:r w:rsidRPr="003F1411">
        <w:rPr>
          <w:rFonts w:eastAsia="Calibri"/>
          <w:snapToGrid w:val="0"/>
          <w:color w:val="000000"/>
          <w:sz w:val="20"/>
          <w:szCs w:val="20"/>
          <w:lang w:val="en-US" w:eastAsia="en-US" w:bidi="en-US"/>
        </w:rPr>
        <w:t>,  48(5), 1485-1502. 10.1617/s11527-014-0249-z.</w:t>
      </w:r>
    </w:p>
    <w:p w:rsidR="003F1411" w:rsidRPr="003F1411" w:rsidRDefault="003F1411" w:rsidP="003F1411">
      <w:pPr>
        <w:widowControl w:val="0"/>
        <w:spacing w:after="120" w:line="240" w:lineRule="auto"/>
        <w:jc w:val="both"/>
        <w:rPr>
          <w:rFonts w:eastAsia="Calibri"/>
          <w:snapToGrid w:val="0"/>
          <w:color w:val="000000"/>
          <w:sz w:val="20"/>
          <w:szCs w:val="20"/>
          <w:lang w:val="en-US" w:eastAsia="en-US" w:bidi="en-US"/>
        </w:rPr>
      </w:pPr>
      <w:r w:rsidRPr="003F1411">
        <w:rPr>
          <w:rFonts w:eastAsia="Calibri"/>
          <w:snapToGrid w:val="0"/>
          <w:color w:val="000000"/>
          <w:sz w:val="20"/>
          <w:szCs w:val="20"/>
          <w:lang w:val="en-US" w:eastAsia="en-US" w:bidi="en-US"/>
        </w:rPr>
        <w:t xml:space="preserve">Ricci, I., Gagliardi, S., Gasparini, G., Silvestri, S., Trombetti, T., and Palermo, M. "First-Storey Isolation Concept for Multi-Performance Seismic Design of Steel Buildings." </w:t>
      </w:r>
      <w:r w:rsidRPr="003F1411">
        <w:rPr>
          <w:rFonts w:eastAsia="Calibri"/>
          <w:i/>
          <w:snapToGrid w:val="0"/>
          <w:color w:val="000000"/>
          <w:sz w:val="20"/>
          <w:szCs w:val="20"/>
          <w:lang w:val="en-US" w:eastAsia="en-US" w:bidi="en-US"/>
        </w:rPr>
        <w:t>Proc., 15 WCEE</w:t>
      </w:r>
      <w:r w:rsidRPr="003F1411">
        <w:rPr>
          <w:rFonts w:eastAsia="Calibri"/>
          <w:snapToGrid w:val="0"/>
          <w:color w:val="000000"/>
          <w:sz w:val="20"/>
          <w:szCs w:val="20"/>
          <w:lang w:val="en-US" w:eastAsia="en-US" w:bidi="en-US"/>
        </w:rPr>
        <w:t>.</w:t>
      </w:r>
    </w:p>
    <w:p w:rsidR="006B3BBD" w:rsidRPr="0013217D" w:rsidRDefault="003F1411" w:rsidP="003F1411">
      <w:pPr>
        <w:spacing w:line="240" w:lineRule="auto"/>
        <w:jc w:val="both"/>
      </w:pPr>
      <w:r w:rsidRPr="003F1411">
        <w:rPr>
          <w:rFonts w:eastAsia="Times New Roman"/>
          <w:snapToGrid w:val="0"/>
          <w:szCs w:val="24"/>
          <w:lang w:val="en-US" w:eastAsia="en-US"/>
        </w:rPr>
        <w:t>Vanmarcke, E. H., Cornell, C. A., Gasparini, D. A., and Hou, S.-n. 1990. SIMQKE_GR</w:t>
      </w:r>
    </w:p>
    <w:sectPr w:rsidR="006B3BBD" w:rsidRPr="0013217D" w:rsidSect="003F1411">
      <w:headerReference w:type="default" r:id="rId160"/>
      <w:footerReference w:type="default" r:id="rId161"/>
      <w:headerReference w:type="first" r:id="rId162"/>
      <w:footerReference w:type="first" r:id="rId163"/>
      <w:pgSz w:w="11906" w:h="16838"/>
      <w:pgMar w:top="1418" w:right="1134" w:bottom="1418" w:left="1134" w:header="709" w:footer="709" w:gutter="0"/>
      <w:pgNumType w:start="39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FF4" w:rsidRDefault="00932FF4" w:rsidP="0013217D">
      <w:pPr>
        <w:spacing w:after="0" w:line="240" w:lineRule="auto"/>
      </w:pPr>
      <w:r>
        <w:separator/>
      </w:r>
    </w:p>
  </w:endnote>
  <w:endnote w:type="continuationSeparator" w:id="0">
    <w:p w:rsidR="00932FF4" w:rsidRDefault="00932FF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OT569473d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561622"/>
      <w:docPartObj>
        <w:docPartGallery w:val="Page Numbers (Bottom of Page)"/>
        <w:docPartUnique/>
      </w:docPartObj>
    </w:sdtPr>
    <w:sdtEndPr/>
    <w:sdtContent>
      <w:p w:rsidR="003F1411" w:rsidRDefault="003F1411">
        <w:pPr>
          <w:pStyle w:val="a5"/>
          <w:jc w:val="center"/>
        </w:pPr>
        <w:r>
          <w:fldChar w:fldCharType="begin"/>
        </w:r>
        <w:r>
          <w:instrText>PAGE   \* MERGEFORMAT</w:instrText>
        </w:r>
        <w:r>
          <w:fldChar w:fldCharType="separate"/>
        </w:r>
        <w:r w:rsidR="00E04E2C">
          <w:rPr>
            <w:noProof/>
          </w:rPr>
          <w:t>406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716610"/>
      <w:docPartObj>
        <w:docPartGallery w:val="Page Numbers (Bottom of Page)"/>
        <w:docPartUnique/>
      </w:docPartObj>
    </w:sdtPr>
    <w:sdtEndPr/>
    <w:sdtContent>
      <w:p w:rsidR="003F1411" w:rsidRDefault="003F1411">
        <w:pPr>
          <w:pStyle w:val="a5"/>
          <w:jc w:val="center"/>
        </w:pPr>
        <w:r>
          <w:fldChar w:fldCharType="begin"/>
        </w:r>
        <w:r>
          <w:instrText>PAGE   \* MERGEFORMAT</w:instrText>
        </w:r>
        <w:r>
          <w:fldChar w:fldCharType="separate"/>
        </w:r>
        <w:r w:rsidR="00E04E2C">
          <w:rPr>
            <w:noProof/>
          </w:rPr>
          <w:t>399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FF4" w:rsidRDefault="00932FF4" w:rsidP="0013217D">
      <w:pPr>
        <w:spacing w:after="0" w:line="240" w:lineRule="auto"/>
      </w:pPr>
      <w:r>
        <w:separator/>
      </w:r>
    </w:p>
  </w:footnote>
  <w:footnote w:type="continuationSeparator" w:id="0">
    <w:p w:rsidR="00932FF4" w:rsidRDefault="00932FF4" w:rsidP="0013217D">
      <w:pPr>
        <w:spacing w:after="0" w:line="240" w:lineRule="auto"/>
      </w:pPr>
      <w:r>
        <w:continuationSeparator/>
      </w:r>
    </w:p>
  </w:footnote>
  <w:footnote w:id="1">
    <w:p w:rsidR="003F1411" w:rsidRPr="003F1411" w:rsidRDefault="003F1411" w:rsidP="003F1411">
      <w:pPr>
        <w:autoSpaceDE w:val="0"/>
        <w:autoSpaceDN w:val="0"/>
        <w:adjustRightInd w:val="0"/>
        <w:rPr>
          <w:rFonts w:ascii="AdvOT569473da" w:hAnsi="AdvOT569473da" w:cs="AdvOT569473da"/>
          <w:sz w:val="16"/>
          <w:szCs w:val="16"/>
          <w:lang w:val="en-US"/>
        </w:rPr>
      </w:pPr>
      <w:r>
        <w:rPr>
          <w:rStyle w:val="aa"/>
        </w:rPr>
        <w:footnoteRef/>
      </w:r>
      <w:r w:rsidRPr="003F1411">
        <w:rPr>
          <w:sz w:val="20"/>
          <w:lang w:val="en-US"/>
        </w:rPr>
        <w:t xml:space="preserve">Research assistant, Department of Structural, Geotechnical and Building Engineering (DISEG), Politecnico di Torino, Turin, Italy, </w:t>
      </w:r>
      <w:r w:rsidRPr="003F1411">
        <w:rPr>
          <w:rStyle w:val="12"/>
          <w:sz w:val="20"/>
          <w:lang w:val="en-US"/>
        </w:rPr>
        <w:t>omar.kammouh@polito.it</w:t>
      </w:r>
    </w:p>
  </w:footnote>
  <w:footnote w:id="2">
    <w:p w:rsidR="003F1411" w:rsidRPr="003F1411" w:rsidRDefault="003F1411" w:rsidP="003F1411">
      <w:pPr>
        <w:autoSpaceDE w:val="0"/>
        <w:autoSpaceDN w:val="0"/>
        <w:adjustRightInd w:val="0"/>
        <w:rPr>
          <w:rFonts w:ascii="AdvOT569473da" w:hAnsi="AdvOT569473da" w:cs="AdvOT569473da"/>
          <w:sz w:val="16"/>
          <w:szCs w:val="16"/>
          <w:lang w:val="en-US"/>
        </w:rPr>
      </w:pPr>
      <w:r>
        <w:rPr>
          <w:rStyle w:val="aa"/>
        </w:rPr>
        <w:footnoteRef/>
      </w:r>
      <w:r w:rsidRPr="003F1411">
        <w:rPr>
          <w:sz w:val="20"/>
          <w:lang w:val="en-US"/>
        </w:rPr>
        <w:t xml:space="preserve">Associate Professor, Department of Civil Engineering, University of Bologna, Bologna, </w:t>
      </w:r>
      <w:hyperlink r:id="rId1" w:history="1">
        <w:r w:rsidRPr="003F1411">
          <w:rPr>
            <w:rStyle w:val="12"/>
            <w:sz w:val="20"/>
            <w:lang w:val="en-US"/>
          </w:rPr>
          <w:t>stefano.silvestri@unibo.it</w:t>
        </w:r>
      </w:hyperlink>
    </w:p>
  </w:footnote>
  <w:footnote w:id="3">
    <w:p w:rsidR="003F1411" w:rsidRPr="003F1411" w:rsidRDefault="003F1411" w:rsidP="003F1411">
      <w:pPr>
        <w:autoSpaceDE w:val="0"/>
        <w:autoSpaceDN w:val="0"/>
        <w:adjustRightInd w:val="0"/>
        <w:rPr>
          <w:rFonts w:ascii="AdvOT569473da" w:hAnsi="AdvOT569473da" w:cs="AdvOT569473da"/>
          <w:sz w:val="16"/>
          <w:szCs w:val="16"/>
          <w:lang w:val="en-US"/>
        </w:rPr>
      </w:pPr>
      <w:r>
        <w:rPr>
          <w:rStyle w:val="aa"/>
        </w:rPr>
        <w:footnoteRef/>
      </w:r>
      <w:r w:rsidRPr="003F1411">
        <w:rPr>
          <w:sz w:val="20"/>
          <w:lang w:val="en-US"/>
        </w:rPr>
        <w:t xml:space="preserve">Research assistant, Department of Civil Engineering, University of Bologna, Bologna, </w:t>
      </w:r>
      <w:hyperlink r:id="rId2" w:history="1">
        <w:r w:rsidRPr="003F1411">
          <w:rPr>
            <w:rStyle w:val="12"/>
            <w:sz w:val="20"/>
            <w:lang w:val="en-US"/>
          </w:rPr>
          <w:t>michele.palermo7@.unibo.it</w:t>
        </w:r>
      </w:hyperlink>
    </w:p>
  </w:footnote>
  <w:footnote w:id="4">
    <w:p w:rsidR="003F1411" w:rsidRDefault="003F1411" w:rsidP="003F1411">
      <w:pPr>
        <w:pStyle w:val="af1"/>
      </w:pPr>
      <w:r w:rsidRPr="00A44022">
        <w:rPr>
          <w:rStyle w:val="aa"/>
          <w:rFonts w:eastAsia="Calibri" w:cs="Arial"/>
          <w:szCs w:val="22"/>
          <w:lang w:val="el-GR"/>
        </w:rPr>
        <w:footnoteRef/>
      </w:r>
      <w:r>
        <w:t>Associate Professor,</w:t>
      </w:r>
      <w:r w:rsidRPr="00A44022">
        <w:t xml:space="preserve"> Department of Structural, Geotechnical and Building Engineering (DISEG), Politecnico di Torino, Turin, Italy</w:t>
      </w:r>
      <w:r>
        <w:t xml:space="preserve">, </w:t>
      </w:r>
      <w:hyperlink r:id="rId3" w:history="1">
        <w:r w:rsidRPr="00B1418F">
          <w:rPr>
            <w:rStyle w:val="12"/>
          </w:rPr>
          <w:t>gianpaolo.cimellaro@polito.it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03A6133" wp14:editId="2AAF8CC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D729606"/>
    <w:lvl w:ilvl="0">
      <w:start w:val="1"/>
      <w:numFmt w:val="decimal"/>
      <w:pStyle w:val="Reference"/>
      <w:lvlText w:val="[%1]"/>
      <w:lvlJc w:val="left"/>
      <w:pPr>
        <w:tabs>
          <w:tab w:val="num" w:pos="360"/>
        </w:tabs>
        <w:ind w:left="357" w:hanging="357"/>
      </w:pPr>
      <w:rPr>
        <w:i w:val="0"/>
      </w:rPr>
    </w:lvl>
  </w:abstractNum>
  <w:abstractNum w:abstractNumId="1">
    <w:nsid w:val="097A4A22"/>
    <w:multiLevelType w:val="hybridMultilevel"/>
    <w:tmpl w:val="D8024998"/>
    <w:lvl w:ilvl="0" w:tplc="87D8FD6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
    <w:nsid w:val="13EC7AFF"/>
    <w:multiLevelType w:val="hybridMultilevel"/>
    <w:tmpl w:val="B680C23E"/>
    <w:lvl w:ilvl="0" w:tplc="5A78305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3C61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A15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27C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326F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0E6C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1A1B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422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28EE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22A13F74"/>
    <w:multiLevelType w:val="hybridMultilevel"/>
    <w:tmpl w:val="2ED29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DD092A"/>
    <w:multiLevelType w:val="hybridMultilevel"/>
    <w:tmpl w:val="68646094"/>
    <w:lvl w:ilvl="0" w:tplc="9EB653E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751C98"/>
    <w:multiLevelType w:val="multilevel"/>
    <w:tmpl w:val="5BBEEA6C"/>
    <w:lvl w:ilvl="0">
      <w:start w:val="1"/>
      <w:numFmt w:val="decimal"/>
      <w:lvlText w:val="[%1]"/>
      <w:lvlJc w:val="left"/>
      <w:pPr>
        <w:tabs>
          <w:tab w:val="num" w:pos="360"/>
        </w:tabs>
        <w:ind w:left="36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358654B"/>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7">
    <w:nsid w:val="3A3246E0"/>
    <w:multiLevelType w:val="hybridMultilevel"/>
    <w:tmpl w:val="74E27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AB04258"/>
    <w:multiLevelType w:val="hybridMultilevel"/>
    <w:tmpl w:val="13027EEE"/>
    <w:lvl w:ilvl="0" w:tplc="ED462198">
      <w:start w:val="1"/>
      <w:numFmt w:val="lowerRoman"/>
      <w:lvlText w:val="(%1)"/>
      <w:lvlJc w:val="left"/>
      <w:pPr>
        <w:ind w:left="1137" w:hanging="360"/>
      </w:pPr>
      <w:rPr>
        <w:rFonts w:ascii="Times New Roman" w:eastAsia="Georgia" w:hAnsi="Times New Roman" w:cs="Times New Roman"/>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9">
    <w:nsid w:val="3CC17502"/>
    <w:multiLevelType w:val="hybridMultilevel"/>
    <w:tmpl w:val="279E3516"/>
    <w:lvl w:ilvl="0" w:tplc="382ECD0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0">
    <w:nsid w:val="42D407A0"/>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11">
    <w:nsid w:val="43C810B3"/>
    <w:multiLevelType w:val="hybridMultilevel"/>
    <w:tmpl w:val="A7E0DE96"/>
    <w:lvl w:ilvl="0" w:tplc="BD4EE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1A2A31"/>
    <w:multiLevelType w:val="hybridMultilevel"/>
    <w:tmpl w:val="A05EC01E"/>
    <w:lvl w:ilvl="0" w:tplc="56A2D660">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
      <w:lvlJc w:val="left"/>
      <w:pPr>
        <w:ind w:left="1505" w:hanging="400"/>
      </w:pPr>
      <w:rPr>
        <w:rFonts w:ascii="Wingdings" w:hAnsi="Wingdings" w:hint="default"/>
      </w:rPr>
    </w:lvl>
    <w:lvl w:ilvl="2" w:tplc="04090005" w:tentative="1">
      <w:start w:val="1"/>
      <w:numFmt w:val="bullet"/>
      <w:lvlText w:val=""/>
      <w:lvlJc w:val="left"/>
      <w:pPr>
        <w:ind w:left="1905" w:hanging="400"/>
      </w:pPr>
      <w:rPr>
        <w:rFonts w:ascii="Wingdings" w:hAnsi="Wingdings" w:hint="default"/>
      </w:rPr>
    </w:lvl>
    <w:lvl w:ilvl="3" w:tplc="04090001" w:tentative="1">
      <w:start w:val="1"/>
      <w:numFmt w:val="bullet"/>
      <w:lvlText w:val=""/>
      <w:lvlJc w:val="left"/>
      <w:pPr>
        <w:ind w:left="2305" w:hanging="400"/>
      </w:pPr>
      <w:rPr>
        <w:rFonts w:ascii="Wingdings" w:hAnsi="Wingdings" w:hint="default"/>
      </w:rPr>
    </w:lvl>
    <w:lvl w:ilvl="4" w:tplc="04090003" w:tentative="1">
      <w:start w:val="1"/>
      <w:numFmt w:val="bullet"/>
      <w:lvlText w:val=""/>
      <w:lvlJc w:val="left"/>
      <w:pPr>
        <w:ind w:left="2705" w:hanging="400"/>
      </w:pPr>
      <w:rPr>
        <w:rFonts w:ascii="Wingdings" w:hAnsi="Wingdings" w:hint="default"/>
      </w:rPr>
    </w:lvl>
    <w:lvl w:ilvl="5" w:tplc="04090005" w:tentative="1">
      <w:start w:val="1"/>
      <w:numFmt w:val="bullet"/>
      <w:lvlText w:val=""/>
      <w:lvlJc w:val="left"/>
      <w:pPr>
        <w:ind w:left="3105" w:hanging="400"/>
      </w:pPr>
      <w:rPr>
        <w:rFonts w:ascii="Wingdings" w:hAnsi="Wingdings" w:hint="default"/>
      </w:rPr>
    </w:lvl>
    <w:lvl w:ilvl="6" w:tplc="04090001" w:tentative="1">
      <w:start w:val="1"/>
      <w:numFmt w:val="bullet"/>
      <w:lvlText w:val=""/>
      <w:lvlJc w:val="left"/>
      <w:pPr>
        <w:ind w:left="3505" w:hanging="400"/>
      </w:pPr>
      <w:rPr>
        <w:rFonts w:ascii="Wingdings" w:hAnsi="Wingdings" w:hint="default"/>
      </w:rPr>
    </w:lvl>
    <w:lvl w:ilvl="7" w:tplc="04090003" w:tentative="1">
      <w:start w:val="1"/>
      <w:numFmt w:val="bullet"/>
      <w:lvlText w:val=""/>
      <w:lvlJc w:val="left"/>
      <w:pPr>
        <w:ind w:left="3905" w:hanging="400"/>
      </w:pPr>
      <w:rPr>
        <w:rFonts w:ascii="Wingdings" w:hAnsi="Wingdings" w:hint="default"/>
      </w:rPr>
    </w:lvl>
    <w:lvl w:ilvl="8" w:tplc="04090005" w:tentative="1">
      <w:start w:val="1"/>
      <w:numFmt w:val="bullet"/>
      <w:lvlText w:val=""/>
      <w:lvlJc w:val="left"/>
      <w:pPr>
        <w:ind w:left="4305" w:hanging="400"/>
      </w:pPr>
      <w:rPr>
        <w:rFonts w:ascii="Wingdings" w:hAnsi="Wingdings" w:hint="default"/>
      </w:rPr>
    </w:lvl>
  </w:abstractNum>
  <w:abstractNum w:abstractNumId="13">
    <w:nsid w:val="57F93C96"/>
    <w:multiLevelType w:val="hybridMultilevel"/>
    <w:tmpl w:val="33A4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6703FA"/>
    <w:multiLevelType w:val="multilevel"/>
    <w:tmpl w:val="819266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7377867"/>
    <w:multiLevelType w:val="hybridMultilevel"/>
    <w:tmpl w:val="909A0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43459D"/>
    <w:multiLevelType w:val="hybridMultilevel"/>
    <w:tmpl w:val="6CE4D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D3EF7"/>
    <w:multiLevelType w:val="hybridMultilevel"/>
    <w:tmpl w:val="087CFCF8"/>
    <w:lvl w:ilvl="0" w:tplc="6E50626A">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8">
    <w:nsid w:val="777B0C10"/>
    <w:multiLevelType w:val="hybridMultilevel"/>
    <w:tmpl w:val="F348A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79147E4"/>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20">
    <w:nsid w:val="7C010ABC"/>
    <w:multiLevelType w:val="hybridMultilevel"/>
    <w:tmpl w:val="0E40E7B0"/>
    <w:lvl w:ilvl="0" w:tplc="E104164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8"/>
  </w:num>
  <w:num w:numId="3">
    <w:abstractNumId w:val="15"/>
  </w:num>
  <w:num w:numId="4">
    <w:abstractNumId w:val="18"/>
  </w:num>
  <w:num w:numId="5">
    <w:abstractNumId w:val="7"/>
  </w:num>
  <w:num w:numId="6">
    <w:abstractNumId w:val="3"/>
  </w:num>
  <w:num w:numId="7">
    <w:abstractNumId w:val="11"/>
  </w:num>
  <w:num w:numId="8">
    <w:abstractNumId w:val="20"/>
  </w:num>
  <w:num w:numId="9">
    <w:abstractNumId w:val="2"/>
  </w:num>
  <w:num w:numId="10">
    <w:abstractNumId w:val="10"/>
  </w:num>
  <w:num w:numId="11">
    <w:abstractNumId w:val="19"/>
  </w:num>
  <w:num w:numId="12">
    <w:abstractNumId w:val="6"/>
  </w:num>
  <w:num w:numId="13">
    <w:abstractNumId w:val="4"/>
  </w:num>
  <w:num w:numId="14">
    <w:abstractNumId w:val="17"/>
  </w:num>
  <w:num w:numId="15">
    <w:abstractNumId w:val="12"/>
  </w:num>
  <w:num w:numId="16">
    <w:abstractNumId w:val="14"/>
  </w:num>
  <w:num w:numId="17">
    <w:abstractNumId w:val="5"/>
  </w:num>
  <w:num w:numId="18">
    <w:abstractNumId w:val="0"/>
  </w:num>
  <w:num w:numId="19">
    <w:abstractNumId w:val="1"/>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411"/>
    <w:rsid w:val="000D7B9B"/>
    <w:rsid w:val="0013217D"/>
    <w:rsid w:val="00254B4D"/>
    <w:rsid w:val="003F1411"/>
    <w:rsid w:val="006323CD"/>
    <w:rsid w:val="006B3BBD"/>
    <w:rsid w:val="0092552E"/>
    <w:rsid w:val="009267EB"/>
    <w:rsid w:val="00932FF4"/>
    <w:rsid w:val="00BB2547"/>
    <w:rsid w:val="00C261F0"/>
    <w:rsid w:val="00D75F34"/>
    <w:rsid w:val="00E04E2C"/>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F1411"/>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3F141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3F141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3F1411"/>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3F1411"/>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3F1411"/>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3F1411"/>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3F1411"/>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3F1411"/>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3F1411"/>
    <w:rPr>
      <w:rFonts w:eastAsia="Calibri"/>
      <w:b/>
      <w:caps/>
      <w:snapToGrid w:val="0"/>
      <w:szCs w:val="24"/>
      <w:lang w:val="en-US" w:eastAsia="en-US" w:bidi="en-US"/>
    </w:rPr>
  </w:style>
  <w:style w:type="character" w:customStyle="1" w:styleId="20">
    <w:name w:val="Заголовок 2 Знак"/>
    <w:basedOn w:val="a0"/>
    <w:link w:val="2"/>
    <w:uiPriority w:val="9"/>
    <w:rsid w:val="003F1411"/>
    <w:rPr>
      <w:rFonts w:eastAsia="Times New Roman"/>
      <w:b/>
      <w:i/>
      <w:snapToGrid w:val="0"/>
      <w:szCs w:val="24"/>
      <w:lang w:val="en-US" w:eastAsia="en-US"/>
    </w:rPr>
  </w:style>
  <w:style w:type="character" w:customStyle="1" w:styleId="30">
    <w:name w:val="Заголовок 3 Знак"/>
    <w:basedOn w:val="a0"/>
    <w:link w:val="3"/>
    <w:rsid w:val="003F1411"/>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3F1411"/>
    <w:rPr>
      <w:rFonts w:eastAsia="Times New Roman"/>
      <w:b/>
      <w:bCs/>
      <w:i/>
      <w:snapToGrid w:val="0"/>
      <w:szCs w:val="20"/>
      <w:lang w:val="en-US" w:eastAsia="en-US"/>
    </w:rPr>
  </w:style>
  <w:style w:type="character" w:customStyle="1" w:styleId="50">
    <w:name w:val="Заголовок 5 Знак"/>
    <w:basedOn w:val="a0"/>
    <w:link w:val="5"/>
    <w:rsid w:val="003F1411"/>
    <w:rPr>
      <w:rFonts w:eastAsia="Times New Roman"/>
      <w:bCs/>
      <w:snapToGrid w:val="0"/>
      <w:szCs w:val="24"/>
      <w:lang w:val="tr-TR" w:eastAsia="en-US"/>
    </w:rPr>
  </w:style>
  <w:style w:type="character" w:customStyle="1" w:styleId="60">
    <w:name w:val="Заголовок 6 Знак"/>
    <w:basedOn w:val="a0"/>
    <w:link w:val="6"/>
    <w:rsid w:val="003F1411"/>
    <w:rPr>
      <w:rFonts w:eastAsia="Times New Roman"/>
      <w:bCs/>
      <w:i/>
      <w:iCs/>
      <w:snapToGrid w:val="0"/>
      <w:szCs w:val="24"/>
      <w:lang w:val="tr-TR" w:eastAsia="en-US"/>
    </w:rPr>
  </w:style>
  <w:style w:type="character" w:customStyle="1" w:styleId="70">
    <w:name w:val="Заголовок 7 Знак"/>
    <w:basedOn w:val="a0"/>
    <w:link w:val="7"/>
    <w:rsid w:val="003F1411"/>
    <w:rPr>
      <w:rFonts w:ascii="Arial" w:eastAsia="Times New Roman" w:hAnsi="Arial" w:cs="Arial"/>
      <w:bCs/>
      <w:snapToGrid w:val="0"/>
      <w:szCs w:val="24"/>
      <w:lang w:val="tr-TR" w:eastAsia="en-US"/>
    </w:rPr>
  </w:style>
  <w:style w:type="character" w:customStyle="1" w:styleId="80">
    <w:name w:val="Заголовок 8 Знак"/>
    <w:basedOn w:val="a0"/>
    <w:link w:val="8"/>
    <w:rsid w:val="003F1411"/>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3F1411"/>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3F1411"/>
  </w:style>
  <w:style w:type="paragraph" w:customStyle="1" w:styleId="Authornames">
    <w:name w:val="Author names"/>
    <w:basedOn w:val="a"/>
    <w:qFormat/>
    <w:rsid w:val="003F1411"/>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3F1411"/>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3F1411"/>
    <w:rPr>
      <w:rFonts w:ascii="Times New Roman" w:hAnsi="Times New Roman"/>
      <w:color w:val="0563C1"/>
      <w:sz w:val="22"/>
      <w:u w:val="single"/>
    </w:rPr>
  </w:style>
  <w:style w:type="character" w:styleId="a9">
    <w:name w:val="endnote reference"/>
    <w:basedOn w:val="a0"/>
    <w:uiPriority w:val="99"/>
    <w:semiHidden/>
    <w:unhideWhenUsed/>
    <w:rsid w:val="003F1411"/>
    <w:rPr>
      <w:vertAlign w:val="superscript"/>
    </w:rPr>
  </w:style>
  <w:style w:type="character" w:styleId="aa">
    <w:name w:val="footnote reference"/>
    <w:basedOn w:val="a0"/>
    <w:semiHidden/>
    <w:rsid w:val="003F1411"/>
    <w:rPr>
      <w:rFonts w:ascii="Times New Roman" w:hAnsi="Times New Roman"/>
      <w:sz w:val="22"/>
      <w:vertAlign w:val="superscript"/>
    </w:rPr>
  </w:style>
  <w:style w:type="paragraph" w:customStyle="1" w:styleId="ab">
    <w:name w:val="Литература"/>
    <w:basedOn w:val="a"/>
    <w:link w:val="ac"/>
    <w:qFormat/>
    <w:rsid w:val="003F1411"/>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3F1411"/>
    <w:rPr>
      <w:rFonts w:eastAsia="Calibri"/>
      <w:snapToGrid w:val="0"/>
      <w:color w:val="000000"/>
      <w:sz w:val="20"/>
      <w:szCs w:val="20"/>
      <w:lang w:val="en-US" w:eastAsia="en-US" w:bidi="en-US"/>
    </w:rPr>
  </w:style>
  <w:style w:type="paragraph" w:styleId="ad">
    <w:name w:val="caption"/>
    <w:basedOn w:val="a"/>
    <w:next w:val="a"/>
    <w:link w:val="ae"/>
    <w:qFormat/>
    <w:rsid w:val="003F1411"/>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3F1411"/>
    <w:rPr>
      <w:rFonts w:eastAsia="Times New Roman"/>
      <w:snapToGrid w:val="0"/>
      <w:sz w:val="20"/>
      <w:szCs w:val="24"/>
      <w:lang w:val="en-US" w:eastAsia="en-US"/>
    </w:rPr>
  </w:style>
  <w:style w:type="paragraph" w:styleId="af">
    <w:name w:val="endnote text"/>
    <w:basedOn w:val="a"/>
    <w:link w:val="af0"/>
    <w:semiHidden/>
    <w:rsid w:val="003F1411"/>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3F1411"/>
    <w:rPr>
      <w:rFonts w:eastAsia="Times New Roman"/>
      <w:snapToGrid w:val="0"/>
      <w:szCs w:val="24"/>
      <w:lang w:val="en-US" w:eastAsia="en-US"/>
    </w:rPr>
  </w:style>
  <w:style w:type="paragraph" w:styleId="af1">
    <w:name w:val="footnote text"/>
    <w:basedOn w:val="a"/>
    <w:link w:val="af2"/>
    <w:rsid w:val="003F1411"/>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3F1411"/>
    <w:rPr>
      <w:rFonts w:eastAsia="Times New Roman"/>
      <w:sz w:val="20"/>
      <w:szCs w:val="24"/>
      <w:lang w:val="en-US" w:eastAsia="en-US"/>
    </w:rPr>
  </w:style>
  <w:style w:type="paragraph" w:customStyle="1" w:styleId="Abstractheading">
    <w:name w:val="Abstract heading"/>
    <w:basedOn w:val="a"/>
    <w:qFormat/>
    <w:rsid w:val="003F141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3F1411"/>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3F1411"/>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3F1411"/>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3F1411"/>
    <w:rPr>
      <w:rFonts w:eastAsia="Times New Roman"/>
      <w:color w:val="000000"/>
      <w:sz w:val="20"/>
    </w:rPr>
  </w:style>
  <w:style w:type="character" w:customStyle="1" w:styleId="footnotemark">
    <w:name w:val="footnote mark"/>
    <w:hidden/>
    <w:rsid w:val="003F1411"/>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3F1411"/>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3F1411"/>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3F1411"/>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3F1411"/>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3F1411"/>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3F1411"/>
    <w:rPr>
      <w:rFonts w:eastAsia="Times New Roman"/>
      <w:snapToGrid w:val="0"/>
      <w:szCs w:val="24"/>
      <w:lang w:val="en-US" w:eastAsia="en-US"/>
    </w:rPr>
  </w:style>
  <w:style w:type="table" w:customStyle="1" w:styleId="-11">
    <w:name w:val="Таблица-сетка 1 светлая1"/>
    <w:basedOn w:val="a1"/>
    <w:uiPriority w:val="46"/>
    <w:rsid w:val="003F1411"/>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3F1411"/>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3F1411"/>
    <w:rPr>
      <w:rFonts w:ascii="Cambria" w:eastAsia="Times New Roman" w:hAnsi="Cambria"/>
      <w:color w:val="17365D"/>
      <w:spacing w:val="5"/>
      <w:kern w:val="28"/>
      <w:sz w:val="52"/>
      <w:szCs w:val="52"/>
      <w:lang w:val="el-GR" w:eastAsia="en-US"/>
    </w:rPr>
  </w:style>
  <w:style w:type="paragraph" w:customStyle="1" w:styleId="Titleofthepaper">
    <w:name w:val="Title of the paper"/>
    <w:rsid w:val="003F1411"/>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3F1411"/>
    <w:pPr>
      <w:spacing w:before="200" w:after="200"/>
      <w:jc w:val="left"/>
    </w:pPr>
    <w:rPr>
      <w:rFonts w:eastAsia="Times New Roman"/>
      <w:snapToGrid/>
      <w:szCs w:val="20"/>
      <w:lang w:bidi="ar-SA"/>
    </w:rPr>
  </w:style>
  <w:style w:type="paragraph" w:customStyle="1" w:styleId="Reference">
    <w:name w:val="Reference"/>
    <w:basedOn w:val="a"/>
    <w:rsid w:val="003F1411"/>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3F1411"/>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3F1411"/>
    <w:rPr>
      <w:rFonts w:eastAsia="Times New Roman"/>
      <w:sz w:val="24"/>
      <w:szCs w:val="20"/>
      <w:lang w:val="en-GB" w:eastAsia="en-US"/>
    </w:rPr>
  </w:style>
  <w:style w:type="character" w:customStyle="1" w:styleId="31">
    <w:name w:val="Основной текст 3 Знак"/>
    <w:basedOn w:val="a0"/>
    <w:link w:val="32"/>
    <w:semiHidden/>
    <w:rsid w:val="003F1411"/>
    <w:rPr>
      <w:rFonts w:eastAsia="Times New Roman"/>
      <w:sz w:val="16"/>
      <w:szCs w:val="20"/>
      <w:lang w:val="en-GB"/>
    </w:rPr>
  </w:style>
  <w:style w:type="paragraph" w:styleId="32">
    <w:name w:val="Body Text 3"/>
    <w:basedOn w:val="a"/>
    <w:link w:val="31"/>
    <w:semiHidden/>
    <w:rsid w:val="003F1411"/>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3F1411"/>
    <w:rPr>
      <w:sz w:val="16"/>
      <w:szCs w:val="16"/>
    </w:rPr>
  </w:style>
  <w:style w:type="character" w:customStyle="1" w:styleId="afa">
    <w:name w:val="Красная строка Знак"/>
    <w:basedOn w:val="af9"/>
    <w:link w:val="afb"/>
    <w:semiHidden/>
    <w:rsid w:val="003F1411"/>
    <w:rPr>
      <w:rFonts w:eastAsia="Times New Roman"/>
      <w:sz w:val="24"/>
      <w:szCs w:val="20"/>
      <w:lang w:val="en-GB" w:eastAsia="en-US"/>
    </w:rPr>
  </w:style>
  <w:style w:type="paragraph" w:styleId="afb">
    <w:name w:val="Body Text First Indent"/>
    <w:basedOn w:val="af8"/>
    <w:link w:val="afa"/>
    <w:semiHidden/>
    <w:rsid w:val="003F1411"/>
    <w:pPr>
      <w:ind w:firstLine="210"/>
    </w:pPr>
  </w:style>
  <w:style w:type="character" w:customStyle="1" w:styleId="14">
    <w:name w:val="Красная строка Знак1"/>
    <w:basedOn w:val="af9"/>
    <w:uiPriority w:val="99"/>
    <w:semiHidden/>
    <w:rsid w:val="003F1411"/>
    <w:rPr>
      <w:rFonts w:eastAsia="Times New Roman"/>
      <w:sz w:val="24"/>
      <w:szCs w:val="20"/>
      <w:lang w:val="en-GB" w:eastAsia="en-US"/>
    </w:rPr>
  </w:style>
  <w:style w:type="character" w:customStyle="1" w:styleId="afc">
    <w:name w:val="Основной текст с отступом Знак"/>
    <w:basedOn w:val="a0"/>
    <w:link w:val="afd"/>
    <w:semiHidden/>
    <w:rsid w:val="003F1411"/>
    <w:rPr>
      <w:rFonts w:eastAsia="Times New Roman"/>
      <w:sz w:val="24"/>
      <w:szCs w:val="20"/>
      <w:lang w:val="en-GB"/>
    </w:rPr>
  </w:style>
  <w:style w:type="paragraph" w:styleId="afd">
    <w:name w:val="Body Text Indent"/>
    <w:basedOn w:val="a"/>
    <w:link w:val="afc"/>
    <w:semiHidden/>
    <w:rsid w:val="003F1411"/>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3F1411"/>
  </w:style>
  <w:style w:type="character" w:customStyle="1" w:styleId="24">
    <w:name w:val="Красная строка 2 Знак"/>
    <w:basedOn w:val="afc"/>
    <w:link w:val="25"/>
    <w:semiHidden/>
    <w:rsid w:val="003F1411"/>
    <w:rPr>
      <w:rFonts w:eastAsia="Times New Roman"/>
      <w:sz w:val="24"/>
      <w:szCs w:val="20"/>
      <w:lang w:val="en-GB"/>
    </w:rPr>
  </w:style>
  <w:style w:type="paragraph" w:styleId="25">
    <w:name w:val="Body Text First Indent 2"/>
    <w:basedOn w:val="afd"/>
    <w:link w:val="24"/>
    <w:semiHidden/>
    <w:rsid w:val="003F1411"/>
    <w:pPr>
      <w:ind w:firstLine="210"/>
    </w:pPr>
  </w:style>
  <w:style w:type="character" w:customStyle="1" w:styleId="210">
    <w:name w:val="Красная строка 2 Знак1"/>
    <w:basedOn w:val="15"/>
    <w:uiPriority w:val="99"/>
    <w:semiHidden/>
    <w:rsid w:val="003F1411"/>
  </w:style>
  <w:style w:type="character" w:customStyle="1" w:styleId="26">
    <w:name w:val="Основной текст с отступом 2 Знак"/>
    <w:basedOn w:val="a0"/>
    <w:link w:val="27"/>
    <w:semiHidden/>
    <w:rsid w:val="003F1411"/>
    <w:rPr>
      <w:rFonts w:eastAsia="Times New Roman"/>
      <w:sz w:val="24"/>
      <w:szCs w:val="20"/>
      <w:lang w:val="en-GB"/>
    </w:rPr>
  </w:style>
  <w:style w:type="paragraph" w:styleId="27">
    <w:name w:val="Body Text Indent 2"/>
    <w:basedOn w:val="a"/>
    <w:link w:val="26"/>
    <w:semiHidden/>
    <w:rsid w:val="003F1411"/>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3F1411"/>
  </w:style>
  <w:style w:type="character" w:customStyle="1" w:styleId="33">
    <w:name w:val="Основной текст с отступом 3 Знак"/>
    <w:basedOn w:val="a0"/>
    <w:link w:val="34"/>
    <w:semiHidden/>
    <w:rsid w:val="003F1411"/>
    <w:rPr>
      <w:rFonts w:eastAsia="Times New Roman"/>
      <w:sz w:val="16"/>
      <w:szCs w:val="20"/>
      <w:lang w:val="en-GB"/>
    </w:rPr>
  </w:style>
  <w:style w:type="paragraph" w:styleId="34">
    <w:name w:val="Body Text Indent 3"/>
    <w:basedOn w:val="a"/>
    <w:link w:val="33"/>
    <w:semiHidden/>
    <w:rsid w:val="003F1411"/>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3F1411"/>
    <w:rPr>
      <w:sz w:val="16"/>
      <w:szCs w:val="16"/>
    </w:rPr>
  </w:style>
  <w:style w:type="character" w:customStyle="1" w:styleId="afe">
    <w:name w:val="Прощание Знак"/>
    <w:basedOn w:val="a0"/>
    <w:link w:val="aff"/>
    <w:semiHidden/>
    <w:rsid w:val="003F1411"/>
    <w:rPr>
      <w:rFonts w:eastAsia="Times New Roman"/>
      <w:sz w:val="24"/>
      <w:szCs w:val="20"/>
      <w:lang w:val="en-GB"/>
    </w:rPr>
  </w:style>
  <w:style w:type="paragraph" w:styleId="aff">
    <w:name w:val="Closing"/>
    <w:basedOn w:val="a"/>
    <w:link w:val="afe"/>
    <w:semiHidden/>
    <w:rsid w:val="003F1411"/>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3F1411"/>
  </w:style>
  <w:style w:type="character" w:customStyle="1" w:styleId="aff0">
    <w:name w:val="Текст примечания Знак"/>
    <w:basedOn w:val="a0"/>
    <w:link w:val="aff1"/>
    <w:semiHidden/>
    <w:rsid w:val="003F1411"/>
    <w:rPr>
      <w:rFonts w:eastAsia="Times New Roman"/>
      <w:sz w:val="20"/>
      <w:szCs w:val="20"/>
      <w:lang w:val="en-GB"/>
    </w:rPr>
  </w:style>
  <w:style w:type="paragraph" w:styleId="aff1">
    <w:name w:val="annotation text"/>
    <w:basedOn w:val="a"/>
    <w:link w:val="aff0"/>
    <w:semiHidden/>
    <w:rsid w:val="003F1411"/>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3F1411"/>
    <w:rPr>
      <w:sz w:val="20"/>
      <w:szCs w:val="20"/>
    </w:rPr>
  </w:style>
  <w:style w:type="character" w:customStyle="1" w:styleId="aff2">
    <w:name w:val="Дата Знак"/>
    <w:basedOn w:val="a0"/>
    <w:link w:val="aff3"/>
    <w:semiHidden/>
    <w:rsid w:val="003F1411"/>
    <w:rPr>
      <w:rFonts w:eastAsia="Times New Roman"/>
      <w:sz w:val="24"/>
      <w:szCs w:val="20"/>
      <w:lang w:val="en-GB"/>
    </w:rPr>
  </w:style>
  <w:style w:type="paragraph" w:styleId="aff3">
    <w:name w:val="Date"/>
    <w:basedOn w:val="a"/>
    <w:next w:val="a"/>
    <w:link w:val="aff2"/>
    <w:semiHidden/>
    <w:rsid w:val="003F1411"/>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3F1411"/>
  </w:style>
  <w:style w:type="character" w:customStyle="1" w:styleId="aff4">
    <w:name w:val="Схема документа Знак"/>
    <w:basedOn w:val="a0"/>
    <w:link w:val="aff5"/>
    <w:semiHidden/>
    <w:rsid w:val="003F1411"/>
    <w:rPr>
      <w:rFonts w:ascii="Tahoma" w:eastAsia="Times New Roman" w:hAnsi="Tahoma"/>
      <w:sz w:val="24"/>
      <w:szCs w:val="20"/>
      <w:shd w:val="clear" w:color="auto" w:fill="000080"/>
      <w:lang w:val="en-GB"/>
    </w:rPr>
  </w:style>
  <w:style w:type="paragraph" w:styleId="aff5">
    <w:name w:val="Document Map"/>
    <w:basedOn w:val="a"/>
    <w:link w:val="aff4"/>
    <w:semiHidden/>
    <w:rsid w:val="003F1411"/>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3F1411"/>
    <w:rPr>
      <w:rFonts w:ascii="Tahoma" w:hAnsi="Tahoma" w:cs="Tahoma"/>
      <w:sz w:val="16"/>
      <w:szCs w:val="16"/>
    </w:rPr>
  </w:style>
  <w:style w:type="paragraph" w:styleId="aff6">
    <w:name w:val="envelope address"/>
    <w:basedOn w:val="a"/>
    <w:semiHidden/>
    <w:rsid w:val="003F1411"/>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3F1411"/>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3F1411"/>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3F1411"/>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3F1411"/>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3F1411"/>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3F1411"/>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3F1411"/>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3F1411"/>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3F1411"/>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3F1411"/>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3F1411"/>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3F1411"/>
    <w:rPr>
      <w:rFonts w:ascii="Courier New" w:eastAsia="Times New Roman" w:hAnsi="Courier New"/>
      <w:sz w:val="20"/>
      <w:szCs w:val="20"/>
      <w:lang w:val="en-GB"/>
    </w:rPr>
  </w:style>
  <w:style w:type="paragraph" w:styleId="affb">
    <w:name w:val="macro"/>
    <w:link w:val="affa"/>
    <w:semiHidden/>
    <w:rsid w:val="003F141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3F1411"/>
    <w:rPr>
      <w:rFonts w:ascii="Consolas" w:hAnsi="Consolas" w:cs="Consolas"/>
      <w:sz w:val="20"/>
      <w:szCs w:val="20"/>
    </w:rPr>
  </w:style>
  <w:style w:type="character" w:customStyle="1" w:styleId="affc">
    <w:name w:val="Шапка Знак"/>
    <w:basedOn w:val="a0"/>
    <w:link w:val="affd"/>
    <w:semiHidden/>
    <w:rsid w:val="003F1411"/>
    <w:rPr>
      <w:rFonts w:ascii="Arial" w:eastAsia="Times New Roman" w:hAnsi="Arial"/>
      <w:sz w:val="24"/>
      <w:szCs w:val="20"/>
      <w:shd w:val="pct20" w:color="auto" w:fill="auto"/>
      <w:lang w:val="en-GB"/>
    </w:rPr>
  </w:style>
  <w:style w:type="paragraph" w:styleId="affd">
    <w:name w:val="Message Header"/>
    <w:basedOn w:val="a"/>
    <w:link w:val="affc"/>
    <w:semiHidden/>
    <w:rsid w:val="003F1411"/>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3F1411"/>
    <w:rPr>
      <w:rFonts w:asciiTheme="majorHAnsi" w:eastAsiaTheme="majorEastAsia" w:hAnsiTheme="majorHAnsi" w:cstheme="majorBidi"/>
      <w:sz w:val="24"/>
      <w:szCs w:val="24"/>
      <w:shd w:val="pct20" w:color="auto" w:fill="auto"/>
    </w:rPr>
  </w:style>
  <w:style w:type="paragraph" w:styleId="affe">
    <w:name w:val="Normal Indent"/>
    <w:basedOn w:val="a"/>
    <w:semiHidden/>
    <w:rsid w:val="003F1411"/>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3F1411"/>
    <w:rPr>
      <w:rFonts w:eastAsia="Times New Roman"/>
      <w:sz w:val="24"/>
      <w:szCs w:val="20"/>
      <w:lang w:val="en-GB"/>
    </w:rPr>
  </w:style>
  <w:style w:type="paragraph" w:styleId="afff0">
    <w:name w:val="Note Heading"/>
    <w:basedOn w:val="a"/>
    <w:next w:val="a"/>
    <w:link w:val="afff"/>
    <w:semiHidden/>
    <w:rsid w:val="003F1411"/>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3F1411"/>
  </w:style>
  <w:style w:type="character" w:customStyle="1" w:styleId="afff1">
    <w:name w:val="Текст Знак"/>
    <w:basedOn w:val="a0"/>
    <w:link w:val="afff2"/>
    <w:semiHidden/>
    <w:rsid w:val="003F1411"/>
    <w:rPr>
      <w:rFonts w:ascii="Courier New" w:eastAsia="Times New Roman" w:hAnsi="Courier New"/>
      <w:sz w:val="20"/>
      <w:szCs w:val="20"/>
      <w:lang w:val="en-GB"/>
    </w:rPr>
  </w:style>
  <w:style w:type="paragraph" w:styleId="afff2">
    <w:name w:val="Plain Text"/>
    <w:basedOn w:val="a"/>
    <w:link w:val="afff1"/>
    <w:semiHidden/>
    <w:rsid w:val="003F1411"/>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3F1411"/>
    <w:rPr>
      <w:rFonts w:ascii="Consolas" w:hAnsi="Consolas" w:cs="Consolas"/>
      <w:sz w:val="21"/>
      <w:szCs w:val="21"/>
    </w:rPr>
  </w:style>
  <w:style w:type="character" w:customStyle="1" w:styleId="afff3">
    <w:name w:val="Приветствие Знак"/>
    <w:basedOn w:val="a0"/>
    <w:link w:val="afff4"/>
    <w:semiHidden/>
    <w:rsid w:val="003F1411"/>
    <w:rPr>
      <w:rFonts w:eastAsia="Times New Roman"/>
      <w:sz w:val="24"/>
      <w:szCs w:val="20"/>
      <w:lang w:val="en-GB"/>
    </w:rPr>
  </w:style>
  <w:style w:type="paragraph" w:styleId="afff4">
    <w:name w:val="Salutation"/>
    <w:basedOn w:val="a"/>
    <w:next w:val="a"/>
    <w:link w:val="afff3"/>
    <w:semiHidden/>
    <w:rsid w:val="003F1411"/>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3F1411"/>
  </w:style>
  <w:style w:type="character" w:customStyle="1" w:styleId="afff5">
    <w:name w:val="Подпись Знак"/>
    <w:basedOn w:val="a0"/>
    <w:link w:val="afff6"/>
    <w:semiHidden/>
    <w:rsid w:val="003F1411"/>
    <w:rPr>
      <w:rFonts w:eastAsia="Times New Roman"/>
      <w:sz w:val="24"/>
      <w:szCs w:val="20"/>
      <w:lang w:val="en-GB"/>
    </w:rPr>
  </w:style>
  <w:style w:type="paragraph" w:styleId="afff6">
    <w:name w:val="Signature"/>
    <w:basedOn w:val="a"/>
    <w:link w:val="afff5"/>
    <w:semiHidden/>
    <w:rsid w:val="003F1411"/>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3F1411"/>
  </w:style>
  <w:style w:type="paragraph" w:styleId="afff7">
    <w:name w:val="Subtitle"/>
    <w:basedOn w:val="a"/>
    <w:link w:val="afff8"/>
    <w:qFormat/>
    <w:rsid w:val="003F1411"/>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3F1411"/>
    <w:rPr>
      <w:rFonts w:ascii="Arial" w:eastAsia="Times New Roman" w:hAnsi="Arial"/>
      <w:sz w:val="24"/>
      <w:szCs w:val="20"/>
      <w:lang w:val="en-GB" w:eastAsia="en-US"/>
    </w:rPr>
  </w:style>
  <w:style w:type="paragraph" w:styleId="1f1">
    <w:name w:val="toc 1"/>
    <w:basedOn w:val="a"/>
    <w:next w:val="a"/>
    <w:autoRedefine/>
    <w:semiHidden/>
    <w:rsid w:val="003F1411"/>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3F1411"/>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3F1411"/>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3F1411"/>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3F1411"/>
    <w:pPr>
      <w:keepNext/>
      <w:spacing w:before="240" w:after="120" w:line="240" w:lineRule="auto"/>
      <w:jc w:val="center"/>
    </w:pPr>
    <w:rPr>
      <w:rFonts w:eastAsia="Times New Roman"/>
      <w:sz w:val="20"/>
      <w:szCs w:val="24"/>
      <w:lang w:val="en-GB" w:eastAsia="en-US"/>
    </w:rPr>
  </w:style>
  <w:style w:type="character" w:customStyle="1" w:styleId="CharChar">
    <w:name w:val="Char Char"/>
    <w:rsid w:val="003F1411"/>
    <w:rPr>
      <w:sz w:val="24"/>
      <w:lang w:val="en-US" w:eastAsia="en-US" w:bidi="ar-SA"/>
    </w:rPr>
  </w:style>
  <w:style w:type="character" w:customStyle="1" w:styleId="PidipaginaCarattere">
    <w:name w:val="Piè di pagina Carattere"/>
    <w:rsid w:val="003F1411"/>
    <w:rPr>
      <w:sz w:val="18"/>
    </w:rPr>
  </w:style>
  <w:style w:type="character" w:customStyle="1" w:styleId="TestofumettoCarattere">
    <w:name w:val="Testo fumetto Carattere"/>
    <w:rsid w:val="003F1411"/>
    <w:rPr>
      <w:rFonts w:ascii="Tahoma" w:hAnsi="Tahoma" w:cs="Tahoma"/>
      <w:sz w:val="16"/>
      <w:szCs w:val="16"/>
      <w:lang w:val="en-GB"/>
    </w:rPr>
  </w:style>
  <w:style w:type="character" w:styleId="afff9">
    <w:name w:val="Emphasis"/>
    <w:uiPriority w:val="20"/>
    <w:qFormat/>
    <w:rsid w:val="003F1411"/>
    <w:rPr>
      <w:i/>
      <w:iCs/>
    </w:rPr>
  </w:style>
  <w:style w:type="paragraph" w:customStyle="1" w:styleId="paraheader">
    <w:name w:val="para header"/>
    <w:basedOn w:val="a"/>
    <w:rsid w:val="003F1411"/>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3F1411"/>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3F1411"/>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3F1411"/>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3F1411"/>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3F1411"/>
    <w:rPr>
      <w:vanish/>
      <w:color w:val="FF0000"/>
      <w:lang w:val="en-GB"/>
    </w:rPr>
  </w:style>
  <w:style w:type="paragraph" w:customStyle="1" w:styleId="EndNoteBibliographyTitle">
    <w:name w:val="EndNote Bibliography Title"/>
    <w:basedOn w:val="a"/>
    <w:link w:val="EndNoteBibliographyTitleChar"/>
    <w:rsid w:val="003F1411"/>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3F1411"/>
    <w:rPr>
      <w:rFonts w:eastAsia="Times New Roman"/>
      <w:noProof/>
      <w:sz w:val="24"/>
      <w:szCs w:val="20"/>
      <w:lang w:val="x-none" w:eastAsia="x-none"/>
    </w:rPr>
  </w:style>
  <w:style w:type="paragraph" w:customStyle="1" w:styleId="EndNoteBibliography">
    <w:name w:val="EndNote Bibliography"/>
    <w:basedOn w:val="a"/>
    <w:link w:val="EndNoteBibliographyChar"/>
    <w:rsid w:val="003F1411"/>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3F1411"/>
    <w:rPr>
      <w:rFonts w:eastAsia="Times New Roman"/>
      <w:noProof/>
      <w:sz w:val="24"/>
      <w:szCs w:val="20"/>
      <w:lang w:val="x-none" w:eastAsia="x-none"/>
    </w:rPr>
  </w:style>
  <w:style w:type="paragraph" w:customStyle="1" w:styleId="MTDisplayEquation">
    <w:name w:val="MTDisplayEquation"/>
    <w:basedOn w:val="a"/>
    <w:next w:val="a"/>
    <w:link w:val="MTDisplayEquationChar"/>
    <w:rsid w:val="003F1411"/>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3F1411"/>
    <w:rPr>
      <w:rFonts w:eastAsia="Times New Roman"/>
      <w:sz w:val="24"/>
      <w:szCs w:val="20"/>
      <w:lang w:val="en-GB" w:eastAsia="x-none"/>
    </w:rPr>
  </w:style>
  <w:style w:type="character" w:customStyle="1" w:styleId="nternetBalants">
    <w:name w:val="İnternet Bağlantısı"/>
    <w:basedOn w:val="a0"/>
    <w:rsid w:val="003F1411"/>
    <w:rPr>
      <w:color w:val="0563C1"/>
      <w:u w:val="single"/>
    </w:rPr>
  </w:style>
  <w:style w:type="paragraph" w:styleId="afffa">
    <w:name w:val="toa heading"/>
    <w:basedOn w:val="a"/>
    <w:next w:val="a"/>
    <w:semiHidden/>
    <w:rsid w:val="003F1411"/>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3F1411"/>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3F1411"/>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3F1411"/>
    <w:rPr>
      <w:color w:val="808080"/>
    </w:rPr>
  </w:style>
  <w:style w:type="character" w:styleId="afffc">
    <w:name w:val="Hyperlink"/>
    <w:basedOn w:val="a0"/>
    <w:uiPriority w:val="99"/>
    <w:semiHidden/>
    <w:unhideWhenUsed/>
    <w:rsid w:val="003F1411"/>
    <w:rPr>
      <w:color w:val="0000FF" w:themeColor="hyperlink"/>
      <w:u w:val="single"/>
    </w:rPr>
  </w:style>
  <w:style w:type="table" w:styleId="af5">
    <w:name w:val="Table Grid"/>
    <w:basedOn w:val="a1"/>
    <w:uiPriority w:val="59"/>
    <w:rsid w:val="003F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F1411"/>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3F141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3F141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3F1411"/>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3F1411"/>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3F1411"/>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3F1411"/>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3F1411"/>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3F1411"/>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3F1411"/>
    <w:rPr>
      <w:rFonts w:eastAsia="Calibri"/>
      <w:b/>
      <w:caps/>
      <w:snapToGrid w:val="0"/>
      <w:szCs w:val="24"/>
      <w:lang w:val="en-US" w:eastAsia="en-US" w:bidi="en-US"/>
    </w:rPr>
  </w:style>
  <w:style w:type="character" w:customStyle="1" w:styleId="20">
    <w:name w:val="Заголовок 2 Знак"/>
    <w:basedOn w:val="a0"/>
    <w:link w:val="2"/>
    <w:uiPriority w:val="9"/>
    <w:rsid w:val="003F1411"/>
    <w:rPr>
      <w:rFonts w:eastAsia="Times New Roman"/>
      <w:b/>
      <w:i/>
      <w:snapToGrid w:val="0"/>
      <w:szCs w:val="24"/>
      <w:lang w:val="en-US" w:eastAsia="en-US"/>
    </w:rPr>
  </w:style>
  <w:style w:type="character" w:customStyle="1" w:styleId="30">
    <w:name w:val="Заголовок 3 Знак"/>
    <w:basedOn w:val="a0"/>
    <w:link w:val="3"/>
    <w:rsid w:val="003F1411"/>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3F1411"/>
    <w:rPr>
      <w:rFonts w:eastAsia="Times New Roman"/>
      <w:b/>
      <w:bCs/>
      <w:i/>
      <w:snapToGrid w:val="0"/>
      <w:szCs w:val="20"/>
      <w:lang w:val="en-US" w:eastAsia="en-US"/>
    </w:rPr>
  </w:style>
  <w:style w:type="character" w:customStyle="1" w:styleId="50">
    <w:name w:val="Заголовок 5 Знак"/>
    <w:basedOn w:val="a0"/>
    <w:link w:val="5"/>
    <w:rsid w:val="003F1411"/>
    <w:rPr>
      <w:rFonts w:eastAsia="Times New Roman"/>
      <w:bCs/>
      <w:snapToGrid w:val="0"/>
      <w:szCs w:val="24"/>
      <w:lang w:val="tr-TR" w:eastAsia="en-US"/>
    </w:rPr>
  </w:style>
  <w:style w:type="character" w:customStyle="1" w:styleId="60">
    <w:name w:val="Заголовок 6 Знак"/>
    <w:basedOn w:val="a0"/>
    <w:link w:val="6"/>
    <w:rsid w:val="003F1411"/>
    <w:rPr>
      <w:rFonts w:eastAsia="Times New Roman"/>
      <w:bCs/>
      <w:i/>
      <w:iCs/>
      <w:snapToGrid w:val="0"/>
      <w:szCs w:val="24"/>
      <w:lang w:val="tr-TR" w:eastAsia="en-US"/>
    </w:rPr>
  </w:style>
  <w:style w:type="character" w:customStyle="1" w:styleId="70">
    <w:name w:val="Заголовок 7 Знак"/>
    <w:basedOn w:val="a0"/>
    <w:link w:val="7"/>
    <w:rsid w:val="003F1411"/>
    <w:rPr>
      <w:rFonts w:ascii="Arial" w:eastAsia="Times New Roman" w:hAnsi="Arial" w:cs="Arial"/>
      <w:bCs/>
      <w:snapToGrid w:val="0"/>
      <w:szCs w:val="24"/>
      <w:lang w:val="tr-TR" w:eastAsia="en-US"/>
    </w:rPr>
  </w:style>
  <w:style w:type="character" w:customStyle="1" w:styleId="80">
    <w:name w:val="Заголовок 8 Знак"/>
    <w:basedOn w:val="a0"/>
    <w:link w:val="8"/>
    <w:rsid w:val="003F1411"/>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3F1411"/>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3F1411"/>
  </w:style>
  <w:style w:type="paragraph" w:customStyle="1" w:styleId="Authornames">
    <w:name w:val="Author names"/>
    <w:basedOn w:val="a"/>
    <w:qFormat/>
    <w:rsid w:val="003F1411"/>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3F1411"/>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3F1411"/>
    <w:rPr>
      <w:rFonts w:ascii="Times New Roman" w:hAnsi="Times New Roman"/>
      <w:color w:val="0563C1"/>
      <w:sz w:val="22"/>
      <w:u w:val="single"/>
    </w:rPr>
  </w:style>
  <w:style w:type="character" w:styleId="a9">
    <w:name w:val="endnote reference"/>
    <w:basedOn w:val="a0"/>
    <w:uiPriority w:val="99"/>
    <w:semiHidden/>
    <w:unhideWhenUsed/>
    <w:rsid w:val="003F1411"/>
    <w:rPr>
      <w:vertAlign w:val="superscript"/>
    </w:rPr>
  </w:style>
  <w:style w:type="character" w:styleId="aa">
    <w:name w:val="footnote reference"/>
    <w:basedOn w:val="a0"/>
    <w:semiHidden/>
    <w:rsid w:val="003F1411"/>
    <w:rPr>
      <w:rFonts w:ascii="Times New Roman" w:hAnsi="Times New Roman"/>
      <w:sz w:val="22"/>
      <w:vertAlign w:val="superscript"/>
    </w:rPr>
  </w:style>
  <w:style w:type="paragraph" w:customStyle="1" w:styleId="ab">
    <w:name w:val="Литература"/>
    <w:basedOn w:val="a"/>
    <w:link w:val="ac"/>
    <w:qFormat/>
    <w:rsid w:val="003F1411"/>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3F1411"/>
    <w:rPr>
      <w:rFonts w:eastAsia="Calibri"/>
      <w:snapToGrid w:val="0"/>
      <w:color w:val="000000"/>
      <w:sz w:val="20"/>
      <w:szCs w:val="20"/>
      <w:lang w:val="en-US" w:eastAsia="en-US" w:bidi="en-US"/>
    </w:rPr>
  </w:style>
  <w:style w:type="paragraph" w:styleId="ad">
    <w:name w:val="caption"/>
    <w:basedOn w:val="a"/>
    <w:next w:val="a"/>
    <w:link w:val="ae"/>
    <w:qFormat/>
    <w:rsid w:val="003F1411"/>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3F1411"/>
    <w:rPr>
      <w:rFonts w:eastAsia="Times New Roman"/>
      <w:snapToGrid w:val="0"/>
      <w:sz w:val="20"/>
      <w:szCs w:val="24"/>
      <w:lang w:val="en-US" w:eastAsia="en-US"/>
    </w:rPr>
  </w:style>
  <w:style w:type="paragraph" w:styleId="af">
    <w:name w:val="endnote text"/>
    <w:basedOn w:val="a"/>
    <w:link w:val="af0"/>
    <w:semiHidden/>
    <w:rsid w:val="003F1411"/>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3F1411"/>
    <w:rPr>
      <w:rFonts w:eastAsia="Times New Roman"/>
      <w:snapToGrid w:val="0"/>
      <w:szCs w:val="24"/>
      <w:lang w:val="en-US" w:eastAsia="en-US"/>
    </w:rPr>
  </w:style>
  <w:style w:type="paragraph" w:styleId="af1">
    <w:name w:val="footnote text"/>
    <w:basedOn w:val="a"/>
    <w:link w:val="af2"/>
    <w:rsid w:val="003F1411"/>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3F1411"/>
    <w:rPr>
      <w:rFonts w:eastAsia="Times New Roman"/>
      <w:sz w:val="20"/>
      <w:szCs w:val="24"/>
      <w:lang w:val="en-US" w:eastAsia="en-US"/>
    </w:rPr>
  </w:style>
  <w:style w:type="paragraph" w:customStyle="1" w:styleId="Abstractheading">
    <w:name w:val="Abstract heading"/>
    <w:basedOn w:val="a"/>
    <w:qFormat/>
    <w:rsid w:val="003F141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3F1411"/>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3F1411"/>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3F1411"/>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3F1411"/>
    <w:rPr>
      <w:rFonts w:eastAsia="Times New Roman"/>
      <w:color w:val="000000"/>
      <w:sz w:val="20"/>
    </w:rPr>
  </w:style>
  <w:style w:type="character" w:customStyle="1" w:styleId="footnotemark">
    <w:name w:val="footnote mark"/>
    <w:hidden/>
    <w:rsid w:val="003F1411"/>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3F1411"/>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3F1411"/>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3F1411"/>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3F1411"/>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3F1411"/>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3F1411"/>
    <w:rPr>
      <w:rFonts w:eastAsia="Times New Roman"/>
      <w:snapToGrid w:val="0"/>
      <w:szCs w:val="24"/>
      <w:lang w:val="en-US" w:eastAsia="en-US"/>
    </w:rPr>
  </w:style>
  <w:style w:type="table" w:customStyle="1" w:styleId="-11">
    <w:name w:val="Таблица-сетка 1 светлая1"/>
    <w:basedOn w:val="a1"/>
    <w:uiPriority w:val="46"/>
    <w:rsid w:val="003F1411"/>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3F1411"/>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3F1411"/>
    <w:rPr>
      <w:rFonts w:ascii="Cambria" w:eastAsia="Times New Roman" w:hAnsi="Cambria"/>
      <w:color w:val="17365D"/>
      <w:spacing w:val="5"/>
      <w:kern w:val="28"/>
      <w:sz w:val="52"/>
      <w:szCs w:val="52"/>
      <w:lang w:val="el-GR" w:eastAsia="en-US"/>
    </w:rPr>
  </w:style>
  <w:style w:type="paragraph" w:customStyle="1" w:styleId="Titleofthepaper">
    <w:name w:val="Title of the paper"/>
    <w:rsid w:val="003F1411"/>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3F1411"/>
    <w:pPr>
      <w:spacing w:before="200" w:after="200"/>
      <w:jc w:val="left"/>
    </w:pPr>
    <w:rPr>
      <w:rFonts w:eastAsia="Times New Roman"/>
      <w:snapToGrid/>
      <w:szCs w:val="20"/>
      <w:lang w:bidi="ar-SA"/>
    </w:rPr>
  </w:style>
  <w:style w:type="paragraph" w:customStyle="1" w:styleId="Reference">
    <w:name w:val="Reference"/>
    <w:basedOn w:val="a"/>
    <w:rsid w:val="003F1411"/>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3F1411"/>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3F1411"/>
    <w:rPr>
      <w:rFonts w:eastAsia="Times New Roman"/>
      <w:sz w:val="24"/>
      <w:szCs w:val="20"/>
      <w:lang w:val="en-GB" w:eastAsia="en-US"/>
    </w:rPr>
  </w:style>
  <w:style w:type="character" w:customStyle="1" w:styleId="31">
    <w:name w:val="Основной текст 3 Знак"/>
    <w:basedOn w:val="a0"/>
    <w:link w:val="32"/>
    <w:semiHidden/>
    <w:rsid w:val="003F1411"/>
    <w:rPr>
      <w:rFonts w:eastAsia="Times New Roman"/>
      <w:sz w:val="16"/>
      <w:szCs w:val="20"/>
      <w:lang w:val="en-GB"/>
    </w:rPr>
  </w:style>
  <w:style w:type="paragraph" w:styleId="32">
    <w:name w:val="Body Text 3"/>
    <w:basedOn w:val="a"/>
    <w:link w:val="31"/>
    <w:semiHidden/>
    <w:rsid w:val="003F1411"/>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3F1411"/>
    <w:rPr>
      <w:sz w:val="16"/>
      <w:szCs w:val="16"/>
    </w:rPr>
  </w:style>
  <w:style w:type="character" w:customStyle="1" w:styleId="afa">
    <w:name w:val="Красная строка Знак"/>
    <w:basedOn w:val="af9"/>
    <w:link w:val="afb"/>
    <w:semiHidden/>
    <w:rsid w:val="003F1411"/>
    <w:rPr>
      <w:rFonts w:eastAsia="Times New Roman"/>
      <w:sz w:val="24"/>
      <w:szCs w:val="20"/>
      <w:lang w:val="en-GB" w:eastAsia="en-US"/>
    </w:rPr>
  </w:style>
  <w:style w:type="paragraph" w:styleId="afb">
    <w:name w:val="Body Text First Indent"/>
    <w:basedOn w:val="af8"/>
    <w:link w:val="afa"/>
    <w:semiHidden/>
    <w:rsid w:val="003F1411"/>
    <w:pPr>
      <w:ind w:firstLine="210"/>
    </w:pPr>
  </w:style>
  <w:style w:type="character" w:customStyle="1" w:styleId="14">
    <w:name w:val="Красная строка Знак1"/>
    <w:basedOn w:val="af9"/>
    <w:uiPriority w:val="99"/>
    <w:semiHidden/>
    <w:rsid w:val="003F1411"/>
    <w:rPr>
      <w:rFonts w:eastAsia="Times New Roman"/>
      <w:sz w:val="24"/>
      <w:szCs w:val="20"/>
      <w:lang w:val="en-GB" w:eastAsia="en-US"/>
    </w:rPr>
  </w:style>
  <w:style w:type="character" w:customStyle="1" w:styleId="afc">
    <w:name w:val="Основной текст с отступом Знак"/>
    <w:basedOn w:val="a0"/>
    <w:link w:val="afd"/>
    <w:semiHidden/>
    <w:rsid w:val="003F1411"/>
    <w:rPr>
      <w:rFonts w:eastAsia="Times New Roman"/>
      <w:sz w:val="24"/>
      <w:szCs w:val="20"/>
      <w:lang w:val="en-GB"/>
    </w:rPr>
  </w:style>
  <w:style w:type="paragraph" w:styleId="afd">
    <w:name w:val="Body Text Indent"/>
    <w:basedOn w:val="a"/>
    <w:link w:val="afc"/>
    <w:semiHidden/>
    <w:rsid w:val="003F1411"/>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3F1411"/>
  </w:style>
  <w:style w:type="character" w:customStyle="1" w:styleId="24">
    <w:name w:val="Красная строка 2 Знак"/>
    <w:basedOn w:val="afc"/>
    <w:link w:val="25"/>
    <w:semiHidden/>
    <w:rsid w:val="003F1411"/>
    <w:rPr>
      <w:rFonts w:eastAsia="Times New Roman"/>
      <w:sz w:val="24"/>
      <w:szCs w:val="20"/>
      <w:lang w:val="en-GB"/>
    </w:rPr>
  </w:style>
  <w:style w:type="paragraph" w:styleId="25">
    <w:name w:val="Body Text First Indent 2"/>
    <w:basedOn w:val="afd"/>
    <w:link w:val="24"/>
    <w:semiHidden/>
    <w:rsid w:val="003F1411"/>
    <w:pPr>
      <w:ind w:firstLine="210"/>
    </w:pPr>
  </w:style>
  <w:style w:type="character" w:customStyle="1" w:styleId="210">
    <w:name w:val="Красная строка 2 Знак1"/>
    <w:basedOn w:val="15"/>
    <w:uiPriority w:val="99"/>
    <w:semiHidden/>
    <w:rsid w:val="003F1411"/>
  </w:style>
  <w:style w:type="character" w:customStyle="1" w:styleId="26">
    <w:name w:val="Основной текст с отступом 2 Знак"/>
    <w:basedOn w:val="a0"/>
    <w:link w:val="27"/>
    <w:semiHidden/>
    <w:rsid w:val="003F1411"/>
    <w:rPr>
      <w:rFonts w:eastAsia="Times New Roman"/>
      <w:sz w:val="24"/>
      <w:szCs w:val="20"/>
      <w:lang w:val="en-GB"/>
    </w:rPr>
  </w:style>
  <w:style w:type="paragraph" w:styleId="27">
    <w:name w:val="Body Text Indent 2"/>
    <w:basedOn w:val="a"/>
    <w:link w:val="26"/>
    <w:semiHidden/>
    <w:rsid w:val="003F1411"/>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3F1411"/>
  </w:style>
  <w:style w:type="character" w:customStyle="1" w:styleId="33">
    <w:name w:val="Основной текст с отступом 3 Знак"/>
    <w:basedOn w:val="a0"/>
    <w:link w:val="34"/>
    <w:semiHidden/>
    <w:rsid w:val="003F1411"/>
    <w:rPr>
      <w:rFonts w:eastAsia="Times New Roman"/>
      <w:sz w:val="16"/>
      <w:szCs w:val="20"/>
      <w:lang w:val="en-GB"/>
    </w:rPr>
  </w:style>
  <w:style w:type="paragraph" w:styleId="34">
    <w:name w:val="Body Text Indent 3"/>
    <w:basedOn w:val="a"/>
    <w:link w:val="33"/>
    <w:semiHidden/>
    <w:rsid w:val="003F1411"/>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3F1411"/>
    <w:rPr>
      <w:sz w:val="16"/>
      <w:szCs w:val="16"/>
    </w:rPr>
  </w:style>
  <w:style w:type="character" w:customStyle="1" w:styleId="afe">
    <w:name w:val="Прощание Знак"/>
    <w:basedOn w:val="a0"/>
    <w:link w:val="aff"/>
    <w:semiHidden/>
    <w:rsid w:val="003F1411"/>
    <w:rPr>
      <w:rFonts w:eastAsia="Times New Roman"/>
      <w:sz w:val="24"/>
      <w:szCs w:val="20"/>
      <w:lang w:val="en-GB"/>
    </w:rPr>
  </w:style>
  <w:style w:type="paragraph" w:styleId="aff">
    <w:name w:val="Closing"/>
    <w:basedOn w:val="a"/>
    <w:link w:val="afe"/>
    <w:semiHidden/>
    <w:rsid w:val="003F1411"/>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3F1411"/>
  </w:style>
  <w:style w:type="character" w:customStyle="1" w:styleId="aff0">
    <w:name w:val="Текст примечания Знак"/>
    <w:basedOn w:val="a0"/>
    <w:link w:val="aff1"/>
    <w:semiHidden/>
    <w:rsid w:val="003F1411"/>
    <w:rPr>
      <w:rFonts w:eastAsia="Times New Roman"/>
      <w:sz w:val="20"/>
      <w:szCs w:val="20"/>
      <w:lang w:val="en-GB"/>
    </w:rPr>
  </w:style>
  <w:style w:type="paragraph" w:styleId="aff1">
    <w:name w:val="annotation text"/>
    <w:basedOn w:val="a"/>
    <w:link w:val="aff0"/>
    <w:semiHidden/>
    <w:rsid w:val="003F1411"/>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3F1411"/>
    <w:rPr>
      <w:sz w:val="20"/>
      <w:szCs w:val="20"/>
    </w:rPr>
  </w:style>
  <w:style w:type="character" w:customStyle="1" w:styleId="aff2">
    <w:name w:val="Дата Знак"/>
    <w:basedOn w:val="a0"/>
    <w:link w:val="aff3"/>
    <w:semiHidden/>
    <w:rsid w:val="003F1411"/>
    <w:rPr>
      <w:rFonts w:eastAsia="Times New Roman"/>
      <w:sz w:val="24"/>
      <w:szCs w:val="20"/>
      <w:lang w:val="en-GB"/>
    </w:rPr>
  </w:style>
  <w:style w:type="paragraph" w:styleId="aff3">
    <w:name w:val="Date"/>
    <w:basedOn w:val="a"/>
    <w:next w:val="a"/>
    <w:link w:val="aff2"/>
    <w:semiHidden/>
    <w:rsid w:val="003F1411"/>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3F1411"/>
  </w:style>
  <w:style w:type="character" w:customStyle="1" w:styleId="aff4">
    <w:name w:val="Схема документа Знак"/>
    <w:basedOn w:val="a0"/>
    <w:link w:val="aff5"/>
    <w:semiHidden/>
    <w:rsid w:val="003F1411"/>
    <w:rPr>
      <w:rFonts w:ascii="Tahoma" w:eastAsia="Times New Roman" w:hAnsi="Tahoma"/>
      <w:sz w:val="24"/>
      <w:szCs w:val="20"/>
      <w:shd w:val="clear" w:color="auto" w:fill="000080"/>
      <w:lang w:val="en-GB"/>
    </w:rPr>
  </w:style>
  <w:style w:type="paragraph" w:styleId="aff5">
    <w:name w:val="Document Map"/>
    <w:basedOn w:val="a"/>
    <w:link w:val="aff4"/>
    <w:semiHidden/>
    <w:rsid w:val="003F1411"/>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3F1411"/>
    <w:rPr>
      <w:rFonts w:ascii="Tahoma" w:hAnsi="Tahoma" w:cs="Tahoma"/>
      <w:sz w:val="16"/>
      <w:szCs w:val="16"/>
    </w:rPr>
  </w:style>
  <w:style w:type="paragraph" w:styleId="aff6">
    <w:name w:val="envelope address"/>
    <w:basedOn w:val="a"/>
    <w:semiHidden/>
    <w:rsid w:val="003F1411"/>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3F1411"/>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3F1411"/>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3F1411"/>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3F1411"/>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3F1411"/>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3F1411"/>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3F1411"/>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3F1411"/>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3F1411"/>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3F1411"/>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3F1411"/>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3F1411"/>
    <w:rPr>
      <w:rFonts w:ascii="Courier New" w:eastAsia="Times New Roman" w:hAnsi="Courier New"/>
      <w:sz w:val="20"/>
      <w:szCs w:val="20"/>
      <w:lang w:val="en-GB"/>
    </w:rPr>
  </w:style>
  <w:style w:type="paragraph" w:styleId="affb">
    <w:name w:val="macro"/>
    <w:link w:val="affa"/>
    <w:semiHidden/>
    <w:rsid w:val="003F141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3F1411"/>
    <w:rPr>
      <w:rFonts w:ascii="Consolas" w:hAnsi="Consolas" w:cs="Consolas"/>
      <w:sz w:val="20"/>
      <w:szCs w:val="20"/>
    </w:rPr>
  </w:style>
  <w:style w:type="character" w:customStyle="1" w:styleId="affc">
    <w:name w:val="Шапка Знак"/>
    <w:basedOn w:val="a0"/>
    <w:link w:val="affd"/>
    <w:semiHidden/>
    <w:rsid w:val="003F1411"/>
    <w:rPr>
      <w:rFonts w:ascii="Arial" w:eastAsia="Times New Roman" w:hAnsi="Arial"/>
      <w:sz w:val="24"/>
      <w:szCs w:val="20"/>
      <w:shd w:val="pct20" w:color="auto" w:fill="auto"/>
      <w:lang w:val="en-GB"/>
    </w:rPr>
  </w:style>
  <w:style w:type="paragraph" w:styleId="affd">
    <w:name w:val="Message Header"/>
    <w:basedOn w:val="a"/>
    <w:link w:val="affc"/>
    <w:semiHidden/>
    <w:rsid w:val="003F1411"/>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3F1411"/>
    <w:rPr>
      <w:rFonts w:asciiTheme="majorHAnsi" w:eastAsiaTheme="majorEastAsia" w:hAnsiTheme="majorHAnsi" w:cstheme="majorBidi"/>
      <w:sz w:val="24"/>
      <w:szCs w:val="24"/>
      <w:shd w:val="pct20" w:color="auto" w:fill="auto"/>
    </w:rPr>
  </w:style>
  <w:style w:type="paragraph" w:styleId="affe">
    <w:name w:val="Normal Indent"/>
    <w:basedOn w:val="a"/>
    <w:semiHidden/>
    <w:rsid w:val="003F1411"/>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3F1411"/>
    <w:rPr>
      <w:rFonts w:eastAsia="Times New Roman"/>
      <w:sz w:val="24"/>
      <w:szCs w:val="20"/>
      <w:lang w:val="en-GB"/>
    </w:rPr>
  </w:style>
  <w:style w:type="paragraph" w:styleId="afff0">
    <w:name w:val="Note Heading"/>
    <w:basedOn w:val="a"/>
    <w:next w:val="a"/>
    <w:link w:val="afff"/>
    <w:semiHidden/>
    <w:rsid w:val="003F1411"/>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3F1411"/>
  </w:style>
  <w:style w:type="character" w:customStyle="1" w:styleId="afff1">
    <w:name w:val="Текст Знак"/>
    <w:basedOn w:val="a0"/>
    <w:link w:val="afff2"/>
    <w:semiHidden/>
    <w:rsid w:val="003F1411"/>
    <w:rPr>
      <w:rFonts w:ascii="Courier New" w:eastAsia="Times New Roman" w:hAnsi="Courier New"/>
      <w:sz w:val="20"/>
      <w:szCs w:val="20"/>
      <w:lang w:val="en-GB"/>
    </w:rPr>
  </w:style>
  <w:style w:type="paragraph" w:styleId="afff2">
    <w:name w:val="Plain Text"/>
    <w:basedOn w:val="a"/>
    <w:link w:val="afff1"/>
    <w:semiHidden/>
    <w:rsid w:val="003F1411"/>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3F1411"/>
    <w:rPr>
      <w:rFonts w:ascii="Consolas" w:hAnsi="Consolas" w:cs="Consolas"/>
      <w:sz w:val="21"/>
      <w:szCs w:val="21"/>
    </w:rPr>
  </w:style>
  <w:style w:type="character" w:customStyle="1" w:styleId="afff3">
    <w:name w:val="Приветствие Знак"/>
    <w:basedOn w:val="a0"/>
    <w:link w:val="afff4"/>
    <w:semiHidden/>
    <w:rsid w:val="003F1411"/>
    <w:rPr>
      <w:rFonts w:eastAsia="Times New Roman"/>
      <w:sz w:val="24"/>
      <w:szCs w:val="20"/>
      <w:lang w:val="en-GB"/>
    </w:rPr>
  </w:style>
  <w:style w:type="paragraph" w:styleId="afff4">
    <w:name w:val="Salutation"/>
    <w:basedOn w:val="a"/>
    <w:next w:val="a"/>
    <w:link w:val="afff3"/>
    <w:semiHidden/>
    <w:rsid w:val="003F1411"/>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3F1411"/>
  </w:style>
  <w:style w:type="character" w:customStyle="1" w:styleId="afff5">
    <w:name w:val="Подпись Знак"/>
    <w:basedOn w:val="a0"/>
    <w:link w:val="afff6"/>
    <w:semiHidden/>
    <w:rsid w:val="003F1411"/>
    <w:rPr>
      <w:rFonts w:eastAsia="Times New Roman"/>
      <w:sz w:val="24"/>
      <w:szCs w:val="20"/>
      <w:lang w:val="en-GB"/>
    </w:rPr>
  </w:style>
  <w:style w:type="paragraph" w:styleId="afff6">
    <w:name w:val="Signature"/>
    <w:basedOn w:val="a"/>
    <w:link w:val="afff5"/>
    <w:semiHidden/>
    <w:rsid w:val="003F1411"/>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3F1411"/>
  </w:style>
  <w:style w:type="paragraph" w:styleId="afff7">
    <w:name w:val="Subtitle"/>
    <w:basedOn w:val="a"/>
    <w:link w:val="afff8"/>
    <w:qFormat/>
    <w:rsid w:val="003F1411"/>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3F1411"/>
    <w:rPr>
      <w:rFonts w:ascii="Arial" w:eastAsia="Times New Roman" w:hAnsi="Arial"/>
      <w:sz w:val="24"/>
      <w:szCs w:val="20"/>
      <w:lang w:val="en-GB" w:eastAsia="en-US"/>
    </w:rPr>
  </w:style>
  <w:style w:type="paragraph" w:styleId="1f1">
    <w:name w:val="toc 1"/>
    <w:basedOn w:val="a"/>
    <w:next w:val="a"/>
    <w:autoRedefine/>
    <w:semiHidden/>
    <w:rsid w:val="003F1411"/>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3F1411"/>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3F1411"/>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3F1411"/>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3F1411"/>
    <w:pPr>
      <w:keepNext/>
      <w:spacing w:before="240" w:after="120" w:line="240" w:lineRule="auto"/>
      <w:jc w:val="center"/>
    </w:pPr>
    <w:rPr>
      <w:rFonts w:eastAsia="Times New Roman"/>
      <w:sz w:val="20"/>
      <w:szCs w:val="24"/>
      <w:lang w:val="en-GB" w:eastAsia="en-US"/>
    </w:rPr>
  </w:style>
  <w:style w:type="character" w:customStyle="1" w:styleId="CharChar">
    <w:name w:val="Char Char"/>
    <w:rsid w:val="003F1411"/>
    <w:rPr>
      <w:sz w:val="24"/>
      <w:lang w:val="en-US" w:eastAsia="en-US" w:bidi="ar-SA"/>
    </w:rPr>
  </w:style>
  <w:style w:type="character" w:customStyle="1" w:styleId="PidipaginaCarattere">
    <w:name w:val="Piè di pagina Carattere"/>
    <w:rsid w:val="003F1411"/>
    <w:rPr>
      <w:sz w:val="18"/>
    </w:rPr>
  </w:style>
  <w:style w:type="character" w:customStyle="1" w:styleId="TestofumettoCarattere">
    <w:name w:val="Testo fumetto Carattere"/>
    <w:rsid w:val="003F1411"/>
    <w:rPr>
      <w:rFonts w:ascii="Tahoma" w:hAnsi="Tahoma" w:cs="Tahoma"/>
      <w:sz w:val="16"/>
      <w:szCs w:val="16"/>
      <w:lang w:val="en-GB"/>
    </w:rPr>
  </w:style>
  <w:style w:type="character" w:styleId="afff9">
    <w:name w:val="Emphasis"/>
    <w:uiPriority w:val="20"/>
    <w:qFormat/>
    <w:rsid w:val="003F1411"/>
    <w:rPr>
      <w:i/>
      <w:iCs/>
    </w:rPr>
  </w:style>
  <w:style w:type="paragraph" w:customStyle="1" w:styleId="paraheader">
    <w:name w:val="para header"/>
    <w:basedOn w:val="a"/>
    <w:rsid w:val="003F1411"/>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3F1411"/>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3F1411"/>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3F1411"/>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3F1411"/>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3F1411"/>
    <w:rPr>
      <w:vanish/>
      <w:color w:val="FF0000"/>
      <w:lang w:val="en-GB"/>
    </w:rPr>
  </w:style>
  <w:style w:type="paragraph" w:customStyle="1" w:styleId="EndNoteBibliographyTitle">
    <w:name w:val="EndNote Bibliography Title"/>
    <w:basedOn w:val="a"/>
    <w:link w:val="EndNoteBibliographyTitleChar"/>
    <w:rsid w:val="003F1411"/>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3F1411"/>
    <w:rPr>
      <w:rFonts w:eastAsia="Times New Roman"/>
      <w:noProof/>
      <w:sz w:val="24"/>
      <w:szCs w:val="20"/>
      <w:lang w:val="x-none" w:eastAsia="x-none"/>
    </w:rPr>
  </w:style>
  <w:style w:type="paragraph" w:customStyle="1" w:styleId="EndNoteBibliography">
    <w:name w:val="EndNote Bibliography"/>
    <w:basedOn w:val="a"/>
    <w:link w:val="EndNoteBibliographyChar"/>
    <w:rsid w:val="003F1411"/>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3F1411"/>
    <w:rPr>
      <w:rFonts w:eastAsia="Times New Roman"/>
      <w:noProof/>
      <w:sz w:val="24"/>
      <w:szCs w:val="20"/>
      <w:lang w:val="x-none" w:eastAsia="x-none"/>
    </w:rPr>
  </w:style>
  <w:style w:type="paragraph" w:customStyle="1" w:styleId="MTDisplayEquation">
    <w:name w:val="MTDisplayEquation"/>
    <w:basedOn w:val="a"/>
    <w:next w:val="a"/>
    <w:link w:val="MTDisplayEquationChar"/>
    <w:rsid w:val="003F1411"/>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3F1411"/>
    <w:rPr>
      <w:rFonts w:eastAsia="Times New Roman"/>
      <w:sz w:val="24"/>
      <w:szCs w:val="20"/>
      <w:lang w:val="en-GB" w:eastAsia="x-none"/>
    </w:rPr>
  </w:style>
  <w:style w:type="character" w:customStyle="1" w:styleId="nternetBalants">
    <w:name w:val="İnternet Bağlantısı"/>
    <w:basedOn w:val="a0"/>
    <w:rsid w:val="003F1411"/>
    <w:rPr>
      <w:color w:val="0563C1"/>
      <w:u w:val="single"/>
    </w:rPr>
  </w:style>
  <w:style w:type="paragraph" w:styleId="afffa">
    <w:name w:val="toa heading"/>
    <w:basedOn w:val="a"/>
    <w:next w:val="a"/>
    <w:semiHidden/>
    <w:rsid w:val="003F1411"/>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3F1411"/>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3F1411"/>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3F1411"/>
    <w:rPr>
      <w:color w:val="808080"/>
    </w:rPr>
  </w:style>
  <w:style w:type="character" w:styleId="afffc">
    <w:name w:val="Hyperlink"/>
    <w:basedOn w:val="a0"/>
    <w:uiPriority w:val="99"/>
    <w:semiHidden/>
    <w:unhideWhenUsed/>
    <w:rsid w:val="003F1411"/>
    <w:rPr>
      <w:color w:val="0000FF" w:themeColor="hyperlink"/>
      <w:u w:val="single"/>
    </w:rPr>
  </w:style>
  <w:style w:type="table" w:styleId="af5">
    <w:name w:val="Table Grid"/>
    <w:basedOn w:val="a1"/>
    <w:uiPriority w:val="59"/>
    <w:rsid w:val="003F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oleObject" Target="embeddings/oleObject36.bin"/><Relationship Id="rId89" Type="http://schemas.openxmlformats.org/officeDocument/2006/relationships/image" Target="media/image44.wmf"/><Relationship Id="rId112" Type="http://schemas.openxmlformats.org/officeDocument/2006/relationships/image" Target="media/image55.wmf"/><Relationship Id="rId133" Type="http://schemas.openxmlformats.org/officeDocument/2006/relationships/image" Target="media/image67.wmf"/><Relationship Id="rId138" Type="http://schemas.openxmlformats.org/officeDocument/2006/relationships/oleObject" Target="embeddings/oleObject62.bin"/><Relationship Id="rId154" Type="http://schemas.openxmlformats.org/officeDocument/2006/relationships/image" Target="media/image78.emf"/><Relationship Id="rId159" Type="http://schemas.openxmlformats.org/officeDocument/2006/relationships/hyperlink" Target="http://dx.doi.org/10.1016/j.engstruct.2013.11.002" TargetMode="External"/><Relationship Id="rId16" Type="http://schemas.openxmlformats.org/officeDocument/2006/relationships/oleObject" Target="embeddings/oleObject4.bin"/><Relationship Id="rId107" Type="http://schemas.openxmlformats.org/officeDocument/2006/relationships/image" Target="media/image52.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2.wmf"/><Relationship Id="rId128" Type="http://schemas.openxmlformats.org/officeDocument/2006/relationships/oleObject" Target="embeddings/oleObject57.bin"/><Relationship Id="rId144" Type="http://schemas.openxmlformats.org/officeDocument/2006/relationships/image" Target="media/image73.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6.wmf"/><Relationship Id="rId160" Type="http://schemas.openxmlformats.org/officeDocument/2006/relationships/header" Target="header1.xml"/><Relationship Id="rId165"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56.wmf"/><Relationship Id="rId118" Type="http://schemas.openxmlformats.org/officeDocument/2006/relationships/image" Target="media/image59.wmf"/><Relationship Id="rId134" Type="http://schemas.openxmlformats.org/officeDocument/2006/relationships/oleObject" Target="embeddings/oleObject60.bin"/><Relationship Id="rId139" Type="http://schemas.openxmlformats.org/officeDocument/2006/relationships/image" Target="media/image70.wmf"/><Relationship Id="rId80" Type="http://schemas.openxmlformats.org/officeDocument/2006/relationships/oleObject" Target="embeddings/oleObject34.bin"/><Relationship Id="rId85" Type="http://schemas.openxmlformats.org/officeDocument/2006/relationships/image" Target="media/image42.wmf"/><Relationship Id="rId150" Type="http://schemas.openxmlformats.org/officeDocument/2006/relationships/image" Target="media/image76.wmf"/><Relationship Id="rId155" Type="http://schemas.openxmlformats.org/officeDocument/2006/relationships/oleObject" Target="embeddings/oleObject70.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7.png"/><Relationship Id="rId59" Type="http://schemas.openxmlformats.org/officeDocument/2006/relationships/oleObject" Target="embeddings/oleObject24.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image" Target="media/image45.wmf"/><Relationship Id="rId96" Type="http://schemas.openxmlformats.org/officeDocument/2006/relationships/oleObject" Target="embeddings/oleObject43.bin"/><Relationship Id="rId140" Type="http://schemas.openxmlformats.org/officeDocument/2006/relationships/oleObject" Target="embeddings/oleObject63.bin"/><Relationship Id="rId145" Type="http://schemas.openxmlformats.org/officeDocument/2006/relationships/oleObject" Target="embeddings/oleObject65.bin"/><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image" Target="media/image57.wmf"/><Relationship Id="rId119" Type="http://schemas.openxmlformats.org/officeDocument/2006/relationships/oleObject" Target="embeddings/oleObject53.bin"/><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7.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8.wmf"/><Relationship Id="rId143" Type="http://schemas.openxmlformats.org/officeDocument/2006/relationships/image" Target="media/image72.png"/><Relationship Id="rId148" Type="http://schemas.openxmlformats.org/officeDocument/2006/relationships/image" Target="media/image75.wmf"/><Relationship Id="rId151" Type="http://schemas.openxmlformats.org/officeDocument/2006/relationships/oleObject" Target="embeddings/oleObject68.bin"/><Relationship Id="rId156" Type="http://schemas.openxmlformats.org/officeDocument/2006/relationships/image" Target="media/image79.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emf"/><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60.png"/><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image" Target="media/image74.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header" Target="header2.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50.bin"/><Relationship Id="rId115" Type="http://schemas.openxmlformats.org/officeDocument/2006/relationships/oleObject" Target="embeddings/oleObject51.bin"/><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oleObject" Target="embeddings/oleObject71.bin"/><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image" Target="media/image77.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6.bin"/><Relationship Id="rId147" Type="http://schemas.openxmlformats.org/officeDocument/2006/relationships/oleObject" Target="embeddings/oleObject66.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61.wmf"/><Relationship Id="rId142" Type="http://schemas.openxmlformats.org/officeDocument/2006/relationships/oleObject" Target="embeddings/oleObject64.bin"/><Relationship Id="rId163" Type="http://schemas.openxmlformats.org/officeDocument/2006/relationships/footer" Target="footer2.xml"/><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hyperlink" Target="http://dx.doi.org/10.1016/j.engstruct.2015.12.041" TargetMode="External"/><Relationship Id="rId20" Type="http://schemas.openxmlformats.org/officeDocument/2006/relationships/oleObject" Target="embeddings/oleObject6.bin"/><Relationship Id="rId41" Type="http://schemas.openxmlformats.org/officeDocument/2006/relationships/image" Target="media/image19.png"/><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8.bin"/><Relationship Id="rId111" Type="http://schemas.openxmlformats.org/officeDocument/2006/relationships/image" Target="media/image54.wmf"/><Relationship Id="rId132" Type="http://schemas.openxmlformats.org/officeDocument/2006/relationships/oleObject" Target="embeddings/oleObject59.bin"/><Relationship Id="rId153" Type="http://schemas.openxmlformats.org/officeDocument/2006/relationships/oleObject" Target="embeddings/oleObject69.bin"/></Relationships>
</file>

<file path=word/_rels/footnotes.xml.rels><?xml version="1.0" encoding="UTF-8" standalone="yes"?>
<Relationships xmlns="http://schemas.openxmlformats.org/package/2006/relationships"><Relationship Id="rId3" Type="http://schemas.openxmlformats.org/officeDocument/2006/relationships/hyperlink" Target="file:///C:\Users\Kodysh\Downloads\gianpaolo.cimellaro@polito.it" TargetMode="External"/><Relationship Id="rId2" Type="http://schemas.openxmlformats.org/officeDocument/2006/relationships/hyperlink" Target="file:///C:\Users\Kodysh\Downloads\michele.palermo7@.unibo.it" TargetMode="External"/><Relationship Id="rId1" Type="http://schemas.openxmlformats.org/officeDocument/2006/relationships/hyperlink" Target="file:///C:\Users\Kodysh\Downloads\stefano.silvestri@unib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9</Pages>
  <Words>7374</Words>
  <Characters>42038</Characters>
  <Application>Microsoft Office Word</Application>
  <DocSecurity>0</DocSecurity>
  <Lines>350</Lines>
  <Paragraphs>98</Paragraphs>
  <ScaleCrop>false</ScaleCrop>
  <Company>diakov.net</Company>
  <LinksUpToDate>false</LinksUpToDate>
  <CharactersWithSpaces>49314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2020-06-28T10:32:00Z</dcterms:created>
  <dcterms:modified xsi:type="dcterms:W3CDTF">2021-05-12T15:15:00Z</dcterms:modified>
</cp:coreProperties>
</file>