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6C9" w:rsidRPr="00DD16C9" w:rsidRDefault="00DD16C9" w:rsidP="00DD16C9">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DD16C9" w:rsidRPr="00DD16C9" w:rsidRDefault="00DD16C9" w:rsidP="00DD16C9">
      <w:pPr>
        <w:widowControl w:val="0"/>
        <w:spacing w:after="0" w:line="240" w:lineRule="auto"/>
        <w:jc w:val="center"/>
        <w:outlineLvl w:val="0"/>
        <w:rPr>
          <w:rFonts w:eastAsia="Times New Roman"/>
          <w:b/>
          <w:caps/>
          <w:snapToGrid w:val="0"/>
          <w:sz w:val="28"/>
          <w:szCs w:val="24"/>
          <w:lang w:val="en-US" w:eastAsia="en-US"/>
        </w:rPr>
      </w:pPr>
    </w:p>
    <w:p w:rsidR="00DD16C9" w:rsidRPr="00DD16C9" w:rsidRDefault="00DD16C9" w:rsidP="00DD16C9">
      <w:pPr>
        <w:widowControl w:val="0"/>
        <w:spacing w:after="0" w:line="240" w:lineRule="auto"/>
        <w:jc w:val="center"/>
        <w:outlineLvl w:val="0"/>
        <w:rPr>
          <w:rFonts w:eastAsia="Times New Roman"/>
          <w:b/>
          <w:caps/>
          <w:snapToGrid w:val="0"/>
          <w:sz w:val="28"/>
          <w:szCs w:val="24"/>
          <w:lang w:val="en-US" w:eastAsia="en-US"/>
        </w:rPr>
      </w:pPr>
      <w:r w:rsidRPr="00DD16C9">
        <w:rPr>
          <w:rFonts w:eastAsia="Times New Roman"/>
          <w:b/>
          <w:caps/>
          <w:snapToGrid w:val="0"/>
          <w:sz w:val="28"/>
          <w:szCs w:val="24"/>
          <w:lang w:val="en-US" w:eastAsia="en-US"/>
        </w:rPr>
        <w:t>SHAKE-TABLE TESTS OF A MINIATURE BUILDING WITH BASE ISOLATORS</w:t>
      </w:r>
    </w:p>
    <w:p w:rsidR="00DD16C9" w:rsidRPr="00DD16C9" w:rsidRDefault="00DD16C9" w:rsidP="00DD16C9">
      <w:pPr>
        <w:widowControl w:val="0"/>
        <w:suppressAutoHyphens/>
        <w:spacing w:after="0" w:line="240" w:lineRule="auto"/>
        <w:jc w:val="both"/>
        <w:rPr>
          <w:rFonts w:eastAsia="Times New Roman"/>
          <w:snapToGrid w:val="0"/>
          <w:szCs w:val="24"/>
          <w:lang w:val="en-US" w:eastAsia="en-US"/>
        </w:rPr>
      </w:pPr>
    </w:p>
    <w:p w:rsidR="00DD16C9" w:rsidRPr="00DD16C9" w:rsidRDefault="00DD16C9" w:rsidP="00DD16C9">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DD16C9">
        <w:rPr>
          <w:rFonts w:eastAsia="Times New Roman"/>
          <w:b/>
          <w:snapToGrid w:val="0"/>
          <w:color w:val="333333"/>
          <w:sz w:val="28"/>
          <w:szCs w:val="28"/>
          <w:shd w:val="clear" w:color="auto" w:fill="FFFFFF"/>
          <w:lang w:val="en-US" w:eastAsia="en-US"/>
        </w:rPr>
        <w:t xml:space="preserve">DOI </w:t>
      </w:r>
      <w:r w:rsidR="00DB4A6C">
        <w:rPr>
          <w:rFonts w:eastAsia="Times New Roman"/>
          <w:b/>
          <w:snapToGrid w:val="0"/>
          <w:color w:val="333333"/>
          <w:sz w:val="28"/>
          <w:szCs w:val="28"/>
          <w:shd w:val="clear" w:color="auto" w:fill="FFFFFF"/>
          <w:lang w:val="en-US" w:eastAsia="en-US"/>
        </w:rPr>
        <w:t>10.37153</w:t>
      </w:r>
      <w:r w:rsidRPr="00DD16C9">
        <w:rPr>
          <w:rFonts w:eastAsia="Times New Roman"/>
          <w:b/>
          <w:snapToGrid w:val="0"/>
          <w:color w:val="333333"/>
          <w:sz w:val="28"/>
          <w:szCs w:val="28"/>
          <w:shd w:val="clear" w:color="auto" w:fill="FFFFFF"/>
          <w:lang w:val="en-US" w:eastAsia="en-US"/>
        </w:rPr>
        <w:t>/2686-7974-2019-16-385-398</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tabs>
          <w:tab w:val="left" w:pos="0"/>
        </w:tabs>
        <w:suppressAutoHyphens/>
        <w:spacing w:after="0" w:line="240" w:lineRule="auto"/>
        <w:jc w:val="center"/>
        <w:rPr>
          <w:rFonts w:eastAsia="Times New Roman"/>
          <w:szCs w:val="24"/>
          <w:lang w:val="es-MX" w:eastAsia="en-US"/>
        </w:rPr>
      </w:pPr>
      <w:r w:rsidRPr="00DD16C9">
        <w:rPr>
          <w:rFonts w:eastAsia="Times New Roman"/>
          <w:szCs w:val="24"/>
          <w:lang w:val="es-MX" w:eastAsia="en-US"/>
        </w:rPr>
        <w:t>Héctor G. JUAREZ.</w:t>
      </w:r>
      <w:r w:rsidRPr="00DD16C9">
        <w:rPr>
          <w:rFonts w:eastAsia="Times New Roman"/>
          <w:szCs w:val="24"/>
          <w:vertAlign w:val="superscript"/>
          <w:lang w:val="en-US" w:eastAsia="en-US"/>
        </w:rPr>
        <w:footnoteReference w:id="1"/>
      </w:r>
      <w:r w:rsidRPr="00DD16C9">
        <w:rPr>
          <w:rFonts w:eastAsia="Times New Roman"/>
          <w:szCs w:val="24"/>
          <w:lang w:val="es-MX" w:eastAsia="en-US"/>
        </w:rPr>
        <w:t>, Mario E. RODRIGUEZ</w:t>
      </w:r>
      <w:r w:rsidRPr="00DD16C9">
        <w:rPr>
          <w:rFonts w:eastAsia="Times New Roman"/>
          <w:szCs w:val="24"/>
          <w:vertAlign w:val="superscript"/>
          <w:lang w:val="en-US" w:eastAsia="en-US"/>
        </w:rPr>
        <w:footnoteReference w:id="2"/>
      </w:r>
      <w:r w:rsidRPr="00DD16C9">
        <w:rPr>
          <w:rFonts w:eastAsia="Times New Roman"/>
          <w:szCs w:val="24"/>
          <w:lang w:val="es-MX" w:eastAsia="en-US"/>
        </w:rPr>
        <w:t>, Francisco GOMEZ</w:t>
      </w:r>
      <w:r w:rsidRPr="00DD16C9">
        <w:rPr>
          <w:rFonts w:eastAsia="Times New Roman"/>
          <w:szCs w:val="24"/>
          <w:vertAlign w:val="superscript"/>
          <w:lang w:val="en-US" w:eastAsia="en-US"/>
        </w:rPr>
        <w:footnoteReference w:id="3"/>
      </w:r>
    </w:p>
    <w:p w:rsidR="00DD16C9" w:rsidRPr="00DD16C9" w:rsidRDefault="00DD16C9" w:rsidP="00DD16C9">
      <w:pPr>
        <w:widowControl w:val="0"/>
        <w:tabs>
          <w:tab w:val="left" w:pos="-720"/>
        </w:tabs>
        <w:suppressAutoHyphens/>
        <w:spacing w:after="0" w:line="240" w:lineRule="auto"/>
        <w:jc w:val="both"/>
        <w:rPr>
          <w:rFonts w:eastAsia="Times New Roman"/>
          <w:snapToGrid w:val="0"/>
          <w:szCs w:val="24"/>
          <w:lang w:val="es-MX" w:eastAsia="en-US"/>
        </w:rPr>
      </w:pPr>
    </w:p>
    <w:p w:rsidR="00DD16C9" w:rsidRPr="00DD16C9" w:rsidRDefault="00DD16C9" w:rsidP="00DD16C9">
      <w:pPr>
        <w:widowControl w:val="0"/>
        <w:tabs>
          <w:tab w:val="left" w:pos="-720"/>
        </w:tabs>
        <w:suppressAutoHyphens/>
        <w:spacing w:after="0" w:line="240" w:lineRule="auto"/>
        <w:jc w:val="both"/>
        <w:rPr>
          <w:rFonts w:eastAsia="Times New Roman"/>
          <w:snapToGrid w:val="0"/>
          <w:szCs w:val="24"/>
          <w:lang w:val="es-MX" w:eastAsia="en-US"/>
        </w:rPr>
      </w:pPr>
    </w:p>
    <w:p w:rsidR="00DD16C9" w:rsidRPr="00DD16C9" w:rsidRDefault="00DD16C9" w:rsidP="00DD16C9">
      <w:pPr>
        <w:widowControl w:val="0"/>
        <w:spacing w:after="0" w:line="240" w:lineRule="auto"/>
        <w:jc w:val="center"/>
        <w:outlineLvl w:val="0"/>
        <w:rPr>
          <w:rFonts w:eastAsia="Times New Roman"/>
          <w:b/>
          <w:caps/>
          <w:snapToGrid w:val="0"/>
          <w:kern w:val="28"/>
          <w:szCs w:val="24"/>
          <w:lang w:val="en-US" w:eastAsia="en-US"/>
        </w:rPr>
      </w:pPr>
      <w:r w:rsidRPr="00DD16C9">
        <w:rPr>
          <w:rFonts w:eastAsia="Times New Roman"/>
          <w:b/>
          <w:caps/>
          <w:snapToGrid w:val="0"/>
          <w:kern w:val="28"/>
          <w:szCs w:val="24"/>
          <w:lang w:val="en-US" w:eastAsia="en-US"/>
        </w:rPr>
        <w:t>ABSTRACT</w:t>
      </w:r>
    </w:p>
    <w:p w:rsidR="00DD16C9" w:rsidRPr="00DD16C9" w:rsidRDefault="00DD16C9" w:rsidP="00DD16C9">
      <w:pPr>
        <w:widowControl w:val="0"/>
        <w:suppressAutoHyphens/>
        <w:spacing w:after="0" w:line="240" w:lineRule="auto"/>
        <w:jc w:val="both"/>
        <w:rPr>
          <w:rFonts w:eastAsia="Times New Roman"/>
          <w:sz w:val="20"/>
          <w:szCs w:val="24"/>
          <w:lang w:val="en-US" w:eastAsia="en-US"/>
        </w:rPr>
      </w:pPr>
    </w:p>
    <w:p w:rsidR="00DD16C9" w:rsidRPr="00DD16C9" w:rsidRDefault="00DD16C9" w:rsidP="00DD16C9">
      <w:pPr>
        <w:widowControl w:val="0"/>
        <w:suppressAutoHyphens/>
        <w:spacing w:after="0" w:line="240" w:lineRule="auto"/>
        <w:jc w:val="both"/>
        <w:rPr>
          <w:rFonts w:eastAsia="Times New Roman"/>
          <w:sz w:val="20"/>
          <w:szCs w:val="24"/>
          <w:lang w:val="en-US" w:eastAsia="en-US"/>
        </w:rPr>
      </w:pPr>
      <w:r w:rsidRPr="00DD16C9">
        <w:rPr>
          <w:rFonts w:eastAsia="Times New Roman"/>
          <w:sz w:val="20"/>
          <w:szCs w:val="24"/>
          <w:lang w:val="en-US" w:eastAsia="en-US"/>
        </w:rPr>
        <w:t>This paper describes results of shake-table tests conducted on a miniature steel building, named EM2. The test program took place at the shake-table of the National University of Mexico. In this research, a base-isolated test unit, EM2-I, was tested with the same ground motion used in test unit EM2. Test unit EM2-I had double friction pendulum type at the base level and its superstructure was identical to that of test unit EM2. Measured maximum interstory drifts were equal to 5.3 % and 0.97 % for test units EM2 and EM2-I, respectively. Measured maximum global drift were equal to 4 % and 0.63 % for test units EM2 and EM2-I, respectively. The maximum seismic coefficient measured in the isolated superstructure was equal to 26 % of the maximum value for this parameter measured in test unit EM2. Results found in this research are discussed in this paper and they show the importance of using isolators as an efficient solution for resisting strong earthquakes.</w:t>
      </w:r>
    </w:p>
    <w:p w:rsidR="00DD16C9" w:rsidRPr="00DD16C9" w:rsidRDefault="00DD16C9" w:rsidP="00DD16C9">
      <w:pPr>
        <w:widowControl w:val="0"/>
        <w:suppressAutoHyphens/>
        <w:spacing w:after="0" w:line="240" w:lineRule="auto"/>
        <w:jc w:val="both"/>
        <w:rPr>
          <w:rFonts w:eastAsia="Times New Roman"/>
          <w:sz w:val="20"/>
          <w:szCs w:val="24"/>
          <w:lang w:val="en-US" w:eastAsia="en-US"/>
        </w:rPr>
      </w:pPr>
    </w:p>
    <w:p w:rsidR="00DD16C9" w:rsidRPr="00DD16C9" w:rsidRDefault="00DD16C9" w:rsidP="00DD16C9">
      <w:pPr>
        <w:widowControl w:val="0"/>
        <w:suppressAutoHyphens/>
        <w:spacing w:after="0" w:line="240" w:lineRule="auto"/>
        <w:jc w:val="both"/>
        <w:rPr>
          <w:rFonts w:eastAsia="Times New Roman"/>
          <w:i/>
          <w:sz w:val="20"/>
          <w:szCs w:val="24"/>
          <w:lang w:val="en-US" w:eastAsia="en-US"/>
        </w:rPr>
      </w:pPr>
      <w:r w:rsidRPr="00DD16C9">
        <w:rPr>
          <w:rFonts w:eastAsia="Times New Roman"/>
          <w:i/>
          <w:sz w:val="20"/>
          <w:szCs w:val="24"/>
          <w:lang w:val="en-US" w:eastAsia="en-US"/>
        </w:rPr>
        <w:t xml:space="preserve">Keywords: Shake- table tests; friction pendulum isolators; interstory drift ratio; base shear, </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16C9">
        <w:rPr>
          <w:rFonts w:eastAsia="Times New Roman"/>
          <w:b/>
          <w:caps/>
          <w:snapToGrid w:val="0"/>
          <w:szCs w:val="24"/>
          <w:lang w:val="en-US" w:eastAsia="en-US"/>
        </w:rPr>
        <w:t xml:space="preserve">1. introduction </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Current building codes allow fixed-base structures to develop inelastic response during severe earthquake motion avoiding collapse. In these cases, input seismic energy is dissipated by structural damage, which might lead to significant structural damage with prohibited costs of rehabilitation of the building. Another issue that structural engineers have to face is the need of a continuous operation of essential structures such as hospitals, power plants, and others which should work in emergency situations. It is not feasible to achieve such performance without the help of a seismic response control system. Even though it is possible to build a well-designed structure according to conventional standards and to expect low structural damage, significant floor accelerations might lead to disruption of building operations. This was the case of the Olive View Hospital during the 1994 Northridge earthquake (U.S. Geological Survey, 1996). However, with the use of a seismic control response system, such as base isolation, it is possible to aim three objectives, to preserve user’s life, continue operation and significant structural damage reduction.</w:t>
      </w:r>
    </w:p>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This research had the objective of experimentally and analytically evaluate the dynamic response of a base-isolated building and to compare results with those found in a previous research on a conventional fixed-based building, showing the importance of using isolated structures as an efficient solution for resisting strong earthquakes.</w:t>
      </w:r>
    </w:p>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The experimental research described in this paper is the first shake-table test of a base-isolated structure in Latin America. This research intends to encourage further research on this topic, to show advantages on the use of seismic base isolation and to promote the develop of standards, which can set minimum requirements for the seismic design of isolated buildings.</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16C9">
        <w:rPr>
          <w:rFonts w:eastAsia="Times New Roman"/>
          <w:b/>
          <w:i/>
          <w:snapToGrid w:val="0"/>
          <w:szCs w:val="24"/>
          <w:lang w:val="en-US" w:eastAsia="en-US"/>
        </w:rPr>
        <w:t>1.1 Experimental Test Unit EM2 (Blandón and Rodriguez, 2007)</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 xml:space="preserve">Test unit EM2 represents a five-story conventional building with a fixed base and was studied in a previous research (Blandon and Rodriguez, 2007), see Figure 1. This building had a regular plan, and was structured with steel frames and a floor system representing a rigid diaphragm in a building. Each floor level had six ingots, representing the weight at each floor. The ingots were screwed to a steel sheet allowing the behavior expected in a rigid diaphragm, see Figure 2. Beams and columns in the test unit had hollow core square sections, with dimensions 63.5 x 4.5 mm, and the steel in the structural elements had a nominal yield stress, </w:t>
      </w:r>
      <w:r w:rsidRPr="00DD16C9">
        <w:rPr>
          <w:rFonts w:eastAsia="Times New Roman"/>
          <w:i/>
          <w:snapToGrid w:val="0"/>
          <w:szCs w:val="24"/>
          <w:lang w:val="en-US" w:eastAsia="en-US"/>
        </w:rPr>
        <w:t>F</w:t>
      </w:r>
      <w:r w:rsidRPr="00DD16C9">
        <w:rPr>
          <w:rFonts w:eastAsia="Times New Roman"/>
          <w:i/>
          <w:snapToGrid w:val="0"/>
          <w:szCs w:val="24"/>
          <w:vertAlign w:val="subscript"/>
          <w:lang w:val="en-US" w:eastAsia="en-US"/>
        </w:rPr>
        <w:t>y</w:t>
      </w:r>
      <w:r w:rsidRPr="00DD16C9">
        <w:rPr>
          <w:rFonts w:eastAsia="Times New Roman"/>
          <w:snapToGrid w:val="0"/>
          <w:szCs w:val="24"/>
          <w:lang w:val="en-US" w:eastAsia="en-US"/>
        </w:rPr>
        <w:t>, equal to 350 MPa.</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 w:val="20"/>
          <w:szCs w:val="24"/>
          <w:lang w:val="en-US" w:eastAsia="en-US"/>
        </w:rPr>
        <w:t xml:space="preserve">a) </w:t>
      </w:r>
      <w:r w:rsidRPr="00DD16C9">
        <w:rPr>
          <w:rFonts w:eastAsia="Times New Roman"/>
          <w:noProof/>
          <w:snapToGrid w:val="0"/>
          <w:szCs w:val="24"/>
        </w:rPr>
        <w:drawing>
          <wp:inline distT="0" distB="0" distL="0" distR="0" wp14:anchorId="0CDD859F" wp14:editId="295BED4B">
            <wp:extent cx="3381375" cy="2085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1375" cy="2085975"/>
                    </a:xfrm>
                    <a:prstGeom prst="rect">
                      <a:avLst/>
                    </a:prstGeom>
                    <a:noFill/>
                    <a:ln>
                      <a:noFill/>
                    </a:ln>
                  </pic:spPr>
                </pic:pic>
              </a:graphicData>
            </a:graphic>
          </wp:inline>
        </w:drawing>
      </w:r>
      <w:r w:rsidRPr="00DD16C9">
        <w:rPr>
          <w:rFonts w:eastAsia="Times New Roman"/>
          <w:snapToGrid w:val="0"/>
          <w:szCs w:val="24"/>
          <w:lang w:val="en-US" w:eastAsia="en-US"/>
        </w:rPr>
        <w:t xml:space="preserve">  </w:t>
      </w:r>
      <w:r w:rsidRPr="00DD16C9">
        <w:rPr>
          <w:rFonts w:eastAsia="Times New Roman"/>
          <w:snapToGrid w:val="0"/>
          <w:sz w:val="20"/>
          <w:szCs w:val="24"/>
          <w:lang w:val="en-US" w:eastAsia="en-US"/>
        </w:rPr>
        <w:t xml:space="preserve">b) </w:t>
      </w:r>
      <w:r w:rsidRPr="00DD16C9">
        <w:rPr>
          <w:rFonts w:eastAsia="Times New Roman"/>
          <w:noProof/>
          <w:snapToGrid w:val="0"/>
          <w:szCs w:val="24"/>
        </w:rPr>
        <w:drawing>
          <wp:inline distT="0" distB="0" distL="0" distR="0" wp14:anchorId="46AB297E" wp14:editId="2F63990C">
            <wp:extent cx="1762125" cy="2085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2085975"/>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snapToGrid w:val="0"/>
          <w:szCs w:val="24"/>
          <w:lang w:val="en-US" w:eastAsia="en-US"/>
        </w:rPr>
      </w:pP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n-US" w:eastAsia="en-US"/>
        </w:rPr>
        <w:t>Figure 1. Test unit EM2: frontal view, lateral view and instrumentation (dimensions in mm)</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noProof/>
          <w:snapToGrid w:val="0"/>
          <w:szCs w:val="24"/>
        </w:rPr>
        <w:drawing>
          <wp:inline distT="0" distB="0" distL="0" distR="0" wp14:anchorId="1AF325C6" wp14:editId="7CFCCA2F">
            <wp:extent cx="2324100" cy="1619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1619250"/>
                    </a:xfrm>
                    <a:prstGeom prst="rect">
                      <a:avLst/>
                    </a:prstGeom>
                    <a:noFill/>
                    <a:ln>
                      <a:noFill/>
                    </a:ln>
                  </pic:spPr>
                </pic:pic>
              </a:graphicData>
            </a:graphic>
          </wp:inline>
        </w:drawing>
      </w:r>
      <w:r w:rsidRPr="00DD16C9">
        <w:rPr>
          <w:rFonts w:eastAsia="Times New Roman"/>
          <w:snapToGrid w:val="0"/>
          <w:szCs w:val="24"/>
          <w:lang w:val="en-US" w:eastAsia="en-US"/>
        </w:rPr>
        <w:t xml:space="preserve">      </w:t>
      </w:r>
      <w:r w:rsidRPr="00DD16C9">
        <w:rPr>
          <w:rFonts w:ascii="Arial" w:eastAsia="Times New Roman" w:hAnsi="Arial" w:cs="Arial"/>
          <w:i/>
          <w:noProof/>
          <w:snapToGrid w:val="0"/>
          <w:sz w:val="18"/>
          <w:szCs w:val="18"/>
        </w:rPr>
        <w:drawing>
          <wp:inline distT="0" distB="0" distL="0" distR="0" wp14:anchorId="08E56231" wp14:editId="62F4A1AE">
            <wp:extent cx="2200275" cy="16192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l="2048" r="2730"/>
                    <a:stretch>
                      <a:fillRect/>
                    </a:stretch>
                  </pic:blipFill>
                  <pic:spPr bwMode="auto">
                    <a:xfrm>
                      <a:off x="0" y="0"/>
                      <a:ext cx="2200275" cy="1619250"/>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snapToGrid w:val="0"/>
          <w:szCs w:val="24"/>
          <w:lang w:val="en-US" w:eastAsia="en-US"/>
        </w:rPr>
      </w:pP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n-US" w:eastAsia="en-US"/>
        </w:rPr>
        <w:t>Figure 2. Test unit EM2: Plan view, floor assembly (dimensions in mm)</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The main characteristic of the model is the use of steel fuses, located at the base columns of ground floor (Figure 3) and at each end of longitudinal beams (Figure 4). Inelastic deformations in columns and beams concentrate in fuses, which were manufactured with A36 steel. Tensile tests in steel coupons made with this steel show a yield stress equal to 306 MPa. Figures 3 and 4 show details of screwed connections at base columns and beam-to-column connections, respectively.</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center"/>
        <w:rPr>
          <w:rFonts w:eastAsia="Times New Roman"/>
          <w:noProof/>
          <w:snapToGrid w:val="0"/>
          <w:szCs w:val="24"/>
          <w:lang w:val="en-US" w:eastAsia="en-US"/>
        </w:rPr>
      </w:pPr>
      <w:r w:rsidRPr="00DD16C9">
        <w:rPr>
          <w:rFonts w:eastAsia="Times New Roman"/>
          <w:snapToGrid w:val="0"/>
          <w:sz w:val="20"/>
          <w:szCs w:val="24"/>
          <w:lang w:val="es-MX" w:eastAsia="en-US"/>
        </w:rPr>
        <w:lastRenderedPageBreak/>
        <w:t xml:space="preserve">a) </w:t>
      </w:r>
      <w:r w:rsidRPr="00DD16C9">
        <w:rPr>
          <w:rFonts w:eastAsia="Times New Roman"/>
          <w:noProof/>
          <w:snapToGrid w:val="0"/>
          <w:szCs w:val="24"/>
        </w:rPr>
        <w:drawing>
          <wp:inline distT="0" distB="0" distL="0" distR="0" wp14:anchorId="5DEB6CAC" wp14:editId="2BB4E1DF">
            <wp:extent cx="2286000" cy="1685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685925"/>
                    </a:xfrm>
                    <a:prstGeom prst="rect">
                      <a:avLst/>
                    </a:prstGeom>
                    <a:noFill/>
                    <a:ln>
                      <a:noFill/>
                    </a:ln>
                  </pic:spPr>
                </pic:pic>
              </a:graphicData>
            </a:graphic>
          </wp:inline>
        </w:drawing>
      </w:r>
      <w:r w:rsidRPr="00DD16C9">
        <w:rPr>
          <w:rFonts w:eastAsia="Times New Roman"/>
          <w:snapToGrid w:val="0"/>
          <w:szCs w:val="24"/>
          <w:lang w:val="es-MX" w:eastAsia="en-US"/>
        </w:rPr>
        <w:t xml:space="preserve"> </w:t>
      </w:r>
      <w:r w:rsidRPr="00DD16C9">
        <w:rPr>
          <w:rFonts w:eastAsia="Times New Roman"/>
          <w:snapToGrid w:val="0"/>
          <w:sz w:val="20"/>
          <w:szCs w:val="24"/>
          <w:lang w:val="es-MX" w:eastAsia="en-US"/>
        </w:rPr>
        <w:t xml:space="preserve">b) </w:t>
      </w:r>
      <w:r w:rsidRPr="00DD16C9">
        <w:rPr>
          <w:rFonts w:eastAsia="Times New Roman"/>
          <w:noProof/>
          <w:snapToGrid w:val="0"/>
          <w:szCs w:val="24"/>
        </w:rPr>
        <w:drawing>
          <wp:inline distT="0" distB="0" distL="0" distR="0" wp14:anchorId="5549E441" wp14:editId="0EC66CF4">
            <wp:extent cx="3162300" cy="1685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300" cy="1685925"/>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snapToGrid w:val="0"/>
          <w:szCs w:val="24"/>
          <w:lang w:val="es-MX" w:eastAsia="en-US"/>
        </w:rPr>
      </w:pPr>
    </w:p>
    <w:p w:rsidR="00DD16C9" w:rsidRPr="00DD16C9" w:rsidRDefault="00DD16C9" w:rsidP="00DD16C9">
      <w:pPr>
        <w:widowControl w:val="0"/>
        <w:spacing w:after="0" w:line="240" w:lineRule="auto"/>
        <w:jc w:val="center"/>
        <w:rPr>
          <w:rFonts w:eastAsia="Times New Roman"/>
          <w:snapToGrid w:val="0"/>
          <w:sz w:val="20"/>
          <w:szCs w:val="24"/>
          <w:lang w:val="es-MX" w:eastAsia="en-US"/>
        </w:rPr>
      </w:pPr>
      <w:r w:rsidRPr="00DD16C9">
        <w:rPr>
          <w:rFonts w:eastAsia="Times New Roman"/>
          <w:snapToGrid w:val="0"/>
          <w:sz w:val="20"/>
          <w:szCs w:val="24"/>
          <w:lang w:val="es-MX" w:eastAsia="en-US"/>
        </w:rPr>
        <w:t xml:space="preserve">Figure 3. </w:t>
      </w:r>
      <w:r w:rsidRPr="00DD16C9">
        <w:rPr>
          <w:rFonts w:eastAsia="Times New Roman"/>
          <w:snapToGrid w:val="0"/>
          <w:sz w:val="20"/>
          <w:szCs w:val="24"/>
          <w:lang w:val="en-US" w:eastAsia="en-US"/>
        </w:rPr>
        <w:t>Base plate-column connection. a) Plan view of typical base plate connection and b) Lateral and frontal view</w:t>
      </w:r>
      <w:r w:rsidRPr="00DD16C9">
        <w:rPr>
          <w:rFonts w:eastAsia="Times New Roman"/>
          <w:snapToGrid w:val="0"/>
          <w:sz w:val="20"/>
          <w:szCs w:val="24"/>
          <w:lang w:val="es-MX" w:eastAsia="en-US"/>
        </w:rPr>
        <w:t xml:space="preserve"> </w:t>
      </w:r>
    </w:p>
    <w:p w:rsidR="00DD16C9" w:rsidRPr="00DD16C9" w:rsidRDefault="00DD16C9" w:rsidP="00DD16C9">
      <w:pPr>
        <w:widowControl w:val="0"/>
        <w:spacing w:after="0" w:line="240" w:lineRule="auto"/>
        <w:jc w:val="both"/>
        <w:rPr>
          <w:rFonts w:eastAsia="Times New Roman"/>
          <w:snapToGrid w:val="0"/>
          <w:szCs w:val="24"/>
          <w:lang w:val="es-MX" w:eastAsia="en-US"/>
        </w:rPr>
      </w:pPr>
    </w:p>
    <w:p w:rsidR="00DD16C9" w:rsidRPr="00DD16C9" w:rsidRDefault="00DD16C9" w:rsidP="00DD16C9">
      <w:pPr>
        <w:widowControl w:val="0"/>
        <w:spacing w:after="0" w:line="240" w:lineRule="auto"/>
        <w:jc w:val="center"/>
        <w:rPr>
          <w:rFonts w:eastAsia="Times New Roman"/>
          <w:snapToGrid w:val="0"/>
          <w:sz w:val="20"/>
          <w:szCs w:val="24"/>
          <w:lang w:val="es-MX" w:eastAsia="en-US"/>
        </w:rPr>
      </w:pPr>
      <w:r w:rsidRPr="00DD16C9">
        <w:rPr>
          <w:rFonts w:eastAsia="Times New Roman"/>
          <w:snapToGrid w:val="0"/>
          <w:sz w:val="20"/>
          <w:szCs w:val="24"/>
          <w:lang w:val="es-MX" w:eastAsia="en-US"/>
        </w:rPr>
        <w:t>a)</w:t>
      </w:r>
      <w:r w:rsidRPr="00DD16C9">
        <w:rPr>
          <w:rFonts w:eastAsia="Times New Roman"/>
          <w:noProof/>
          <w:snapToGrid w:val="0"/>
          <w:sz w:val="20"/>
          <w:szCs w:val="24"/>
          <w:lang w:val="en-US" w:eastAsia="en-US"/>
        </w:rPr>
        <w:t xml:space="preserve"> </w:t>
      </w:r>
      <w:r w:rsidRPr="00DD16C9">
        <w:rPr>
          <w:rFonts w:eastAsia="Times New Roman"/>
          <w:noProof/>
          <w:snapToGrid w:val="0"/>
          <w:sz w:val="20"/>
          <w:szCs w:val="24"/>
        </w:rPr>
        <w:drawing>
          <wp:inline distT="0" distB="0" distL="0" distR="0" wp14:anchorId="6D4E9039" wp14:editId="79FFD4C3">
            <wp:extent cx="1628775" cy="1685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775" cy="1685925"/>
                    </a:xfrm>
                    <a:prstGeom prst="rect">
                      <a:avLst/>
                    </a:prstGeom>
                    <a:noFill/>
                    <a:ln>
                      <a:noFill/>
                    </a:ln>
                  </pic:spPr>
                </pic:pic>
              </a:graphicData>
            </a:graphic>
          </wp:inline>
        </w:drawing>
      </w:r>
      <w:r w:rsidRPr="00DD16C9">
        <w:rPr>
          <w:rFonts w:eastAsia="Times New Roman"/>
          <w:snapToGrid w:val="0"/>
          <w:sz w:val="20"/>
          <w:szCs w:val="24"/>
          <w:lang w:val="es-MX" w:eastAsia="en-US"/>
        </w:rPr>
        <w:t xml:space="preserve"> b) </w:t>
      </w:r>
      <w:r w:rsidRPr="00DD16C9">
        <w:rPr>
          <w:rFonts w:eastAsia="Times New Roman"/>
          <w:noProof/>
          <w:snapToGrid w:val="0"/>
          <w:sz w:val="20"/>
          <w:szCs w:val="24"/>
        </w:rPr>
        <w:drawing>
          <wp:inline distT="0" distB="0" distL="0" distR="0" wp14:anchorId="669238FE" wp14:editId="12A167BB">
            <wp:extent cx="3009900" cy="1809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900" cy="1809750"/>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snapToGrid w:val="0"/>
          <w:szCs w:val="24"/>
          <w:lang w:val="es-MX" w:eastAsia="en-US"/>
        </w:rPr>
      </w:pPr>
    </w:p>
    <w:p w:rsidR="00DD16C9" w:rsidRPr="00DD16C9" w:rsidRDefault="00DD16C9" w:rsidP="00DD16C9">
      <w:pPr>
        <w:widowControl w:val="0"/>
        <w:spacing w:after="0" w:line="240" w:lineRule="auto"/>
        <w:jc w:val="center"/>
        <w:rPr>
          <w:rFonts w:eastAsia="Times New Roman"/>
          <w:snapToGrid w:val="0"/>
          <w:sz w:val="20"/>
          <w:szCs w:val="24"/>
          <w:lang w:val="es-MX" w:eastAsia="en-US"/>
        </w:rPr>
      </w:pPr>
      <w:r w:rsidRPr="00DD16C9">
        <w:rPr>
          <w:rFonts w:eastAsia="Times New Roman"/>
          <w:snapToGrid w:val="0"/>
          <w:sz w:val="20"/>
          <w:szCs w:val="24"/>
          <w:lang w:val="es-MX" w:eastAsia="en-US"/>
        </w:rPr>
        <w:t xml:space="preserve">Figure 4. </w:t>
      </w:r>
      <w:r w:rsidRPr="00DD16C9">
        <w:rPr>
          <w:rFonts w:eastAsia="Times New Roman"/>
          <w:snapToGrid w:val="0"/>
          <w:sz w:val="20"/>
          <w:szCs w:val="24"/>
          <w:lang w:val="en-US" w:eastAsia="en-US"/>
        </w:rPr>
        <w:t>Beam-to-column connection. a) Plan view of typical connection and b) Lateral and frontal view</w:t>
      </w:r>
    </w:p>
    <w:p w:rsidR="00DD16C9" w:rsidRPr="00DD16C9" w:rsidRDefault="00DD16C9" w:rsidP="00DD16C9">
      <w:pPr>
        <w:widowControl w:val="0"/>
        <w:spacing w:after="0" w:line="240" w:lineRule="auto"/>
        <w:jc w:val="both"/>
        <w:rPr>
          <w:rFonts w:eastAsia="Times New Roman"/>
          <w:snapToGrid w:val="0"/>
          <w:szCs w:val="20"/>
          <w:lang w:val="es-ES_tradnl" w:eastAsia="en-US"/>
        </w:rPr>
      </w:pPr>
    </w:p>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Table 1 shows a summary of main characteristics of test unit EM2. The fundamental period and damping of this building were obtained experimentally (Blandón and Rodriguez, 2007).</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n-US" w:eastAsia="en-US"/>
        </w:rPr>
        <w:t xml:space="preserve">Table 1. </w:t>
      </w:r>
      <w:bookmarkStart w:id="1" w:name="_Hlk5001943"/>
      <w:r w:rsidRPr="00DD16C9">
        <w:rPr>
          <w:rFonts w:eastAsia="Times New Roman"/>
          <w:snapToGrid w:val="0"/>
          <w:sz w:val="20"/>
          <w:szCs w:val="24"/>
          <w:lang w:val="en-US" w:eastAsia="en-US"/>
        </w:rPr>
        <w:t xml:space="preserve">Characteristics of test unit </w:t>
      </w:r>
      <w:bookmarkEnd w:id="1"/>
      <w:r w:rsidRPr="00DD16C9">
        <w:rPr>
          <w:rFonts w:eastAsia="Times New Roman"/>
          <w:snapToGrid w:val="0"/>
          <w:sz w:val="20"/>
          <w:szCs w:val="24"/>
          <w:lang w:val="en-US" w:eastAsia="en-US"/>
        </w:rPr>
        <w:t>EM2</w:t>
      </w:r>
    </w:p>
    <w:p w:rsidR="00DD16C9" w:rsidRPr="00DD16C9" w:rsidRDefault="00DD16C9" w:rsidP="00DD16C9">
      <w:pPr>
        <w:widowControl w:val="0"/>
        <w:spacing w:after="0" w:line="240" w:lineRule="auto"/>
        <w:jc w:val="both"/>
        <w:rPr>
          <w:rFonts w:eastAsia="Times New Roman"/>
          <w:snapToGrid w:val="0"/>
          <w:szCs w:val="24"/>
          <w:lang w:val="en-US" w:eastAsia="en-US"/>
        </w:rPr>
      </w:pPr>
    </w:p>
    <w:tbl>
      <w:tblPr>
        <w:tblW w:w="6747" w:type="dxa"/>
        <w:jc w:val="center"/>
        <w:tblCellMar>
          <w:left w:w="70" w:type="dxa"/>
          <w:right w:w="70" w:type="dxa"/>
        </w:tblCellMar>
        <w:tblLook w:val="04A0" w:firstRow="1" w:lastRow="0" w:firstColumn="1" w:lastColumn="0" w:noHBand="0" w:noVBand="1"/>
      </w:tblPr>
      <w:tblGrid>
        <w:gridCol w:w="3969"/>
        <w:gridCol w:w="1134"/>
        <w:gridCol w:w="1134"/>
        <w:gridCol w:w="510"/>
      </w:tblGrid>
      <w:tr w:rsidR="00DD16C9" w:rsidRPr="00DD16C9" w:rsidTr="00FF6B28">
        <w:trPr>
          <w:trHeight w:val="283"/>
          <w:jc w:val="center"/>
        </w:trPr>
        <w:tc>
          <w:tcPr>
            <w:tcW w:w="3969" w:type="dxa"/>
            <w:tcBorders>
              <w:top w:val="single" w:sz="4" w:space="0" w:color="auto"/>
              <w:left w:val="single" w:sz="4" w:space="0" w:color="FFFFFF"/>
              <w:bottom w:val="single" w:sz="4" w:space="0" w:color="auto"/>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Description</w:t>
            </w:r>
          </w:p>
        </w:tc>
        <w:tc>
          <w:tcPr>
            <w:tcW w:w="1134" w:type="dxa"/>
            <w:tcBorders>
              <w:top w:val="single" w:sz="4" w:space="0" w:color="auto"/>
              <w:left w:val="single" w:sz="4" w:space="0" w:color="FFFFFF"/>
              <w:bottom w:val="single" w:sz="4" w:space="0" w:color="auto"/>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Symbol</w:t>
            </w:r>
          </w:p>
        </w:tc>
        <w:tc>
          <w:tcPr>
            <w:tcW w:w="1134" w:type="dxa"/>
            <w:tcBorders>
              <w:top w:val="single" w:sz="4" w:space="0" w:color="auto"/>
              <w:left w:val="single" w:sz="4" w:space="0" w:color="FFFFFF"/>
              <w:bottom w:val="single" w:sz="4" w:space="0" w:color="auto"/>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szCs w:val="24"/>
                <w:lang w:val="en-US" w:eastAsia="en-US"/>
              </w:rPr>
            </w:pPr>
          </w:p>
        </w:tc>
        <w:tc>
          <w:tcPr>
            <w:tcW w:w="510" w:type="dxa"/>
            <w:tcBorders>
              <w:top w:val="single" w:sz="4" w:space="0" w:color="auto"/>
              <w:left w:val="nil"/>
              <w:bottom w:val="single" w:sz="4" w:space="0" w:color="auto"/>
              <w:right w:val="single" w:sz="4" w:space="0" w:color="FFFFFF"/>
            </w:tcBorders>
            <w:vAlign w:val="center"/>
          </w:tcPr>
          <w:p w:rsidR="00DD16C9" w:rsidRPr="00DD16C9" w:rsidRDefault="00DD16C9" w:rsidP="00DD16C9">
            <w:pPr>
              <w:widowControl w:val="0"/>
              <w:spacing w:after="0" w:line="240" w:lineRule="auto"/>
              <w:jc w:val="center"/>
              <w:rPr>
                <w:rFonts w:eastAsia="Times New Roman"/>
                <w:b/>
                <w:snapToGrid w:val="0"/>
                <w:szCs w:val="24"/>
                <w:lang w:val="en-US" w:eastAsia="en-US"/>
              </w:rPr>
            </w:pPr>
          </w:p>
        </w:tc>
      </w:tr>
      <w:tr w:rsidR="00DD16C9" w:rsidRPr="00DD16C9" w:rsidTr="00FF6B28">
        <w:trPr>
          <w:trHeight w:val="283"/>
          <w:jc w:val="center"/>
        </w:trPr>
        <w:tc>
          <w:tcPr>
            <w:tcW w:w="3969"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Weight of super-structure</w:t>
            </w:r>
          </w:p>
        </w:tc>
        <w:tc>
          <w:tcPr>
            <w:tcW w:w="1134"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W</w:t>
            </w:r>
            <w:r w:rsidRPr="00DD16C9">
              <w:rPr>
                <w:rFonts w:eastAsia="Times New Roman"/>
                <w:b/>
                <w:snapToGrid w:val="0"/>
                <w:szCs w:val="24"/>
                <w:vertAlign w:val="subscript"/>
                <w:lang w:val="en-US" w:eastAsia="en-US"/>
              </w:rPr>
              <w:t>s</w:t>
            </w:r>
          </w:p>
        </w:tc>
        <w:tc>
          <w:tcPr>
            <w:tcW w:w="1134" w:type="dxa"/>
            <w:tcBorders>
              <w:top w:val="nil"/>
              <w:left w:val="single" w:sz="4" w:space="0" w:color="FFFFFF"/>
              <w:bottom w:val="nil"/>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66.14</w:t>
            </w:r>
          </w:p>
        </w:tc>
        <w:tc>
          <w:tcPr>
            <w:tcW w:w="510" w:type="dxa"/>
            <w:tcBorders>
              <w:top w:val="nil"/>
              <w:left w:val="nil"/>
              <w:bottom w:val="nil"/>
              <w:right w:val="single" w:sz="4" w:space="0" w:color="FFFFFF"/>
            </w:tcBorders>
            <w:vAlign w:val="center"/>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kN</w:t>
            </w:r>
          </w:p>
        </w:tc>
      </w:tr>
      <w:tr w:rsidR="00DD16C9" w:rsidRPr="00DD16C9" w:rsidTr="00FF6B28">
        <w:trPr>
          <w:trHeight w:val="283"/>
          <w:jc w:val="center"/>
        </w:trPr>
        <w:tc>
          <w:tcPr>
            <w:tcW w:w="3969"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Fundamental period</w:t>
            </w:r>
          </w:p>
        </w:tc>
        <w:tc>
          <w:tcPr>
            <w:tcW w:w="1134"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T</w:t>
            </w:r>
            <w:r w:rsidRPr="00DD16C9">
              <w:rPr>
                <w:rFonts w:eastAsia="Times New Roman"/>
                <w:b/>
                <w:snapToGrid w:val="0"/>
                <w:szCs w:val="24"/>
                <w:vertAlign w:val="subscript"/>
                <w:lang w:val="en-US" w:eastAsia="en-US"/>
              </w:rPr>
              <w:t>1</w:t>
            </w:r>
          </w:p>
        </w:tc>
        <w:tc>
          <w:tcPr>
            <w:tcW w:w="1134" w:type="dxa"/>
            <w:tcBorders>
              <w:top w:val="nil"/>
              <w:left w:val="single" w:sz="4" w:space="0" w:color="FFFFFF"/>
              <w:bottom w:val="nil"/>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0.485</w:t>
            </w:r>
          </w:p>
        </w:tc>
        <w:tc>
          <w:tcPr>
            <w:tcW w:w="510" w:type="dxa"/>
            <w:tcBorders>
              <w:top w:val="nil"/>
              <w:left w:val="nil"/>
              <w:bottom w:val="nil"/>
              <w:right w:val="single" w:sz="4" w:space="0" w:color="FFFFFF"/>
            </w:tcBorders>
            <w:vAlign w:val="center"/>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s</w:t>
            </w:r>
          </w:p>
        </w:tc>
      </w:tr>
      <w:tr w:rsidR="00DD16C9" w:rsidRPr="00DD16C9" w:rsidTr="00FF6B28">
        <w:trPr>
          <w:trHeight w:val="283"/>
          <w:jc w:val="center"/>
        </w:trPr>
        <w:tc>
          <w:tcPr>
            <w:tcW w:w="3969"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Damping</w:t>
            </w:r>
          </w:p>
        </w:tc>
        <w:tc>
          <w:tcPr>
            <w:tcW w:w="1134"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ascii="Symbol" w:eastAsia="Times New Roman" w:hAnsi="Symbol"/>
                <w:b/>
                <w:snapToGrid w:val="0"/>
                <w:szCs w:val="24"/>
                <w:lang w:val="en-US" w:eastAsia="en-US"/>
              </w:rPr>
              <w:t></w:t>
            </w:r>
            <w:r w:rsidRPr="00DD16C9">
              <w:rPr>
                <w:rFonts w:eastAsia="Times New Roman"/>
                <w:b/>
                <w:snapToGrid w:val="0"/>
                <w:szCs w:val="24"/>
                <w:vertAlign w:val="subscript"/>
                <w:lang w:val="en-US" w:eastAsia="en-US"/>
              </w:rPr>
              <w:t>s</w:t>
            </w:r>
          </w:p>
        </w:tc>
        <w:tc>
          <w:tcPr>
            <w:tcW w:w="1134" w:type="dxa"/>
            <w:tcBorders>
              <w:top w:val="nil"/>
              <w:left w:val="single" w:sz="4" w:space="0" w:color="FFFFFF"/>
              <w:bottom w:val="nil"/>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2.0</w:t>
            </w:r>
          </w:p>
        </w:tc>
        <w:tc>
          <w:tcPr>
            <w:tcW w:w="510" w:type="dxa"/>
            <w:tcBorders>
              <w:top w:val="nil"/>
              <w:left w:val="nil"/>
              <w:bottom w:val="nil"/>
              <w:right w:val="single" w:sz="4" w:space="0" w:color="FFFFFF"/>
            </w:tcBorders>
            <w:vAlign w:val="center"/>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w:t>
            </w:r>
          </w:p>
        </w:tc>
      </w:tr>
      <w:tr w:rsidR="00DD16C9" w:rsidRPr="00DD16C9" w:rsidTr="00FF6B28">
        <w:trPr>
          <w:trHeight w:val="283"/>
          <w:jc w:val="center"/>
        </w:trPr>
        <w:tc>
          <w:tcPr>
            <w:tcW w:w="3969"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Typical Story height</w:t>
            </w:r>
          </w:p>
        </w:tc>
        <w:tc>
          <w:tcPr>
            <w:tcW w:w="1134"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hi</w:t>
            </w:r>
          </w:p>
        </w:tc>
        <w:tc>
          <w:tcPr>
            <w:tcW w:w="1134" w:type="dxa"/>
            <w:tcBorders>
              <w:top w:val="nil"/>
              <w:left w:val="single" w:sz="4" w:space="0" w:color="FFFFFF"/>
              <w:bottom w:val="nil"/>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0.50</w:t>
            </w:r>
          </w:p>
        </w:tc>
        <w:tc>
          <w:tcPr>
            <w:tcW w:w="510" w:type="dxa"/>
            <w:tcBorders>
              <w:top w:val="nil"/>
              <w:left w:val="nil"/>
              <w:bottom w:val="nil"/>
              <w:right w:val="single" w:sz="4" w:space="0" w:color="FFFFFF"/>
            </w:tcBorders>
            <w:vAlign w:val="center"/>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m</w:t>
            </w:r>
          </w:p>
        </w:tc>
      </w:tr>
      <w:tr w:rsidR="00DD16C9" w:rsidRPr="00DD16C9" w:rsidTr="00FF6B28">
        <w:trPr>
          <w:trHeight w:val="283"/>
          <w:jc w:val="center"/>
        </w:trPr>
        <w:tc>
          <w:tcPr>
            <w:tcW w:w="3969"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Ground floor story height</w:t>
            </w:r>
          </w:p>
        </w:tc>
        <w:tc>
          <w:tcPr>
            <w:tcW w:w="1134"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h</w:t>
            </w:r>
            <w:r w:rsidRPr="00DD16C9">
              <w:rPr>
                <w:rFonts w:eastAsia="Times New Roman"/>
                <w:b/>
                <w:snapToGrid w:val="0"/>
                <w:szCs w:val="24"/>
                <w:vertAlign w:val="subscript"/>
                <w:lang w:val="en-US" w:eastAsia="en-US"/>
              </w:rPr>
              <w:t>PB</w:t>
            </w:r>
          </w:p>
        </w:tc>
        <w:tc>
          <w:tcPr>
            <w:tcW w:w="1134" w:type="dxa"/>
            <w:tcBorders>
              <w:top w:val="nil"/>
              <w:left w:val="single" w:sz="4" w:space="0" w:color="FFFFFF"/>
              <w:bottom w:val="nil"/>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0.87</w:t>
            </w:r>
          </w:p>
        </w:tc>
        <w:tc>
          <w:tcPr>
            <w:tcW w:w="510" w:type="dxa"/>
            <w:tcBorders>
              <w:top w:val="nil"/>
              <w:left w:val="nil"/>
              <w:bottom w:val="nil"/>
              <w:right w:val="single" w:sz="4" w:space="0" w:color="FFFFFF"/>
            </w:tcBorders>
            <w:vAlign w:val="center"/>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m</w:t>
            </w:r>
          </w:p>
        </w:tc>
      </w:tr>
      <w:tr w:rsidR="00DD16C9" w:rsidRPr="00DD16C9" w:rsidTr="00FF6B28">
        <w:trPr>
          <w:trHeight w:val="283"/>
          <w:jc w:val="center"/>
        </w:trPr>
        <w:tc>
          <w:tcPr>
            <w:tcW w:w="3969" w:type="dxa"/>
            <w:tcBorders>
              <w:top w:val="nil"/>
              <w:left w:val="single" w:sz="4" w:space="0" w:color="FFFFFF"/>
              <w:bottom w:val="single" w:sz="4" w:space="0" w:color="auto"/>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Total Height</w:t>
            </w:r>
          </w:p>
        </w:tc>
        <w:tc>
          <w:tcPr>
            <w:tcW w:w="1134" w:type="dxa"/>
            <w:tcBorders>
              <w:top w:val="nil"/>
              <w:left w:val="single" w:sz="4" w:space="0" w:color="FFFFFF"/>
              <w:bottom w:val="single" w:sz="4" w:space="0" w:color="auto"/>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H</w:t>
            </w:r>
          </w:p>
        </w:tc>
        <w:tc>
          <w:tcPr>
            <w:tcW w:w="1134" w:type="dxa"/>
            <w:tcBorders>
              <w:top w:val="nil"/>
              <w:left w:val="single" w:sz="4" w:space="0" w:color="FFFFFF"/>
              <w:bottom w:val="single" w:sz="4" w:space="0" w:color="auto"/>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2.87</w:t>
            </w:r>
          </w:p>
        </w:tc>
        <w:tc>
          <w:tcPr>
            <w:tcW w:w="510" w:type="dxa"/>
            <w:tcBorders>
              <w:top w:val="nil"/>
              <w:left w:val="nil"/>
              <w:bottom w:val="single" w:sz="4" w:space="0" w:color="auto"/>
              <w:right w:val="single" w:sz="4" w:space="0" w:color="FFFFFF"/>
            </w:tcBorders>
            <w:vAlign w:val="center"/>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m</w:t>
            </w:r>
          </w:p>
        </w:tc>
      </w:tr>
    </w:tbl>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keepNext/>
        <w:widowControl w:val="0"/>
        <w:tabs>
          <w:tab w:val="left" w:pos="360"/>
        </w:tabs>
        <w:spacing w:after="0" w:line="240" w:lineRule="auto"/>
        <w:jc w:val="both"/>
        <w:outlineLvl w:val="1"/>
        <w:rPr>
          <w:rFonts w:eastAsia="Times New Roman"/>
          <w:b/>
          <w:i/>
          <w:snapToGrid w:val="0"/>
          <w:szCs w:val="24"/>
          <w:lang w:val="en-US" w:eastAsia="en-US"/>
        </w:rPr>
      </w:pPr>
      <w:r w:rsidRPr="00DD16C9">
        <w:rPr>
          <w:rFonts w:eastAsia="Times New Roman"/>
          <w:b/>
          <w:i/>
          <w:snapToGrid w:val="0"/>
          <w:szCs w:val="24"/>
          <w:lang w:val="en-US" w:eastAsia="en-US"/>
        </w:rPr>
        <w:t>1.2 Experimental Model EM2-I (with isolators)</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This building had the same super-structure as that of test unit EM2, except that isolators were installed in an additional floor at the ground level which is identified here as N0 level (Figure 5). The analyses of experimental response of test units EM2-I and EM2 allow the comparison of the dynamic response of these two different structures when subjected to the same earthquake input motion. The isolators used in test unit EM2-I were of the Double Friction Pendulum type and they were supplied by the company FIP MEC. The use of elastomeric isolators for this test unit was initially considered. However, the small size of these isolators precluded their manufacturing as a consequence, friction pendulum isolators were selected instead.</w:t>
      </w:r>
    </w:p>
    <w:p w:rsidR="00DD16C9" w:rsidRPr="00DD16C9" w:rsidRDefault="00DD16C9" w:rsidP="00DD16C9">
      <w:pPr>
        <w:widowControl w:val="0"/>
        <w:spacing w:after="0" w:line="240" w:lineRule="auto"/>
        <w:jc w:val="both"/>
        <w:rPr>
          <w:rFonts w:eastAsia="Times New Roman"/>
          <w:snapToGrid w:val="0"/>
          <w:szCs w:val="24"/>
          <w:lang w:val="es-MX" w:eastAsia="en-US"/>
        </w:rPr>
      </w:pPr>
    </w:p>
    <w:p w:rsidR="00DD16C9" w:rsidRPr="00DD16C9" w:rsidRDefault="00DD16C9" w:rsidP="00DD16C9">
      <w:pPr>
        <w:widowControl w:val="0"/>
        <w:spacing w:after="0" w:line="240" w:lineRule="auto"/>
        <w:jc w:val="center"/>
        <w:rPr>
          <w:rFonts w:eastAsia="Times New Roman"/>
          <w:noProof/>
          <w:snapToGrid w:val="0"/>
          <w:szCs w:val="24"/>
          <w:lang w:val="es-MX" w:eastAsia="es-MX"/>
        </w:rPr>
      </w:pPr>
      <w:r w:rsidRPr="00DD16C9">
        <w:rPr>
          <w:rFonts w:eastAsia="Times New Roman"/>
          <w:snapToGrid w:val="0"/>
          <w:sz w:val="20"/>
          <w:szCs w:val="24"/>
          <w:lang w:val="en-US" w:eastAsia="en-US"/>
        </w:rPr>
        <w:lastRenderedPageBreak/>
        <w:t>a)</w:t>
      </w:r>
      <w:r w:rsidRPr="00DD16C9">
        <w:rPr>
          <w:rFonts w:eastAsia="Times New Roman"/>
          <w:noProof/>
          <w:snapToGrid w:val="0"/>
          <w:szCs w:val="24"/>
        </w:rPr>
        <w:drawing>
          <wp:inline distT="0" distB="0" distL="0" distR="0" wp14:anchorId="55152349" wp14:editId="26F783C2">
            <wp:extent cx="3314700" cy="2076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2076450"/>
                    </a:xfrm>
                    <a:prstGeom prst="rect">
                      <a:avLst/>
                    </a:prstGeom>
                    <a:noFill/>
                    <a:ln>
                      <a:noFill/>
                    </a:ln>
                  </pic:spPr>
                </pic:pic>
              </a:graphicData>
            </a:graphic>
          </wp:inline>
        </w:drawing>
      </w:r>
      <w:r w:rsidRPr="00DD16C9">
        <w:rPr>
          <w:rFonts w:eastAsia="Times New Roman"/>
          <w:snapToGrid w:val="0"/>
          <w:szCs w:val="24"/>
          <w:lang w:val="es-MX" w:eastAsia="en-US"/>
        </w:rPr>
        <w:t xml:space="preserve"> </w:t>
      </w:r>
      <w:r w:rsidRPr="00DD16C9">
        <w:rPr>
          <w:rFonts w:eastAsia="Times New Roman"/>
          <w:snapToGrid w:val="0"/>
          <w:sz w:val="20"/>
          <w:szCs w:val="24"/>
          <w:lang w:val="en-US" w:eastAsia="en-US"/>
        </w:rPr>
        <w:t>b)</w:t>
      </w:r>
      <w:r w:rsidRPr="00DD16C9">
        <w:rPr>
          <w:rFonts w:eastAsia="Times New Roman"/>
          <w:snapToGrid w:val="0"/>
          <w:sz w:val="20"/>
          <w:szCs w:val="24"/>
          <w:lang w:val="es-MX" w:eastAsia="en-US"/>
        </w:rPr>
        <w:t xml:space="preserve"> </w:t>
      </w:r>
      <w:r w:rsidRPr="00DD16C9">
        <w:rPr>
          <w:rFonts w:eastAsia="Times New Roman"/>
          <w:noProof/>
          <w:snapToGrid w:val="0"/>
          <w:szCs w:val="24"/>
        </w:rPr>
        <w:drawing>
          <wp:inline distT="0" distB="0" distL="0" distR="0" wp14:anchorId="008673F6" wp14:editId="411B469C">
            <wp:extent cx="2190750" cy="2076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6">
                      <a:extLst>
                        <a:ext uri="{28A0092B-C50C-407E-A947-70E740481C1C}">
                          <a14:useLocalDpi xmlns:a14="http://schemas.microsoft.com/office/drawing/2010/main" val="0"/>
                        </a:ext>
                      </a:extLst>
                    </a:blip>
                    <a:srcRect l="5966" r="12805"/>
                    <a:stretch>
                      <a:fillRect/>
                    </a:stretch>
                  </pic:blipFill>
                  <pic:spPr bwMode="auto">
                    <a:xfrm>
                      <a:off x="0" y="0"/>
                      <a:ext cx="2190750" cy="2076450"/>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snapToGrid w:val="0"/>
          <w:lang w:val="es-MX" w:eastAsia="en-US"/>
        </w:rPr>
      </w:pP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s-MX" w:eastAsia="en-US"/>
        </w:rPr>
        <w:t xml:space="preserve">Figura 5. </w:t>
      </w:r>
      <w:r w:rsidRPr="00DD16C9">
        <w:rPr>
          <w:rFonts w:eastAsia="Times New Roman"/>
          <w:snapToGrid w:val="0"/>
          <w:sz w:val="20"/>
          <w:szCs w:val="24"/>
          <w:lang w:val="en-US" w:eastAsia="en-US"/>
        </w:rPr>
        <w:t>Figure 5. Test unit EM2-I. a) Frontal and lateral view and b) Instrumentation (dimensions in mm)</w:t>
      </w:r>
    </w:p>
    <w:p w:rsidR="00DD16C9" w:rsidRPr="00DD16C9" w:rsidRDefault="00DD16C9" w:rsidP="00DD16C9">
      <w:pPr>
        <w:widowControl w:val="0"/>
        <w:spacing w:after="0" w:line="240" w:lineRule="auto"/>
        <w:jc w:val="center"/>
        <w:rPr>
          <w:rFonts w:eastAsia="Times New Roman"/>
          <w:snapToGrid w:val="0"/>
          <w:sz w:val="20"/>
          <w:szCs w:val="24"/>
          <w:lang w:val="es-MX" w:eastAsia="en-US"/>
        </w:rPr>
      </w:pPr>
    </w:p>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noProof/>
          <w:snapToGrid w:val="0"/>
          <w:szCs w:val="24"/>
          <w:lang w:val="en-US" w:eastAsia="es-MX"/>
        </w:rPr>
        <w:t>Level N0, above the isolators, was located between the node at the column bases in the first floor and the steel plate above the isolator, see Figure 6. The isolators were located below level N0 and they were fixed by two connection plates as it is showed in Figure 6. Beam-to-column connections in test unit EM2-I did not requiere any modifications and were the same as EM2 test unit. Table 2 summarize the main charachteristics of test unit EM2-I. The fundamental period and damping were obtained by experimental tests at low amplitude ground movements.</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center"/>
        <w:rPr>
          <w:rFonts w:eastAsia="Times New Roman"/>
          <w:snapToGrid w:val="0"/>
          <w:szCs w:val="24"/>
          <w:lang w:val="es-MX" w:eastAsia="en-US"/>
        </w:rPr>
      </w:pPr>
      <w:r w:rsidRPr="00DD16C9">
        <w:rPr>
          <w:rFonts w:eastAsia="Times New Roman"/>
          <w:snapToGrid w:val="0"/>
          <w:sz w:val="20"/>
          <w:szCs w:val="24"/>
          <w:lang w:val="es-MX" w:eastAsia="en-US"/>
        </w:rPr>
        <w:t xml:space="preserve">a) </w:t>
      </w:r>
      <w:r w:rsidRPr="00DD16C9">
        <w:rPr>
          <w:rFonts w:eastAsia="Times New Roman"/>
          <w:noProof/>
          <w:snapToGrid w:val="0"/>
          <w:szCs w:val="24"/>
        </w:rPr>
        <w:drawing>
          <wp:inline distT="0" distB="0" distL="0" distR="0" wp14:anchorId="4E70A8E3" wp14:editId="530BE614">
            <wp:extent cx="1828800" cy="1800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r w:rsidRPr="00DD16C9">
        <w:rPr>
          <w:rFonts w:eastAsia="Times New Roman"/>
          <w:snapToGrid w:val="0"/>
          <w:szCs w:val="24"/>
          <w:lang w:val="es-MX" w:eastAsia="en-US"/>
        </w:rPr>
        <w:t xml:space="preserve"> </w:t>
      </w:r>
      <w:r w:rsidRPr="00DD16C9">
        <w:rPr>
          <w:rFonts w:eastAsia="Times New Roman"/>
          <w:snapToGrid w:val="0"/>
          <w:sz w:val="20"/>
          <w:szCs w:val="24"/>
          <w:lang w:val="es-MX" w:eastAsia="en-US"/>
        </w:rPr>
        <w:t xml:space="preserve">b) </w:t>
      </w:r>
      <w:r w:rsidRPr="00DD16C9">
        <w:rPr>
          <w:rFonts w:eastAsia="Times New Roman"/>
          <w:noProof/>
          <w:snapToGrid w:val="0"/>
          <w:szCs w:val="24"/>
        </w:rPr>
        <w:drawing>
          <wp:inline distT="0" distB="0" distL="0" distR="0" wp14:anchorId="0A867066" wp14:editId="6292B871">
            <wp:extent cx="2876550" cy="1800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p>
    <w:p w:rsidR="00DD16C9" w:rsidRPr="00DD16C9" w:rsidRDefault="00DD16C9" w:rsidP="00DD16C9">
      <w:pPr>
        <w:widowControl w:val="0"/>
        <w:spacing w:after="0" w:line="240" w:lineRule="auto"/>
        <w:jc w:val="both"/>
        <w:rPr>
          <w:rFonts w:eastAsia="Times New Roman"/>
          <w:snapToGrid w:val="0"/>
          <w:szCs w:val="24"/>
          <w:lang w:val="es-MX" w:eastAsia="en-US"/>
        </w:rPr>
      </w:pP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s-MX" w:eastAsia="en-US"/>
        </w:rPr>
        <w:t xml:space="preserve">Figura 6. </w:t>
      </w:r>
      <w:r w:rsidRPr="00DD16C9">
        <w:rPr>
          <w:rFonts w:eastAsia="Times New Roman"/>
          <w:snapToGrid w:val="0"/>
          <w:sz w:val="20"/>
          <w:szCs w:val="24"/>
          <w:lang w:val="en-US" w:eastAsia="en-US"/>
        </w:rPr>
        <w:t>Base plate-column-isolator connection. a) Plan view of typical connection and b) Lateral and frontal view</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center"/>
        <w:rPr>
          <w:rFonts w:eastAsia="Times New Roman"/>
          <w:snapToGrid w:val="0"/>
          <w:sz w:val="20"/>
          <w:szCs w:val="24"/>
          <w:lang w:val="es-MX" w:eastAsia="en-US"/>
        </w:rPr>
      </w:pPr>
      <w:r w:rsidRPr="00DD16C9">
        <w:rPr>
          <w:rFonts w:eastAsia="Times New Roman"/>
          <w:snapToGrid w:val="0"/>
          <w:sz w:val="20"/>
          <w:szCs w:val="24"/>
          <w:lang w:val="es-MX" w:eastAsia="en-US"/>
        </w:rPr>
        <w:t xml:space="preserve">Table 2. </w:t>
      </w:r>
      <w:r w:rsidRPr="00DD16C9">
        <w:rPr>
          <w:rFonts w:eastAsia="Times New Roman"/>
          <w:snapToGrid w:val="0"/>
          <w:sz w:val="20"/>
          <w:szCs w:val="24"/>
          <w:lang w:val="en-US" w:eastAsia="en-US"/>
        </w:rPr>
        <w:t xml:space="preserve">Characteristics of test unit </w:t>
      </w:r>
      <w:r w:rsidRPr="00DD16C9">
        <w:rPr>
          <w:rFonts w:eastAsia="Times New Roman"/>
          <w:snapToGrid w:val="0"/>
          <w:sz w:val="20"/>
          <w:szCs w:val="24"/>
          <w:lang w:val="es-MX" w:eastAsia="en-US"/>
        </w:rPr>
        <w:t>EM2-I</w:t>
      </w:r>
    </w:p>
    <w:p w:rsidR="00DD16C9" w:rsidRPr="00DD16C9" w:rsidRDefault="00DD16C9" w:rsidP="00DD16C9">
      <w:pPr>
        <w:widowControl w:val="0"/>
        <w:spacing w:after="0" w:line="240" w:lineRule="auto"/>
        <w:jc w:val="both"/>
        <w:rPr>
          <w:rFonts w:eastAsia="Times New Roman"/>
          <w:snapToGrid w:val="0"/>
          <w:szCs w:val="24"/>
          <w:lang w:val="es-MX" w:eastAsia="en-US"/>
        </w:rPr>
      </w:pPr>
    </w:p>
    <w:tbl>
      <w:tblPr>
        <w:tblW w:w="6747" w:type="dxa"/>
        <w:jc w:val="center"/>
        <w:tblCellMar>
          <w:left w:w="70" w:type="dxa"/>
          <w:right w:w="70" w:type="dxa"/>
        </w:tblCellMar>
        <w:tblLook w:val="04A0" w:firstRow="1" w:lastRow="0" w:firstColumn="1" w:lastColumn="0" w:noHBand="0" w:noVBand="1"/>
      </w:tblPr>
      <w:tblGrid>
        <w:gridCol w:w="3969"/>
        <w:gridCol w:w="1134"/>
        <w:gridCol w:w="1134"/>
        <w:gridCol w:w="510"/>
      </w:tblGrid>
      <w:tr w:rsidR="00DD16C9" w:rsidRPr="00DD16C9" w:rsidTr="00FF6B28">
        <w:trPr>
          <w:trHeight w:val="283"/>
          <w:jc w:val="center"/>
        </w:trPr>
        <w:tc>
          <w:tcPr>
            <w:tcW w:w="3969" w:type="dxa"/>
            <w:tcBorders>
              <w:top w:val="single" w:sz="4" w:space="0" w:color="auto"/>
              <w:left w:val="nil"/>
              <w:bottom w:val="single" w:sz="4" w:space="0" w:color="auto"/>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Description</w:t>
            </w:r>
          </w:p>
        </w:tc>
        <w:tc>
          <w:tcPr>
            <w:tcW w:w="1134" w:type="dxa"/>
            <w:tcBorders>
              <w:top w:val="single" w:sz="4" w:space="0" w:color="auto"/>
              <w:left w:val="nil"/>
              <w:bottom w:val="single" w:sz="4" w:space="0" w:color="auto"/>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Symbol</w:t>
            </w:r>
          </w:p>
        </w:tc>
        <w:tc>
          <w:tcPr>
            <w:tcW w:w="1134" w:type="dxa"/>
            <w:tcBorders>
              <w:top w:val="single" w:sz="4" w:space="0" w:color="auto"/>
              <w:left w:val="nil"/>
              <w:bottom w:val="single" w:sz="4" w:space="0" w:color="auto"/>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p>
        </w:tc>
        <w:tc>
          <w:tcPr>
            <w:tcW w:w="510" w:type="dxa"/>
            <w:tcBorders>
              <w:top w:val="single" w:sz="4" w:space="0" w:color="auto"/>
              <w:left w:val="nil"/>
              <w:bottom w:val="single" w:sz="4" w:space="0" w:color="auto"/>
              <w:right w:val="nil"/>
            </w:tcBorders>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p>
        </w:tc>
      </w:tr>
      <w:tr w:rsidR="00DD16C9" w:rsidRPr="00DD16C9" w:rsidTr="00FF6B28">
        <w:trPr>
          <w:trHeight w:val="283"/>
          <w:jc w:val="center"/>
        </w:trPr>
        <w:tc>
          <w:tcPr>
            <w:tcW w:w="3969"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Weight of super-structure</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W</w:t>
            </w:r>
            <w:r w:rsidRPr="00DD16C9">
              <w:rPr>
                <w:rFonts w:eastAsia="Times New Roman"/>
                <w:b/>
                <w:bCs/>
                <w:snapToGrid w:val="0"/>
                <w:color w:val="000000"/>
                <w:szCs w:val="24"/>
                <w:vertAlign w:val="subscript"/>
                <w:lang w:val="en-US" w:eastAsia="es-MX"/>
              </w:rPr>
              <w:t>s</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right"/>
              <w:rPr>
                <w:rFonts w:eastAsia="Times New Roman"/>
                <w:snapToGrid w:val="0"/>
                <w:color w:val="000000"/>
                <w:szCs w:val="24"/>
                <w:lang w:val="en-US" w:eastAsia="es-MX"/>
              </w:rPr>
            </w:pPr>
            <w:r w:rsidRPr="00DD16C9">
              <w:rPr>
                <w:rFonts w:eastAsia="Times New Roman"/>
                <w:snapToGrid w:val="0"/>
                <w:color w:val="000000"/>
                <w:szCs w:val="24"/>
                <w:lang w:val="en-US" w:eastAsia="es-MX"/>
              </w:rPr>
              <w:t>66.14</w:t>
            </w:r>
          </w:p>
        </w:tc>
        <w:tc>
          <w:tcPr>
            <w:tcW w:w="510" w:type="dxa"/>
            <w:tcBorders>
              <w:top w:val="nil"/>
              <w:left w:val="nil"/>
              <w:bottom w:val="nil"/>
              <w:right w:val="nil"/>
            </w:tcBorders>
            <w:vAlign w:val="center"/>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kN</w:t>
            </w:r>
          </w:p>
        </w:tc>
      </w:tr>
      <w:tr w:rsidR="00DD16C9" w:rsidRPr="00DD16C9" w:rsidTr="00FF6B28">
        <w:trPr>
          <w:trHeight w:val="283"/>
          <w:jc w:val="center"/>
        </w:trPr>
        <w:tc>
          <w:tcPr>
            <w:tcW w:w="3969"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Isolation level weight</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W</w:t>
            </w:r>
            <w:r w:rsidRPr="00DD16C9">
              <w:rPr>
                <w:rFonts w:eastAsia="Times New Roman"/>
                <w:b/>
                <w:bCs/>
                <w:snapToGrid w:val="0"/>
                <w:color w:val="000000"/>
                <w:szCs w:val="24"/>
                <w:vertAlign w:val="subscript"/>
                <w:lang w:val="en-US" w:eastAsia="es-MX"/>
              </w:rPr>
              <w:t>i</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right"/>
              <w:rPr>
                <w:rFonts w:eastAsia="Times New Roman"/>
                <w:snapToGrid w:val="0"/>
                <w:color w:val="000000"/>
                <w:szCs w:val="24"/>
                <w:lang w:val="en-US" w:eastAsia="es-MX"/>
              </w:rPr>
            </w:pPr>
            <w:r w:rsidRPr="00DD16C9">
              <w:rPr>
                <w:rFonts w:eastAsia="Times New Roman"/>
                <w:snapToGrid w:val="0"/>
                <w:color w:val="000000"/>
                <w:szCs w:val="24"/>
                <w:lang w:val="en-US" w:eastAsia="es-MX"/>
              </w:rPr>
              <w:t>13.10</w:t>
            </w:r>
          </w:p>
        </w:tc>
        <w:tc>
          <w:tcPr>
            <w:tcW w:w="510" w:type="dxa"/>
            <w:tcBorders>
              <w:top w:val="nil"/>
              <w:left w:val="nil"/>
              <w:bottom w:val="nil"/>
              <w:right w:val="nil"/>
            </w:tcBorders>
            <w:vAlign w:val="center"/>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kN</w:t>
            </w:r>
          </w:p>
        </w:tc>
      </w:tr>
      <w:tr w:rsidR="00DD16C9" w:rsidRPr="00DD16C9" w:rsidTr="00FF6B28">
        <w:trPr>
          <w:trHeight w:val="283"/>
          <w:jc w:val="center"/>
        </w:trPr>
        <w:tc>
          <w:tcPr>
            <w:tcW w:w="3969"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szCs w:val="24"/>
                <w:lang w:val="en-US" w:eastAsia="es-MX"/>
              </w:rPr>
            </w:pPr>
            <w:r w:rsidRPr="00DD16C9">
              <w:rPr>
                <w:rFonts w:eastAsia="Times New Roman"/>
                <w:snapToGrid w:val="0"/>
                <w:color w:val="000000"/>
                <w:szCs w:val="24"/>
                <w:lang w:val="en-US" w:eastAsia="es-MX"/>
              </w:rPr>
              <w:t>Total weight</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W</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right"/>
              <w:rPr>
                <w:rFonts w:eastAsia="Times New Roman"/>
                <w:snapToGrid w:val="0"/>
                <w:color w:val="000000"/>
                <w:szCs w:val="24"/>
                <w:lang w:val="en-US" w:eastAsia="es-MX"/>
              </w:rPr>
            </w:pPr>
            <w:r w:rsidRPr="00DD16C9">
              <w:rPr>
                <w:rFonts w:eastAsia="Times New Roman"/>
                <w:snapToGrid w:val="0"/>
                <w:color w:val="000000"/>
                <w:szCs w:val="24"/>
                <w:lang w:val="en-US" w:eastAsia="es-MX"/>
              </w:rPr>
              <w:t>79.24</w:t>
            </w:r>
          </w:p>
        </w:tc>
        <w:tc>
          <w:tcPr>
            <w:tcW w:w="510" w:type="dxa"/>
            <w:tcBorders>
              <w:top w:val="nil"/>
              <w:left w:val="nil"/>
              <w:bottom w:val="nil"/>
              <w:right w:val="nil"/>
            </w:tcBorders>
            <w:vAlign w:val="center"/>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kN</w:t>
            </w:r>
          </w:p>
        </w:tc>
      </w:tr>
      <w:tr w:rsidR="00DD16C9" w:rsidRPr="00DD16C9" w:rsidTr="00FF6B28">
        <w:trPr>
          <w:trHeight w:val="283"/>
          <w:jc w:val="center"/>
        </w:trPr>
        <w:tc>
          <w:tcPr>
            <w:tcW w:w="3969"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szCs w:val="24"/>
                <w:lang w:val="en-US" w:eastAsia="es-MX"/>
              </w:rPr>
            </w:pPr>
            <w:r w:rsidRPr="00DD16C9">
              <w:rPr>
                <w:rFonts w:eastAsia="Times New Roman"/>
                <w:snapToGrid w:val="0"/>
                <w:color w:val="000000"/>
                <w:szCs w:val="24"/>
                <w:lang w:val="en-US" w:eastAsia="es-MX"/>
              </w:rPr>
              <w:t>Typical story height</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h</w:t>
            </w:r>
            <w:r w:rsidRPr="00DD16C9">
              <w:rPr>
                <w:rFonts w:eastAsia="Times New Roman"/>
                <w:b/>
                <w:bCs/>
                <w:snapToGrid w:val="0"/>
                <w:color w:val="000000"/>
                <w:szCs w:val="24"/>
                <w:vertAlign w:val="subscript"/>
                <w:lang w:val="en-US" w:eastAsia="es-MX"/>
              </w:rPr>
              <w:t>i</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right"/>
              <w:rPr>
                <w:rFonts w:eastAsia="Times New Roman"/>
                <w:snapToGrid w:val="0"/>
                <w:color w:val="000000"/>
                <w:szCs w:val="24"/>
                <w:lang w:val="en-US" w:eastAsia="es-MX"/>
              </w:rPr>
            </w:pPr>
            <w:r w:rsidRPr="00DD16C9">
              <w:rPr>
                <w:rFonts w:eastAsia="Times New Roman"/>
                <w:snapToGrid w:val="0"/>
                <w:color w:val="000000"/>
                <w:szCs w:val="24"/>
                <w:lang w:val="en-US" w:eastAsia="es-MX"/>
              </w:rPr>
              <w:t>0.50</w:t>
            </w:r>
          </w:p>
        </w:tc>
        <w:tc>
          <w:tcPr>
            <w:tcW w:w="510" w:type="dxa"/>
            <w:tcBorders>
              <w:top w:val="nil"/>
              <w:left w:val="nil"/>
              <w:bottom w:val="nil"/>
              <w:right w:val="nil"/>
            </w:tcBorders>
            <w:vAlign w:val="center"/>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m</w:t>
            </w:r>
          </w:p>
        </w:tc>
      </w:tr>
      <w:tr w:rsidR="00DD16C9" w:rsidRPr="00DD16C9" w:rsidTr="00FF6B28">
        <w:trPr>
          <w:trHeight w:val="283"/>
          <w:jc w:val="center"/>
        </w:trPr>
        <w:tc>
          <w:tcPr>
            <w:tcW w:w="3969"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szCs w:val="24"/>
                <w:lang w:val="en-US" w:eastAsia="es-MX"/>
              </w:rPr>
            </w:pPr>
            <w:r w:rsidRPr="00DD16C9">
              <w:rPr>
                <w:rFonts w:eastAsia="Times New Roman"/>
                <w:snapToGrid w:val="0"/>
                <w:color w:val="000000"/>
                <w:szCs w:val="24"/>
                <w:lang w:val="en-US" w:eastAsia="es-MX"/>
              </w:rPr>
              <w:t>Ground floor story height</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h</w:t>
            </w:r>
            <w:r w:rsidRPr="00DD16C9">
              <w:rPr>
                <w:rFonts w:eastAsia="Times New Roman"/>
                <w:b/>
                <w:bCs/>
                <w:snapToGrid w:val="0"/>
                <w:color w:val="000000"/>
                <w:szCs w:val="24"/>
                <w:vertAlign w:val="subscript"/>
                <w:lang w:val="en-US" w:eastAsia="es-MX"/>
              </w:rPr>
              <w:t>PB</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right"/>
              <w:rPr>
                <w:rFonts w:eastAsia="Times New Roman"/>
                <w:snapToGrid w:val="0"/>
                <w:color w:val="000000"/>
                <w:szCs w:val="24"/>
                <w:lang w:val="en-US" w:eastAsia="es-MX"/>
              </w:rPr>
            </w:pPr>
            <w:r w:rsidRPr="00DD16C9">
              <w:rPr>
                <w:rFonts w:eastAsia="Times New Roman"/>
                <w:snapToGrid w:val="0"/>
                <w:color w:val="000000"/>
                <w:szCs w:val="24"/>
                <w:lang w:val="en-US" w:eastAsia="es-MX"/>
              </w:rPr>
              <w:t>0.87</w:t>
            </w:r>
          </w:p>
        </w:tc>
        <w:tc>
          <w:tcPr>
            <w:tcW w:w="510" w:type="dxa"/>
            <w:tcBorders>
              <w:top w:val="nil"/>
              <w:left w:val="nil"/>
              <w:bottom w:val="nil"/>
              <w:right w:val="nil"/>
            </w:tcBorders>
            <w:vAlign w:val="center"/>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m</w:t>
            </w:r>
          </w:p>
        </w:tc>
      </w:tr>
      <w:tr w:rsidR="00DD16C9" w:rsidRPr="00DD16C9" w:rsidTr="00FF6B28">
        <w:trPr>
          <w:trHeight w:val="283"/>
          <w:jc w:val="center"/>
        </w:trPr>
        <w:tc>
          <w:tcPr>
            <w:tcW w:w="3969" w:type="dxa"/>
            <w:tcBorders>
              <w:top w:val="nil"/>
              <w:left w:val="nil"/>
              <w:bottom w:val="nil"/>
              <w:right w:val="nil"/>
            </w:tcBorders>
            <w:shd w:val="clear" w:color="auto" w:fill="auto"/>
            <w:noWrap/>
            <w:vAlign w:val="center"/>
          </w:tcPr>
          <w:p w:rsidR="00DD16C9" w:rsidRPr="00DD16C9" w:rsidRDefault="00DD16C9" w:rsidP="00DD16C9">
            <w:pPr>
              <w:widowControl w:val="0"/>
              <w:spacing w:after="0" w:line="240" w:lineRule="auto"/>
              <w:jc w:val="both"/>
              <w:rPr>
                <w:rFonts w:eastAsia="Times New Roman"/>
                <w:snapToGrid w:val="0"/>
                <w:szCs w:val="24"/>
                <w:lang w:val="en-US" w:eastAsia="es-MX"/>
              </w:rPr>
            </w:pPr>
            <w:r w:rsidRPr="00DD16C9">
              <w:rPr>
                <w:rFonts w:eastAsia="Times New Roman"/>
                <w:snapToGrid w:val="0"/>
                <w:color w:val="000000"/>
                <w:szCs w:val="24"/>
                <w:lang w:val="en-US" w:eastAsia="es-MX"/>
              </w:rPr>
              <w:t>Total height</w:t>
            </w:r>
          </w:p>
        </w:tc>
        <w:tc>
          <w:tcPr>
            <w:tcW w:w="1134" w:type="dxa"/>
            <w:tcBorders>
              <w:top w:val="nil"/>
              <w:left w:val="nil"/>
              <w:bottom w:val="nil"/>
              <w:right w:val="nil"/>
            </w:tcBorders>
            <w:shd w:val="clear" w:color="auto" w:fill="auto"/>
            <w:noWrap/>
            <w:vAlign w:val="center"/>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H</w:t>
            </w:r>
          </w:p>
        </w:tc>
        <w:tc>
          <w:tcPr>
            <w:tcW w:w="1134" w:type="dxa"/>
            <w:tcBorders>
              <w:top w:val="nil"/>
              <w:left w:val="nil"/>
              <w:bottom w:val="nil"/>
              <w:right w:val="nil"/>
            </w:tcBorders>
            <w:shd w:val="clear" w:color="auto" w:fill="auto"/>
            <w:noWrap/>
            <w:vAlign w:val="center"/>
          </w:tcPr>
          <w:p w:rsidR="00DD16C9" w:rsidRPr="00DD16C9" w:rsidRDefault="00DD16C9" w:rsidP="00DD16C9">
            <w:pPr>
              <w:widowControl w:val="0"/>
              <w:spacing w:after="0" w:line="240" w:lineRule="auto"/>
              <w:jc w:val="right"/>
              <w:rPr>
                <w:rFonts w:eastAsia="Times New Roman"/>
                <w:snapToGrid w:val="0"/>
                <w:color w:val="000000"/>
                <w:szCs w:val="24"/>
                <w:lang w:val="en-US" w:eastAsia="es-MX"/>
              </w:rPr>
            </w:pPr>
            <w:r w:rsidRPr="00DD16C9">
              <w:rPr>
                <w:rFonts w:eastAsia="Times New Roman"/>
                <w:snapToGrid w:val="0"/>
                <w:color w:val="000000"/>
                <w:szCs w:val="24"/>
                <w:lang w:val="en-US" w:eastAsia="es-MX"/>
              </w:rPr>
              <w:t>3.20</w:t>
            </w:r>
          </w:p>
        </w:tc>
        <w:tc>
          <w:tcPr>
            <w:tcW w:w="510" w:type="dxa"/>
            <w:tcBorders>
              <w:top w:val="nil"/>
              <w:left w:val="nil"/>
              <w:bottom w:val="nil"/>
              <w:right w:val="nil"/>
            </w:tcBorders>
            <w:vAlign w:val="center"/>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m</w:t>
            </w:r>
          </w:p>
        </w:tc>
      </w:tr>
      <w:tr w:rsidR="00DD16C9" w:rsidRPr="00DD16C9" w:rsidTr="00FF6B28">
        <w:trPr>
          <w:trHeight w:val="283"/>
          <w:jc w:val="center"/>
        </w:trPr>
        <w:tc>
          <w:tcPr>
            <w:tcW w:w="3969"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Axial load over e/isolator</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N</w:t>
            </w:r>
            <w:r w:rsidRPr="00DD16C9">
              <w:rPr>
                <w:rFonts w:eastAsia="Times New Roman"/>
                <w:b/>
                <w:bCs/>
                <w:snapToGrid w:val="0"/>
                <w:color w:val="000000"/>
                <w:szCs w:val="24"/>
                <w:vertAlign w:val="subscript"/>
                <w:lang w:val="en-US" w:eastAsia="es-MX"/>
              </w:rPr>
              <w:t>Sd</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right"/>
              <w:rPr>
                <w:rFonts w:eastAsia="Times New Roman"/>
                <w:snapToGrid w:val="0"/>
                <w:color w:val="000000"/>
                <w:szCs w:val="24"/>
                <w:lang w:val="en-US" w:eastAsia="es-MX"/>
              </w:rPr>
            </w:pPr>
            <w:r w:rsidRPr="00DD16C9">
              <w:rPr>
                <w:rFonts w:eastAsia="Times New Roman"/>
                <w:snapToGrid w:val="0"/>
                <w:color w:val="000000"/>
                <w:szCs w:val="24"/>
                <w:lang w:val="en-US" w:eastAsia="es-MX"/>
              </w:rPr>
              <w:t>19.81</w:t>
            </w:r>
          </w:p>
        </w:tc>
        <w:tc>
          <w:tcPr>
            <w:tcW w:w="510" w:type="dxa"/>
            <w:tcBorders>
              <w:top w:val="nil"/>
              <w:left w:val="nil"/>
              <w:bottom w:val="nil"/>
              <w:right w:val="nil"/>
            </w:tcBorders>
            <w:vAlign w:val="center"/>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kN</w:t>
            </w:r>
          </w:p>
        </w:tc>
      </w:tr>
      <w:tr w:rsidR="00DD16C9" w:rsidRPr="00DD16C9" w:rsidTr="00FF6B28">
        <w:trPr>
          <w:trHeight w:val="283"/>
          <w:jc w:val="center"/>
        </w:trPr>
        <w:tc>
          <w:tcPr>
            <w:tcW w:w="3969"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Isolated fundamental period</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T</w:t>
            </w:r>
            <w:r w:rsidRPr="00DD16C9">
              <w:rPr>
                <w:rFonts w:eastAsia="Times New Roman"/>
                <w:b/>
                <w:bCs/>
                <w:snapToGrid w:val="0"/>
                <w:color w:val="000000"/>
                <w:szCs w:val="24"/>
                <w:vertAlign w:val="subscript"/>
                <w:lang w:val="en-US" w:eastAsia="es-MX"/>
              </w:rPr>
              <w:t>1</w:t>
            </w:r>
          </w:p>
        </w:tc>
        <w:tc>
          <w:tcPr>
            <w:tcW w:w="1134" w:type="dxa"/>
            <w:tcBorders>
              <w:top w:val="nil"/>
              <w:left w:val="nil"/>
              <w:bottom w:val="nil"/>
              <w:right w:val="nil"/>
            </w:tcBorders>
            <w:shd w:val="clear" w:color="auto" w:fill="auto"/>
            <w:noWrap/>
            <w:vAlign w:val="center"/>
            <w:hideMark/>
          </w:tcPr>
          <w:p w:rsidR="00DD16C9" w:rsidRPr="00DD16C9" w:rsidRDefault="00DD16C9" w:rsidP="00DD16C9">
            <w:pPr>
              <w:widowControl w:val="0"/>
              <w:spacing w:after="0" w:line="240" w:lineRule="auto"/>
              <w:jc w:val="right"/>
              <w:rPr>
                <w:rFonts w:eastAsia="Times New Roman"/>
                <w:snapToGrid w:val="0"/>
                <w:color w:val="000000"/>
                <w:szCs w:val="24"/>
                <w:lang w:val="en-US" w:eastAsia="es-MX"/>
              </w:rPr>
            </w:pPr>
            <w:r w:rsidRPr="00DD16C9">
              <w:rPr>
                <w:rFonts w:eastAsia="Times New Roman"/>
                <w:snapToGrid w:val="0"/>
                <w:color w:val="000000"/>
                <w:szCs w:val="24"/>
                <w:lang w:val="en-US" w:eastAsia="es-MX"/>
              </w:rPr>
              <w:t>2.73</w:t>
            </w:r>
          </w:p>
        </w:tc>
        <w:tc>
          <w:tcPr>
            <w:tcW w:w="510" w:type="dxa"/>
            <w:tcBorders>
              <w:top w:val="nil"/>
              <w:left w:val="nil"/>
              <w:bottom w:val="nil"/>
              <w:right w:val="nil"/>
            </w:tcBorders>
            <w:vAlign w:val="center"/>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s</w:t>
            </w:r>
          </w:p>
        </w:tc>
      </w:tr>
      <w:tr w:rsidR="00DD16C9" w:rsidRPr="00DD16C9" w:rsidTr="00FF6B28">
        <w:trPr>
          <w:trHeight w:val="283"/>
          <w:jc w:val="center"/>
        </w:trPr>
        <w:tc>
          <w:tcPr>
            <w:tcW w:w="3969" w:type="dxa"/>
            <w:tcBorders>
              <w:top w:val="nil"/>
              <w:left w:val="nil"/>
              <w:bottom w:val="single" w:sz="4" w:space="0" w:color="auto"/>
              <w:right w:val="nil"/>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 xml:space="preserve">Isolator equivalent damping </w:t>
            </w:r>
          </w:p>
        </w:tc>
        <w:tc>
          <w:tcPr>
            <w:tcW w:w="1134" w:type="dxa"/>
            <w:tcBorders>
              <w:top w:val="nil"/>
              <w:left w:val="nil"/>
              <w:bottom w:val="single" w:sz="4" w:space="0" w:color="auto"/>
              <w:right w:val="nil"/>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ascii="Symbol" w:eastAsia="Times New Roman" w:hAnsi="Symbol"/>
                <w:b/>
                <w:bCs/>
                <w:snapToGrid w:val="0"/>
                <w:color w:val="000000"/>
                <w:szCs w:val="24"/>
                <w:lang w:val="en-US" w:eastAsia="es-MX"/>
              </w:rPr>
              <w:t></w:t>
            </w:r>
            <w:r w:rsidRPr="00DD16C9">
              <w:rPr>
                <w:rFonts w:eastAsia="Times New Roman"/>
                <w:b/>
                <w:bCs/>
                <w:snapToGrid w:val="0"/>
                <w:color w:val="000000"/>
                <w:szCs w:val="24"/>
                <w:vertAlign w:val="subscript"/>
                <w:lang w:val="en-US" w:eastAsia="es-MX"/>
              </w:rPr>
              <w:t>e</w:t>
            </w:r>
          </w:p>
        </w:tc>
        <w:tc>
          <w:tcPr>
            <w:tcW w:w="1134" w:type="dxa"/>
            <w:tcBorders>
              <w:top w:val="nil"/>
              <w:left w:val="nil"/>
              <w:bottom w:val="single" w:sz="4" w:space="0" w:color="auto"/>
              <w:right w:val="nil"/>
            </w:tcBorders>
            <w:shd w:val="clear" w:color="auto" w:fill="auto"/>
            <w:noWrap/>
            <w:vAlign w:val="center"/>
            <w:hideMark/>
          </w:tcPr>
          <w:p w:rsidR="00DD16C9" w:rsidRPr="00DD16C9" w:rsidRDefault="00DD16C9" w:rsidP="00DD16C9">
            <w:pPr>
              <w:widowControl w:val="0"/>
              <w:spacing w:after="0" w:line="240" w:lineRule="auto"/>
              <w:jc w:val="right"/>
              <w:rPr>
                <w:rFonts w:eastAsia="Times New Roman"/>
                <w:snapToGrid w:val="0"/>
                <w:color w:val="000000"/>
                <w:szCs w:val="24"/>
                <w:lang w:val="en-US" w:eastAsia="es-MX"/>
              </w:rPr>
            </w:pPr>
            <w:r w:rsidRPr="00DD16C9">
              <w:rPr>
                <w:rFonts w:eastAsia="Times New Roman"/>
                <w:snapToGrid w:val="0"/>
                <w:color w:val="000000"/>
                <w:szCs w:val="24"/>
                <w:lang w:val="en-US" w:eastAsia="es-MX"/>
              </w:rPr>
              <w:t>15.10</w:t>
            </w:r>
          </w:p>
        </w:tc>
        <w:tc>
          <w:tcPr>
            <w:tcW w:w="510" w:type="dxa"/>
            <w:tcBorders>
              <w:top w:val="nil"/>
              <w:left w:val="nil"/>
              <w:bottom w:val="single" w:sz="4" w:space="0" w:color="auto"/>
              <w:right w:val="nil"/>
            </w:tcBorders>
            <w:vAlign w:val="center"/>
          </w:tcPr>
          <w:p w:rsidR="00DD16C9" w:rsidRPr="00DD16C9" w:rsidRDefault="00DD16C9" w:rsidP="00DD16C9">
            <w:pPr>
              <w:widowControl w:val="0"/>
              <w:spacing w:after="0" w:line="240" w:lineRule="auto"/>
              <w:jc w:val="both"/>
              <w:rPr>
                <w:rFonts w:eastAsia="Times New Roman"/>
                <w:snapToGrid w:val="0"/>
                <w:color w:val="000000"/>
                <w:szCs w:val="24"/>
                <w:lang w:val="en-US" w:eastAsia="es-MX"/>
              </w:rPr>
            </w:pPr>
            <w:r w:rsidRPr="00DD16C9">
              <w:rPr>
                <w:rFonts w:eastAsia="Times New Roman"/>
                <w:snapToGrid w:val="0"/>
                <w:color w:val="000000"/>
                <w:szCs w:val="24"/>
                <w:lang w:val="en-US" w:eastAsia="es-MX"/>
              </w:rPr>
              <w:t>%</w:t>
            </w:r>
          </w:p>
        </w:tc>
      </w:tr>
    </w:tbl>
    <w:p w:rsidR="00DD16C9" w:rsidRPr="00DD16C9" w:rsidRDefault="00DD16C9" w:rsidP="00DD16C9">
      <w:pPr>
        <w:widowControl w:val="0"/>
        <w:spacing w:after="0" w:line="240" w:lineRule="auto"/>
        <w:jc w:val="both"/>
        <w:rPr>
          <w:rFonts w:eastAsia="Times New Roman"/>
          <w:snapToGrid w:val="0"/>
          <w:szCs w:val="24"/>
          <w:lang w:val="es-MX"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 xml:space="preserve">Test units EM2 y EM2-I, had the same structural configuration and both represented miniature buildings. Due to that, it was not necessary to apply dimensional analysis which in many cases cannot properly represent the actual physical problem under study. Based on the above hypothesis, the input ground motions </w:t>
      </w:r>
      <w:r w:rsidRPr="00DD16C9">
        <w:rPr>
          <w:rFonts w:eastAsia="Times New Roman"/>
          <w:snapToGrid w:val="0"/>
          <w:szCs w:val="20"/>
          <w:lang w:val="en-US" w:eastAsia="en-US"/>
        </w:rPr>
        <w:lastRenderedPageBreak/>
        <w:t xml:space="preserve">used in the shake-table tests of both test units were not scaled.  </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16C9">
        <w:rPr>
          <w:rFonts w:eastAsia="Times New Roman"/>
          <w:b/>
          <w:caps/>
          <w:snapToGrid w:val="0"/>
          <w:szCs w:val="24"/>
          <w:lang w:val="en-US" w:eastAsia="en-US"/>
        </w:rPr>
        <w:t>2. description of friction pendulum isolators in test unit em2-i</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 xml:space="preserve">The set of Double Friction Pendulum Isolators used in this research were composed of three elements. Two were curved sliding surfaces and rigid sliders in between, see Figure 7. The isolators’ elements were made of stainless steel with corrosion resistant due to the alloy material of this steel. Figure 10a shows the radius of curvature, </w:t>
      </w:r>
      <w:r w:rsidRPr="00DD16C9">
        <w:rPr>
          <w:rFonts w:eastAsia="Times New Roman"/>
          <w:i/>
          <w:snapToGrid w:val="0"/>
          <w:szCs w:val="20"/>
          <w:lang w:val="en-US" w:eastAsia="en-US"/>
        </w:rPr>
        <w:t>R</w:t>
      </w:r>
      <w:r w:rsidRPr="00DD16C9">
        <w:rPr>
          <w:rFonts w:eastAsia="Times New Roman"/>
          <w:snapToGrid w:val="0"/>
          <w:szCs w:val="20"/>
          <w:lang w:val="en-US" w:eastAsia="en-US"/>
        </w:rPr>
        <w:t xml:space="preserve">, and values of the static friction coefficient, </w:t>
      </w:r>
      <w:r w:rsidRPr="00DD16C9">
        <w:rPr>
          <w:rFonts w:ascii="Symbol" w:eastAsia="Times New Roman" w:hAnsi="Symbol"/>
          <w:snapToGrid w:val="0"/>
          <w:szCs w:val="20"/>
          <w:lang w:val="es-ES_tradnl" w:eastAsia="en-US"/>
        </w:rPr>
        <w:t></w:t>
      </w:r>
      <w:r w:rsidRPr="00DD16C9">
        <w:rPr>
          <w:rFonts w:eastAsia="Times New Roman"/>
          <w:snapToGrid w:val="0"/>
          <w:szCs w:val="20"/>
          <w:vertAlign w:val="subscript"/>
          <w:lang w:val="en-US" w:eastAsia="en-US"/>
        </w:rPr>
        <w:t>low</w:t>
      </w:r>
      <w:r w:rsidRPr="00DD16C9">
        <w:rPr>
          <w:rFonts w:eastAsia="Times New Roman"/>
          <w:snapToGrid w:val="0"/>
          <w:szCs w:val="20"/>
          <w:lang w:val="en-US" w:eastAsia="en-US"/>
        </w:rPr>
        <w:t>, equal to 2.5 %, and dynamic friction coefficient,</w:t>
      </w:r>
      <w:r w:rsidRPr="00DD16C9">
        <w:rPr>
          <w:rFonts w:ascii="Symbol" w:eastAsia="Times New Roman" w:hAnsi="Symbol"/>
          <w:snapToGrid w:val="0"/>
          <w:szCs w:val="20"/>
          <w:lang w:val="es-ES_tradnl" w:eastAsia="en-US"/>
        </w:rPr>
        <w:t></w:t>
      </w:r>
      <w:r w:rsidRPr="00DD16C9">
        <w:rPr>
          <w:rFonts w:eastAsia="Times New Roman"/>
          <w:snapToGrid w:val="0"/>
          <w:szCs w:val="20"/>
          <w:vertAlign w:val="subscript"/>
          <w:lang w:val="en-US" w:eastAsia="en-US"/>
        </w:rPr>
        <w:t>fast</w:t>
      </w:r>
      <w:r w:rsidRPr="00DD16C9">
        <w:rPr>
          <w:rFonts w:eastAsia="Times New Roman"/>
          <w:snapToGrid w:val="0"/>
          <w:szCs w:val="20"/>
          <w:lang w:val="en-US" w:eastAsia="en-US"/>
        </w:rPr>
        <w:t xml:space="preserve">, equal to 2.8 %. The isolators had a diameter </w:t>
      </w:r>
      <w:r w:rsidRPr="00DD16C9">
        <w:rPr>
          <w:rFonts w:eastAsia="Times New Roman"/>
          <w:i/>
          <w:snapToGrid w:val="0"/>
          <w:szCs w:val="20"/>
          <w:lang w:val="en-US" w:eastAsia="en-US"/>
        </w:rPr>
        <w:t>D</w:t>
      </w:r>
      <w:r w:rsidRPr="00DD16C9">
        <w:rPr>
          <w:rFonts w:eastAsia="Times New Roman"/>
          <w:snapToGrid w:val="0"/>
          <w:szCs w:val="20"/>
          <w:lang w:val="en-US" w:eastAsia="en-US"/>
        </w:rPr>
        <w:t xml:space="preserve">, equal to 300 mm, height </w:t>
      </w:r>
      <w:r w:rsidRPr="00DD16C9">
        <w:rPr>
          <w:rFonts w:eastAsia="Times New Roman"/>
          <w:i/>
          <w:snapToGrid w:val="0"/>
          <w:szCs w:val="20"/>
          <w:lang w:val="en-US" w:eastAsia="en-US"/>
        </w:rPr>
        <w:t>H</w:t>
      </w:r>
      <w:r w:rsidRPr="00DD16C9">
        <w:rPr>
          <w:rFonts w:eastAsia="Times New Roman"/>
          <w:snapToGrid w:val="0"/>
          <w:szCs w:val="20"/>
          <w:lang w:val="en-US" w:eastAsia="en-US"/>
        </w:rPr>
        <w:t xml:space="preserve">, equal to 98 mm. According to the manufacturer, the isolators have a maximum displacement capacity,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máx</w:t>
      </w:r>
      <w:r w:rsidRPr="00DD16C9">
        <w:rPr>
          <w:rFonts w:eastAsia="Times New Roman"/>
          <w:snapToGrid w:val="0"/>
          <w:szCs w:val="20"/>
          <w:vertAlign w:val="subscript"/>
          <w:lang w:val="en-US" w:eastAsia="en-US"/>
        </w:rPr>
        <w:t xml:space="preserve">, </w:t>
      </w:r>
      <w:r w:rsidRPr="00DD16C9">
        <w:rPr>
          <w:rFonts w:eastAsia="Times New Roman"/>
          <w:snapToGrid w:val="0"/>
          <w:szCs w:val="20"/>
          <w:lang w:val="en-US" w:eastAsia="en-US"/>
        </w:rPr>
        <w:t>equal to 200 mm (Figure 7c).</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center"/>
        <w:rPr>
          <w:rFonts w:eastAsia="Times New Roman"/>
          <w:snapToGrid w:val="0"/>
          <w:szCs w:val="24"/>
          <w:lang w:val="es-MX" w:eastAsia="en-US"/>
        </w:rPr>
      </w:pPr>
      <w:r w:rsidRPr="00DD16C9">
        <w:rPr>
          <w:rFonts w:eastAsia="Times New Roman"/>
          <w:noProof/>
          <w:snapToGrid w:val="0"/>
          <w:szCs w:val="24"/>
        </w:rPr>
        <w:drawing>
          <wp:inline distT="0" distB="0" distL="0" distR="0" wp14:anchorId="31BABA84" wp14:editId="63923045">
            <wp:extent cx="4019550" cy="1866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9550" cy="1866900"/>
                    </a:xfrm>
                    <a:prstGeom prst="rect">
                      <a:avLst/>
                    </a:prstGeom>
                    <a:noFill/>
                    <a:ln>
                      <a:noFill/>
                    </a:ln>
                  </pic:spPr>
                </pic:pic>
              </a:graphicData>
            </a:graphic>
          </wp:inline>
        </w:drawing>
      </w:r>
      <w:r w:rsidRPr="00DD16C9">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DD16C9">
        <w:rPr>
          <w:rFonts w:eastAsia="Times New Roman"/>
          <w:snapToGrid w:val="0"/>
          <w:color w:val="000000"/>
          <w:w w:val="0"/>
          <w:sz w:val="0"/>
          <w:szCs w:val="0"/>
          <w:u w:color="000000"/>
          <w:bdr w:val="none" w:sz="0" w:space="0" w:color="000000"/>
          <w:shd w:val="clear" w:color="000000" w:fill="000000"/>
          <w:lang w:val="es-MX" w:eastAsia="x-none" w:bidi="x-none"/>
        </w:rPr>
        <w:t xml:space="preserve">  </w:t>
      </w:r>
    </w:p>
    <w:p w:rsidR="00DD16C9" w:rsidRPr="00DD16C9" w:rsidRDefault="00DD16C9" w:rsidP="00DD16C9">
      <w:pPr>
        <w:widowControl w:val="0"/>
        <w:spacing w:after="0" w:line="240" w:lineRule="auto"/>
        <w:jc w:val="center"/>
        <w:rPr>
          <w:rFonts w:eastAsia="Times New Roman"/>
          <w:snapToGrid w:val="0"/>
          <w:szCs w:val="24"/>
          <w:lang w:val="es-MX" w:eastAsia="en-US"/>
        </w:rPr>
      </w:pPr>
    </w:p>
    <w:p w:rsidR="00DD16C9" w:rsidRPr="00DD16C9" w:rsidRDefault="00DD16C9" w:rsidP="00DD16C9">
      <w:pPr>
        <w:widowControl w:val="0"/>
        <w:spacing w:after="0" w:line="240" w:lineRule="auto"/>
        <w:jc w:val="center"/>
        <w:rPr>
          <w:rFonts w:eastAsia="Times New Roman"/>
          <w:snapToGrid w:val="0"/>
          <w:sz w:val="20"/>
          <w:szCs w:val="24"/>
          <w:lang w:val="es-MX" w:eastAsia="en-US"/>
        </w:rPr>
      </w:pPr>
      <w:r w:rsidRPr="00DD16C9">
        <w:rPr>
          <w:rFonts w:eastAsia="Times New Roman"/>
          <w:snapToGrid w:val="0"/>
          <w:sz w:val="20"/>
          <w:szCs w:val="24"/>
          <w:lang w:val="es-MX" w:eastAsia="en-US"/>
        </w:rPr>
        <w:t xml:space="preserve">Figura 7. </w:t>
      </w:r>
      <w:r w:rsidRPr="00DD16C9">
        <w:rPr>
          <w:rFonts w:eastAsia="Times New Roman"/>
          <w:snapToGrid w:val="0"/>
          <w:sz w:val="20"/>
          <w:szCs w:val="24"/>
          <w:lang w:val="en-US" w:eastAsia="en-US"/>
        </w:rPr>
        <w:t>Components and characteristics of Double Friction Pendulum system (dimensions in mm)</w:t>
      </w:r>
    </w:p>
    <w:p w:rsidR="00DD16C9" w:rsidRPr="00DD16C9" w:rsidRDefault="00DD16C9" w:rsidP="00DD16C9">
      <w:pPr>
        <w:widowControl w:val="0"/>
        <w:spacing w:after="0" w:line="240" w:lineRule="auto"/>
        <w:jc w:val="both"/>
        <w:rPr>
          <w:rFonts w:eastAsia="Times New Roman"/>
          <w:snapToGrid w:val="0"/>
          <w:szCs w:val="24"/>
          <w:lang w:val="es-MX" w:eastAsia="en-US"/>
        </w:rPr>
      </w:pPr>
    </w:p>
    <w:p w:rsidR="00DD16C9" w:rsidRPr="00DD16C9" w:rsidRDefault="00DD16C9" w:rsidP="00DD16C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16C9">
        <w:rPr>
          <w:rFonts w:eastAsia="Times New Roman"/>
          <w:b/>
          <w:i/>
          <w:snapToGrid w:val="0"/>
          <w:szCs w:val="24"/>
          <w:lang w:val="en-US" w:eastAsia="en-US"/>
        </w:rPr>
        <w:t>2.1 Nonlinear behavior isolators variables</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 xml:space="preserve">The nonlinear behavior of the isolators was idealized using the force-displacement bilinear curve shown in Figure 8. Several parameters define this curve, and they are described in the following. The friction force at onset of the isolator’s initial displacement, </w:t>
      </w:r>
      <w:r w:rsidRPr="00DD16C9">
        <w:rPr>
          <w:rFonts w:eastAsia="Times New Roman"/>
          <w:i/>
          <w:snapToGrid w:val="0"/>
          <w:szCs w:val="20"/>
          <w:lang w:val="en-US" w:eastAsia="en-US"/>
        </w:rPr>
        <w:t>F</w:t>
      </w:r>
      <w:r w:rsidRPr="00DD16C9">
        <w:rPr>
          <w:rFonts w:eastAsia="Times New Roman"/>
          <w:i/>
          <w:snapToGrid w:val="0"/>
          <w:szCs w:val="20"/>
          <w:vertAlign w:val="subscript"/>
          <w:lang w:val="en-US" w:eastAsia="en-US"/>
        </w:rPr>
        <w:t>o</w:t>
      </w:r>
      <w:r w:rsidRPr="00DD16C9">
        <w:rPr>
          <w:rFonts w:eastAsia="Times New Roman"/>
          <w:snapToGrid w:val="0"/>
          <w:szCs w:val="20"/>
          <w:lang w:val="en-US" w:eastAsia="en-US"/>
        </w:rPr>
        <w:t xml:space="preserve">, is defined in Equation 1, where </w:t>
      </w:r>
      <w:r w:rsidRPr="00DD16C9">
        <w:rPr>
          <w:rFonts w:eastAsia="Times New Roman"/>
          <w:i/>
          <w:snapToGrid w:val="0"/>
          <w:szCs w:val="20"/>
          <w:lang w:val="en-US" w:eastAsia="en-US"/>
        </w:rPr>
        <w:t>N</w:t>
      </w:r>
      <w:r w:rsidRPr="00DD16C9">
        <w:rPr>
          <w:rFonts w:eastAsia="Times New Roman"/>
          <w:i/>
          <w:snapToGrid w:val="0"/>
          <w:szCs w:val="20"/>
          <w:vertAlign w:val="subscript"/>
          <w:lang w:val="en-US" w:eastAsia="en-US"/>
        </w:rPr>
        <w:t>Sd</w:t>
      </w:r>
      <w:r w:rsidRPr="00DD16C9">
        <w:rPr>
          <w:rFonts w:eastAsia="Times New Roman"/>
          <w:snapToGrid w:val="0"/>
          <w:szCs w:val="20"/>
          <w:lang w:val="en-US" w:eastAsia="en-US"/>
        </w:rPr>
        <w:t xml:space="preserve"> is the maximum axial load carried by the isolator during an earthquake event. Parameter </w:t>
      </w:r>
      <w:r w:rsidRPr="00DD16C9">
        <w:rPr>
          <w:rFonts w:ascii="Symbol" w:eastAsia="Times New Roman" w:hAnsi="Symbol"/>
          <w:snapToGrid w:val="0"/>
          <w:szCs w:val="20"/>
          <w:lang w:val="en-US" w:eastAsia="en-US"/>
        </w:rPr>
        <w:t></w:t>
      </w:r>
      <w:r w:rsidRPr="00DD16C9">
        <w:rPr>
          <w:rFonts w:eastAsia="Times New Roman"/>
          <w:snapToGrid w:val="0"/>
          <w:szCs w:val="20"/>
          <w:vertAlign w:val="subscript"/>
          <w:lang w:val="en-US" w:eastAsia="en-US"/>
        </w:rPr>
        <w:t>slow</w:t>
      </w:r>
      <w:r w:rsidRPr="00DD16C9">
        <w:rPr>
          <w:rFonts w:eastAsia="Times New Roman"/>
          <w:snapToGrid w:val="0"/>
          <w:szCs w:val="20"/>
          <w:lang w:val="en-US" w:eastAsia="en-US"/>
        </w:rPr>
        <w:t xml:space="preserve"> is the static friction coefficient. Parameter</w:t>
      </w:r>
      <w:r w:rsidRPr="00DD16C9" w:rsidDel="0037305E">
        <w:rPr>
          <w:rFonts w:eastAsia="Times New Roman"/>
          <w:snapToGrid w:val="0"/>
          <w:szCs w:val="20"/>
          <w:lang w:val="en-US" w:eastAsia="en-US"/>
        </w:rPr>
        <w:t xml:space="preserve"> </w:t>
      </w:r>
      <w:r w:rsidRPr="00DD16C9">
        <w:rPr>
          <w:rFonts w:eastAsia="Times New Roman"/>
          <w:i/>
          <w:snapToGrid w:val="0"/>
          <w:szCs w:val="20"/>
          <w:lang w:val="en-US" w:eastAsia="en-US"/>
        </w:rPr>
        <w:t>K</w:t>
      </w:r>
      <w:r w:rsidRPr="00DD16C9">
        <w:rPr>
          <w:rFonts w:eastAsia="Times New Roman"/>
          <w:i/>
          <w:snapToGrid w:val="0"/>
          <w:szCs w:val="20"/>
          <w:vertAlign w:val="subscript"/>
          <w:lang w:val="en-US" w:eastAsia="en-US"/>
        </w:rPr>
        <w:t>1</w:t>
      </w:r>
      <w:r w:rsidRPr="00DD16C9">
        <w:rPr>
          <w:rFonts w:eastAsia="Times New Roman"/>
          <w:snapToGrid w:val="0"/>
          <w:szCs w:val="20"/>
          <w:lang w:val="en-US" w:eastAsia="en-US"/>
        </w:rPr>
        <w:t xml:space="preserve"> is the initial stiffness and is defined as the ratio of </w:t>
      </w:r>
      <w:r w:rsidRPr="00DD16C9">
        <w:rPr>
          <w:rFonts w:eastAsia="Times New Roman"/>
          <w:i/>
          <w:snapToGrid w:val="0"/>
          <w:szCs w:val="20"/>
          <w:lang w:val="en-US" w:eastAsia="en-US"/>
        </w:rPr>
        <w:t>F</w:t>
      </w:r>
      <w:r w:rsidRPr="00DD16C9">
        <w:rPr>
          <w:rFonts w:eastAsia="Times New Roman"/>
          <w:i/>
          <w:snapToGrid w:val="0"/>
          <w:szCs w:val="20"/>
          <w:vertAlign w:val="subscript"/>
          <w:lang w:val="en-US" w:eastAsia="en-US"/>
        </w:rPr>
        <w:t>o</w:t>
      </w:r>
      <w:r w:rsidRPr="00DD16C9">
        <w:rPr>
          <w:rFonts w:eastAsia="Times New Roman"/>
          <w:snapToGrid w:val="0"/>
          <w:szCs w:val="20"/>
          <w:lang w:val="en-US" w:eastAsia="en-US"/>
        </w:rPr>
        <w:t xml:space="preserve"> to an assumed yield displacement,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y</w:t>
      </w:r>
      <w:r w:rsidRPr="00DD16C9">
        <w:rPr>
          <w:rFonts w:eastAsia="Times New Roman"/>
          <w:snapToGrid w:val="0"/>
          <w:szCs w:val="20"/>
          <w:lang w:val="en-US" w:eastAsia="en-US"/>
        </w:rPr>
        <w:t xml:space="preserve">, equal to 1 mm. Parameter </w:t>
      </w:r>
      <w:r w:rsidRPr="00DD16C9">
        <w:rPr>
          <w:rFonts w:eastAsia="Times New Roman"/>
          <w:i/>
          <w:snapToGrid w:val="0"/>
          <w:szCs w:val="20"/>
          <w:lang w:val="en-US" w:eastAsia="en-US"/>
        </w:rPr>
        <w:t>K</w:t>
      </w:r>
      <w:r w:rsidRPr="00DD16C9">
        <w:rPr>
          <w:rFonts w:eastAsia="Times New Roman"/>
          <w:i/>
          <w:snapToGrid w:val="0"/>
          <w:szCs w:val="20"/>
          <w:vertAlign w:val="subscript"/>
          <w:lang w:val="en-US" w:eastAsia="en-US"/>
        </w:rPr>
        <w:t>2</w:t>
      </w:r>
      <w:r w:rsidRPr="00DD16C9">
        <w:rPr>
          <w:rFonts w:eastAsia="Times New Roman"/>
          <w:snapToGrid w:val="0"/>
          <w:szCs w:val="20"/>
          <w:lang w:val="en-US" w:eastAsia="en-US"/>
        </w:rPr>
        <w:t xml:space="preserve"> is the post-yield stiffness, and is defined in Equation 2 as the ratio of the axial load to the curvature radius R. Parameter </w:t>
      </w:r>
      <w:r w:rsidRPr="00DD16C9">
        <w:rPr>
          <w:rFonts w:eastAsia="Times New Roman"/>
          <w:i/>
          <w:snapToGrid w:val="0"/>
          <w:szCs w:val="20"/>
          <w:lang w:val="en-US" w:eastAsia="en-US"/>
        </w:rPr>
        <w:t>F</w:t>
      </w:r>
      <w:r w:rsidRPr="00DD16C9">
        <w:rPr>
          <w:rFonts w:eastAsia="Times New Roman"/>
          <w:i/>
          <w:snapToGrid w:val="0"/>
          <w:szCs w:val="20"/>
          <w:vertAlign w:val="subscript"/>
          <w:lang w:val="en-US" w:eastAsia="en-US"/>
        </w:rPr>
        <w:t>max</w:t>
      </w:r>
      <w:r w:rsidRPr="00DD16C9">
        <w:rPr>
          <w:rFonts w:eastAsia="Times New Roman"/>
          <w:snapToGrid w:val="0"/>
          <w:szCs w:val="20"/>
          <w:lang w:val="en-US" w:eastAsia="en-US"/>
        </w:rPr>
        <w:t xml:space="preserve"> is the maximum force developed by the isolator an is defined in Equation  3, where </w:t>
      </w:r>
      <w:r w:rsidRPr="00DD16C9">
        <w:rPr>
          <w:rFonts w:eastAsia="Times New Roman"/>
          <w:i/>
          <w:snapToGrid w:val="0"/>
          <w:szCs w:val="20"/>
          <w:lang w:val="en-US" w:eastAsia="en-US"/>
        </w:rPr>
        <w:t>d</w:t>
      </w:r>
      <w:r w:rsidRPr="00DD16C9">
        <w:rPr>
          <w:rFonts w:eastAsia="Times New Roman"/>
          <w:snapToGrid w:val="0"/>
          <w:szCs w:val="20"/>
          <w:lang w:val="en-US" w:eastAsia="en-US"/>
        </w:rPr>
        <w:t xml:space="preserve"> is the horizontal displacement of the isolator. Parameter </w:t>
      </w:r>
      <w:r w:rsidRPr="00DD16C9">
        <w:rPr>
          <w:rFonts w:eastAsia="Times New Roman"/>
          <w:i/>
          <w:snapToGrid w:val="0"/>
          <w:szCs w:val="20"/>
          <w:lang w:val="en-US" w:eastAsia="en-US"/>
        </w:rPr>
        <w:t>K</w:t>
      </w:r>
      <w:r w:rsidRPr="00DD16C9">
        <w:rPr>
          <w:rFonts w:eastAsia="Times New Roman"/>
          <w:i/>
          <w:snapToGrid w:val="0"/>
          <w:szCs w:val="20"/>
          <w:vertAlign w:val="subscript"/>
          <w:lang w:val="en-US" w:eastAsia="en-US"/>
        </w:rPr>
        <w:t>e</w:t>
      </w:r>
      <w:r w:rsidRPr="00DD16C9">
        <w:rPr>
          <w:rFonts w:eastAsia="Times New Roman"/>
          <w:snapToGrid w:val="0"/>
          <w:szCs w:val="20"/>
          <w:lang w:val="en-US" w:eastAsia="en-US"/>
        </w:rPr>
        <w:t>, is the effective stiffness and is defined in Equation 4.</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noProof/>
          <w:snapToGrid w:val="0"/>
          <w:szCs w:val="24"/>
        </w:rPr>
        <w:drawing>
          <wp:inline distT="0" distB="0" distL="0" distR="0" wp14:anchorId="7A52AA7E" wp14:editId="5063A566">
            <wp:extent cx="1809750" cy="1314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1314450"/>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snapToGrid w:val="0"/>
          <w:szCs w:val="24"/>
          <w:lang w:val="en-US" w:eastAsia="en-US"/>
        </w:rPr>
      </w:pPr>
    </w:p>
    <w:p w:rsidR="00DD16C9" w:rsidRPr="00DD16C9" w:rsidRDefault="00DD16C9" w:rsidP="00DD16C9">
      <w:pPr>
        <w:widowControl w:val="0"/>
        <w:spacing w:after="0" w:line="240" w:lineRule="auto"/>
        <w:jc w:val="center"/>
        <w:rPr>
          <w:rFonts w:eastAsia="Times New Roman"/>
          <w:snapToGrid w:val="0"/>
          <w:sz w:val="20"/>
          <w:szCs w:val="24"/>
          <w:lang w:eastAsia="en-US"/>
        </w:rPr>
      </w:pPr>
      <w:r w:rsidRPr="00DD16C9">
        <w:rPr>
          <w:rFonts w:eastAsia="Times New Roman"/>
          <w:snapToGrid w:val="0"/>
          <w:sz w:val="20"/>
          <w:szCs w:val="24"/>
          <w:lang w:val="es-MX" w:eastAsia="en-US"/>
        </w:rPr>
        <w:t xml:space="preserve">Figura 8. </w:t>
      </w:r>
      <w:r w:rsidRPr="00DD16C9">
        <w:rPr>
          <w:rFonts w:eastAsia="Times New Roman"/>
          <w:snapToGrid w:val="0"/>
          <w:sz w:val="20"/>
          <w:szCs w:val="24"/>
          <w:lang w:val="en-US" w:eastAsia="en-US"/>
        </w:rPr>
        <w:t>Bilinear force-displacement curve</w:t>
      </w:r>
    </w:p>
    <w:p w:rsidR="00DD16C9" w:rsidRPr="00DD16C9" w:rsidRDefault="00DD16C9" w:rsidP="00DD16C9">
      <w:pPr>
        <w:widowControl w:val="0"/>
        <w:spacing w:after="0" w:line="240" w:lineRule="auto"/>
        <w:jc w:val="both"/>
        <w:rPr>
          <w:rFonts w:eastAsia="Times New Roman"/>
          <w:snapToGrid w:val="0"/>
          <w:szCs w:val="24"/>
          <w:lang w:eastAsia="en-US"/>
        </w:rPr>
      </w:pPr>
    </w:p>
    <w:tbl>
      <w:tblPr>
        <w:tblW w:w="9606" w:type="dxa"/>
        <w:tblLook w:val="04A0" w:firstRow="1" w:lastRow="0" w:firstColumn="1" w:lastColumn="0" w:noHBand="0" w:noVBand="1"/>
      </w:tblPr>
      <w:tblGrid>
        <w:gridCol w:w="9039"/>
        <w:gridCol w:w="567"/>
      </w:tblGrid>
      <w:tr w:rsidR="00DD16C9" w:rsidRPr="00DD16C9" w:rsidTr="00FF6B28">
        <w:trPr>
          <w:trHeight w:val="333"/>
        </w:trPr>
        <w:tc>
          <w:tcPr>
            <w:tcW w:w="9039" w:type="dxa"/>
            <w:shd w:val="clear" w:color="auto" w:fill="auto"/>
            <w:vAlign w:val="center"/>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noProof/>
                <w:snapToGrid w:val="0"/>
                <w:position w:val="-10"/>
                <w:szCs w:val="24"/>
              </w:rPr>
              <w:drawing>
                <wp:inline distT="0" distB="0" distL="0" distR="0" wp14:anchorId="19CD1D0A" wp14:editId="6CDFBA15">
                  <wp:extent cx="857250" cy="2032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 cy="203200"/>
                          </a:xfrm>
                          <a:prstGeom prst="rect">
                            <a:avLst/>
                          </a:prstGeom>
                          <a:noFill/>
                          <a:ln>
                            <a:noFill/>
                          </a:ln>
                        </pic:spPr>
                      </pic:pic>
                    </a:graphicData>
                  </a:graphic>
                </wp:inline>
              </w:drawing>
            </w:r>
          </w:p>
        </w:tc>
        <w:tc>
          <w:tcPr>
            <w:tcW w:w="567" w:type="dxa"/>
            <w:shd w:val="clear" w:color="auto" w:fill="auto"/>
            <w:vAlign w:val="center"/>
          </w:tcPr>
          <w:p w:rsidR="00DD16C9" w:rsidRPr="00DD16C9" w:rsidRDefault="00DD16C9" w:rsidP="00DD16C9">
            <w:pPr>
              <w:widowControl w:val="0"/>
              <w:spacing w:after="0" w:line="240" w:lineRule="auto"/>
              <w:jc w:val="right"/>
              <w:rPr>
                <w:rFonts w:eastAsia="Times New Roman"/>
                <w:snapToGrid w:val="0"/>
                <w:szCs w:val="24"/>
                <w:lang w:eastAsia="en-US"/>
              </w:rPr>
            </w:pPr>
            <w:r w:rsidRPr="00DD16C9">
              <w:rPr>
                <w:rFonts w:eastAsia="Times New Roman"/>
                <w:snapToGrid w:val="0"/>
                <w:szCs w:val="24"/>
                <w:lang w:val="en-US" w:eastAsia="en-US"/>
              </w:rPr>
              <w:t>(</w:t>
            </w:r>
            <w:r w:rsidRPr="00DD16C9">
              <w:rPr>
                <w:rFonts w:eastAsia="Times New Roman"/>
                <w:snapToGrid w:val="0"/>
                <w:szCs w:val="24"/>
                <w:lang w:eastAsia="en-US"/>
              </w:rPr>
              <w:t>1</w:t>
            </w:r>
            <w:r w:rsidRPr="00DD16C9">
              <w:rPr>
                <w:rFonts w:eastAsia="Times New Roman"/>
                <w:snapToGrid w:val="0"/>
                <w:szCs w:val="24"/>
                <w:lang w:val="en-US" w:eastAsia="en-US"/>
              </w:rPr>
              <w:t>)</w:t>
            </w:r>
          </w:p>
        </w:tc>
      </w:tr>
      <w:tr w:rsidR="00DD16C9" w:rsidRPr="00DD16C9" w:rsidTr="00FF6B28">
        <w:trPr>
          <w:trHeight w:val="720"/>
        </w:trPr>
        <w:tc>
          <w:tcPr>
            <w:tcW w:w="9039" w:type="dxa"/>
            <w:shd w:val="clear" w:color="auto" w:fill="auto"/>
            <w:vAlign w:val="center"/>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noProof/>
                <w:snapToGrid w:val="0"/>
                <w:position w:val="-22"/>
                <w:szCs w:val="24"/>
              </w:rPr>
              <w:drawing>
                <wp:inline distT="0" distB="0" distL="0" distR="0" wp14:anchorId="5DF2B356" wp14:editId="42D6BFE3">
                  <wp:extent cx="584200" cy="381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200" cy="381000"/>
                          </a:xfrm>
                          <a:prstGeom prst="rect">
                            <a:avLst/>
                          </a:prstGeom>
                          <a:noFill/>
                          <a:ln>
                            <a:noFill/>
                          </a:ln>
                        </pic:spPr>
                      </pic:pic>
                    </a:graphicData>
                  </a:graphic>
                </wp:inline>
              </w:drawing>
            </w:r>
          </w:p>
        </w:tc>
        <w:tc>
          <w:tcPr>
            <w:tcW w:w="567" w:type="dxa"/>
            <w:vAlign w:val="center"/>
          </w:tcPr>
          <w:p w:rsidR="00DD16C9" w:rsidRPr="00DD16C9" w:rsidRDefault="00DD16C9" w:rsidP="00DD16C9">
            <w:pPr>
              <w:widowControl w:val="0"/>
              <w:spacing w:after="0" w:line="240" w:lineRule="auto"/>
              <w:jc w:val="right"/>
              <w:rPr>
                <w:rFonts w:eastAsia="Times New Roman"/>
                <w:snapToGrid w:val="0"/>
                <w:szCs w:val="24"/>
                <w:lang w:val="en-US" w:eastAsia="en-US"/>
              </w:rPr>
            </w:pPr>
            <w:r w:rsidRPr="00DD16C9">
              <w:rPr>
                <w:rFonts w:eastAsia="Times New Roman"/>
                <w:snapToGrid w:val="0"/>
                <w:szCs w:val="24"/>
                <w:lang w:val="en-US" w:eastAsia="en-US"/>
              </w:rPr>
              <w:t>(</w:t>
            </w:r>
            <w:r w:rsidRPr="00DD16C9">
              <w:rPr>
                <w:rFonts w:eastAsia="Times New Roman"/>
                <w:snapToGrid w:val="0"/>
                <w:szCs w:val="24"/>
                <w:lang w:eastAsia="en-US"/>
              </w:rPr>
              <w:t>2</w:t>
            </w:r>
            <w:r w:rsidRPr="00DD16C9">
              <w:rPr>
                <w:rFonts w:eastAsia="Times New Roman"/>
                <w:snapToGrid w:val="0"/>
                <w:szCs w:val="24"/>
                <w:lang w:val="en-US" w:eastAsia="en-US"/>
              </w:rPr>
              <w:t>)</w:t>
            </w:r>
          </w:p>
        </w:tc>
      </w:tr>
      <w:tr w:rsidR="00DD16C9" w:rsidRPr="00DD16C9" w:rsidTr="00FF6B28">
        <w:tc>
          <w:tcPr>
            <w:tcW w:w="9039" w:type="dxa"/>
            <w:shd w:val="clear" w:color="auto" w:fill="auto"/>
            <w:vAlign w:val="center"/>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noProof/>
                <w:snapToGrid w:val="0"/>
                <w:position w:val="-22"/>
                <w:szCs w:val="24"/>
              </w:rPr>
              <w:lastRenderedPageBreak/>
              <w:drawing>
                <wp:inline distT="0" distB="0" distL="0" distR="0" wp14:anchorId="438C328B" wp14:editId="747BD87B">
                  <wp:extent cx="2209800" cy="381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81000"/>
                          </a:xfrm>
                          <a:prstGeom prst="rect">
                            <a:avLst/>
                          </a:prstGeom>
                          <a:noFill/>
                          <a:ln>
                            <a:noFill/>
                          </a:ln>
                        </pic:spPr>
                      </pic:pic>
                    </a:graphicData>
                  </a:graphic>
                </wp:inline>
              </w:drawing>
            </w:r>
          </w:p>
        </w:tc>
        <w:tc>
          <w:tcPr>
            <w:tcW w:w="567" w:type="dxa"/>
            <w:shd w:val="clear" w:color="auto" w:fill="auto"/>
            <w:vAlign w:val="center"/>
          </w:tcPr>
          <w:p w:rsidR="00DD16C9" w:rsidRPr="00DD16C9" w:rsidRDefault="00DD16C9" w:rsidP="00DD16C9">
            <w:pPr>
              <w:widowControl w:val="0"/>
              <w:spacing w:after="0" w:line="240" w:lineRule="auto"/>
              <w:jc w:val="right"/>
              <w:rPr>
                <w:rFonts w:eastAsia="Times New Roman"/>
                <w:snapToGrid w:val="0"/>
                <w:szCs w:val="24"/>
                <w:lang w:val="en-US" w:eastAsia="en-US"/>
              </w:rPr>
            </w:pPr>
            <w:r w:rsidRPr="00DD16C9">
              <w:rPr>
                <w:rFonts w:eastAsia="Times New Roman"/>
                <w:snapToGrid w:val="0"/>
                <w:szCs w:val="24"/>
                <w:lang w:val="en-US" w:eastAsia="en-US"/>
              </w:rPr>
              <w:t>(</w:t>
            </w:r>
            <w:r w:rsidRPr="00DD16C9">
              <w:rPr>
                <w:rFonts w:eastAsia="Times New Roman"/>
                <w:snapToGrid w:val="0"/>
                <w:szCs w:val="24"/>
                <w:lang w:eastAsia="en-US"/>
              </w:rPr>
              <w:t>3</w:t>
            </w:r>
            <w:r w:rsidRPr="00DD16C9">
              <w:rPr>
                <w:rFonts w:eastAsia="Times New Roman"/>
                <w:snapToGrid w:val="0"/>
                <w:szCs w:val="24"/>
                <w:lang w:val="en-US" w:eastAsia="en-US"/>
              </w:rPr>
              <w:t>)</w:t>
            </w:r>
          </w:p>
        </w:tc>
      </w:tr>
      <w:tr w:rsidR="00DD16C9" w:rsidRPr="00DD16C9" w:rsidTr="00FF6B28">
        <w:tc>
          <w:tcPr>
            <w:tcW w:w="9039" w:type="dxa"/>
            <w:shd w:val="clear" w:color="auto" w:fill="auto"/>
            <w:vAlign w:val="center"/>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noProof/>
                <w:snapToGrid w:val="0"/>
                <w:position w:val="-26"/>
                <w:szCs w:val="24"/>
              </w:rPr>
              <w:drawing>
                <wp:inline distT="0" distB="0" distL="0" distR="0" wp14:anchorId="4E2CECA8" wp14:editId="2C7FBA2E">
                  <wp:extent cx="1289050" cy="4000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9050" cy="400050"/>
                          </a:xfrm>
                          <a:prstGeom prst="rect">
                            <a:avLst/>
                          </a:prstGeom>
                          <a:noFill/>
                          <a:ln>
                            <a:noFill/>
                          </a:ln>
                        </pic:spPr>
                      </pic:pic>
                    </a:graphicData>
                  </a:graphic>
                </wp:inline>
              </w:drawing>
            </w:r>
          </w:p>
        </w:tc>
        <w:tc>
          <w:tcPr>
            <w:tcW w:w="567" w:type="dxa"/>
            <w:shd w:val="clear" w:color="auto" w:fill="auto"/>
            <w:vAlign w:val="center"/>
          </w:tcPr>
          <w:p w:rsidR="00DD16C9" w:rsidRPr="00DD16C9" w:rsidRDefault="00DD16C9" w:rsidP="00DD16C9">
            <w:pPr>
              <w:widowControl w:val="0"/>
              <w:spacing w:after="0" w:line="240" w:lineRule="auto"/>
              <w:jc w:val="right"/>
              <w:rPr>
                <w:rFonts w:eastAsia="Times New Roman"/>
                <w:snapToGrid w:val="0"/>
                <w:szCs w:val="24"/>
                <w:lang w:val="en-US" w:eastAsia="en-US"/>
              </w:rPr>
            </w:pPr>
            <w:r w:rsidRPr="00DD16C9">
              <w:rPr>
                <w:rFonts w:eastAsia="Times New Roman"/>
                <w:snapToGrid w:val="0"/>
                <w:szCs w:val="24"/>
                <w:lang w:val="en-US" w:eastAsia="en-US"/>
              </w:rPr>
              <w:t>(</w:t>
            </w:r>
            <w:r w:rsidRPr="00DD16C9">
              <w:rPr>
                <w:rFonts w:eastAsia="Times New Roman"/>
                <w:snapToGrid w:val="0"/>
                <w:szCs w:val="24"/>
                <w:lang w:eastAsia="en-US"/>
              </w:rPr>
              <w:t>4</w:t>
            </w:r>
            <w:r w:rsidRPr="00DD16C9">
              <w:rPr>
                <w:rFonts w:eastAsia="Times New Roman"/>
                <w:snapToGrid w:val="0"/>
                <w:szCs w:val="24"/>
                <w:lang w:val="en-US" w:eastAsia="en-US"/>
              </w:rPr>
              <w:t>)</w:t>
            </w:r>
          </w:p>
        </w:tc>
      </w:tr>
    </w:tbl>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s-MX"/>
        </w:rPr>
      </w:pPr>
      <w:r w:rsidRPr="00DD16C9">
        <w:rPr>
          <w:rFonts w:eastAsia="Times New Roman"/>
          <w:snapToGrid w:val="0"/>
          <w:szCs w:val="20"/>
          <w:lang w:val="en-US" w:eastAsia="en-US"/>
        </w:rPr>
        <w:t xml:space="preserve">The friction coefficient, </w:t>
      </w:r>
      <w:r w:rsidRPr="00DD16C9">
        <w:rPr>
          <w:rFonts w:ascii="Symbol" w:eastAsia="Times New Roman" w:hAnsi="Symbol"/>
          <w:i/>
          <w:snapToGrid w:val="0"/>
          <w:szCs w:val="20"/>
          <w:lang w:val="en-US" w:eastAsia="en-US"/>
        </w:rPr>
        <w:t></w:t>
      </w:r>
      <w:r w:rsidRPr="00DD16C9">
        <w:rPr>
          <w:rFonts w:eastAsia="Times New Roman"/>
          <w:snapToGrid w:val="0"/>
          <w:szCs w:val="20"/>
          <w:lang w:val="en-US" w:eastAsia="en-US"/>
        </w:rPr>
        <w:t>, is a variable that depends on the displacement velocity as shown in ec. 5, (Constantinou et al., 1990)</w:t>
      </w:r>
      <w:r w:rsidRPr="00DD16C9">
        <w:rPr>
          <w:rFonts w:eastAsia="Times New Roman"/>
          <w:snapToGrid w:val="0"/>
          <w:szCs w:val="20"/>
          <w:lang w:val="en-US" w:eastAsia="es-MX"/>
        </w:rPr>
        <w:t>, where,</w:t>
      </w:r>
      <w:r w:rsidRPr="00DD16C9">
        <w:rPr>
          <w:rFonts w:eastAsia="Times New Roman"/>
          <w:i/>
          <w:snapToGrid w:val="0"/>
          <w:szCs w:val="20"/>
          <w:lang w:val="en-US" w:eastAsia="es-MX"/>
        </w:rPr>
        <w:t xml:space="preserve"> v</w:t>
      </w:r>
      <w:r w:rsidRPr="00DD16C9">
        <w:rPr>
          <w:rFonts w:eastAsia="Times New Roman"/>
          <w:snapToGrid w:val="0"/>
          <w:szCs w:val="20"/>
          <w:lang w:val="en-US" w:eastAsia="es-MX"/>
        </w:rPr>
        <w:t xml:space="preserve"> is the sliding velocity, </w:t>
      </w:r>
      <w:r w:rsidRPr="00DD16C9">
        <w:rPr>
          <w:rFonts w:ascii="Symbol" w:eastAsia="Times New Roman" w:hAnsi="Symbol"/>
          <w:i/>
          <w:snapToGrid w:val="0"/>
          <w:szCs w:val="20"/>
          <w:lang w:val="en-US" w:eastAsia="es-MX"/>
        </w:rPr>
        <w:t></w:t>
      </w:r>
      <w:r w:rsidRPr="00DD16C9">
        <w:rPr>
          <w:rFonts w:eastAsia="Times New Roman"/>
          <w:i/>
          <w:snapToGrid w:val="0"/>
          <w:szCs w:val="20"/>
          <w:vertAlign w:val="subscript"/>
          <w:lang w:val="en-US" w:eastAsia="es-MX"/>
        </w:rPr>
        <w:t>fast</w:t>
      </w:r>
      <w:r w:rsidRPr="00DD16C9">
        <w:rPr>
          <w:rFonts w:eastAsia="Times New Roman"/>
          <w:snapToGrid w:val="0"/>
          <w:szCs w:val="20"/>
          <w:lang w:val="en-US" w:eastAsia="es-MX"/>
        </w:rPr>
        <w:t xml:space="preserve"> and </w:t>
      </w:r>
      <w:r w:rsidRPr="00DD16C9">
        <w:rPr>
          <w:rFonts w:ascii="Symbol" w:eastAsia="Times New Roman" w:hAnsi="Symbol"/>
          <w:i/>
          <w:snapToGrid w:val="0"/>
          <w:szCs w:val="20"/>
          <w:lang w:val="en-US" w:eastAsia="es-MX"/>
        </w:rPr>
        <w:t></w:t>
      </w:r>
      <w:r w:rsidRPr="00DD16C9">
        <w:rPr>
          <w:rFonts w:eastAsia="Times New Roman"/>
          <w:i/>
          <w:snapToGrid w:val="0"/>
          <w:szCs w:val="20"/>
          <w:vertAlign w:val="subscript"/>
          <w:lang w:val="en-US" w:eastAsia="es-MX"/>
        </w:rPr>
        <w:t>slow</w:t>
      </w:r>
      <w:r w:rsidRPr="00DD16C9">
        <w:rPr>
          <w:rFonts w:eastAsia="Times New Roman"/>
          <w:snapToGrid w:val="0"/>
          <w:szCs w:val="20"/>
          <w:lang w:val="en-US" w:eastAsia="es-MX"/>
        </w:rPr>
        <w:t xml:space="preserve"> are the maximum and minimum friction coefficients, respectively. Parameter </w:t>
      </w:r>
      <w:r w:rsidRPr="00DD16C9">
        <w:rPr>
          <w:rFonts w:ascii="Symbol" w:eastAsia="Times New Roman" w:hAnsi="Symbol"/>
          <w:snapToGrid w:val="0"/>
          <w:szCs w:val="20"/>
          <w:lang w:val="en-US" w:eastAsia="es-MX"/>
        </w:rPr>
        <w:t></w:t>
      </w:r>
      <w:r w:rsidRPr="00DD16C9">
        <w:rPr>
          <w:rFonts w:eastAsia="Times New Roman"/>
          <w:snapToGrid w:val="0"/>
          <w:szCs w:val="20"/>
          <w:lang w:val="en-US" w:eastAsia="es-MX"/>
        </w:rPr>
        <w:t xml:space="preserve"> controls the change of velocity from </w:t>
      </w:r>
      <w:r w:rsidRPr="00DD16C9">
        <w:rPr>
          <w:rFonts w:ascii="Symbol" w:eastAsia="Times New Roman" w:hAnsi="Symbol"/>
          <w:i/>
          <w:snapToGrid w:val="0"/>
          <w:szCs w:val="20"/>
          <w:lang w:val="en-US" w:eastAsia="es-MX"/>
        </w:rPr>
        <w:t></w:t>
      </w:r>
      <w:r w:rsidRPr="00DD16C9">
        <w:rPr>
          <w:rFonts w:eastAsia="Times New Roman"/>
          <w:i/>
          <w:snapToGrid w:val="0"/>
          <w:szCs w:val="20"/>
          <w:vertAlign w:val="subscript"/>
          <w:lang w:val="en-US" w:eastAsia="es-MX"/>
        </w:rPr>
        <w:t>slow</w:t>
      </w:r>
      <w:r w:rsidRPr="00DD16C9">
        <w:rPr>
          <w:rFonts w:eastAsia="Times New Roman"/>
          <w:snapToGrid w:val="0"/>
          <w:szCs w:val="20"/>
          <w:lang w:val="en-US" w:eastAsia="es-MX"/>
        </w:rPr>
        <w:t xml:space="preserve"> to </w:t>
      </w:r>
      <w:r w:rsidRPr="00DD16C9">
        <w:rPr>
          <w:rFonts w:ascii="Symbol" w:eastAsia="Times New Roman" w:hAnsi="Symbol"/>
          <w:i/>
          <w:snapToGrid w:val="0"/>
          <w:szCs w:val="20"/>
          <w:lang w:val="en-US" w:eastAsia="es-MX"/>
        </w:rPr>
        <w:t></w:t>
      </w:r>
      <w:r w:rsidRPr="00DD16C9">
        <w:rPr>
          <w:rFonts w:eastAsia="Times New Roman"/>
          <w:i/>
          <w:snapToGrid w:val="0"/>
          <w:szCs w:val="20"/>
          <w:vertAlign w:val="subscript"/>
          <w:lang w:val="en-US" w:eastAsia="es-MX"/>
        </w:rPr>
        <w:t>sfast</w:t>
      </w:r>
      <w:r w:rsidRPr="00DD16C9">
        <w:rPr>
          <w:rFonts w:eastAsia="Times New Roman"/>
          <w:snapToGrid w:val="0"/>
          <w:szCs w:val="20"/>
          <w:lang w:val="en-US" w:eastAsia="es-MX"/>
        </w:rPr>
        <w:t xml:space="preserve">. </w:t>
      </w:r>
      <w:r w:rsidRPr="00DD16C9">
        <w:rPr>
          <w:rFonts w:eastAsia="Times New Roman"/>
          <w:snapToGrid w:val="0"/>
          <w:szCs w:val="20"/>
          <w:lang w:val="en-US" w:eastAsia="en-US"/>
        </w:rPr>
        <w:t xml:space="preserve">Measured values of friction coefficients were experimentally obtained by the isolators’ manufacturer (FIP MEC), where the experiments were conducted according to the European Standard Anti-seismic Devices (EN 15129, 2009. The measured values for the average friction coefficients </w:t>
      </w:r>
      <w:r w:rsidRPr="00DD16C9">
        <w:rPr>
          <w:rFonts w:ascii="Symbol" w:eastAsia="Times New Roman" w:hAnsi="Symbol"/>
          <w:snapToGrid w:val="0"/>
          <w:szCs w:val="20"/>
          <w:lang w:val="en-US" w:eastAsia="es-MX"/>
        </w:rPr>
        <w:t></w:t>
      </w:r>
      <w:r w:rsidRPr="00DD16C9">
        <w:rPr>
          <w:rFonts w:eastAsia="Times New Roman"/>
          <w:snapToGrid w:val="0"/>
          <w:szCs w:val="20"/>
          <w:vertAlign w:val="subscript"/>
          <w:lang w:val="en-US" w:eastAsia="es-MX"/>
        </w:rPr>
        <w:t>slow</w:t>
      </w:r>
      <w:r w:rsidRPr="00DD16C9">
        <w:rPr>
          <w:rFonts w:eastAsia="Times New Roman"/>
          <w:snapToGrid w:val="0"/>
          <w:szCs w:val="20"/>
          <w:lang w:val="en-US" w:eastAsia="en-US"/>
        </w:rPr>
        <w:t xml:space="preserve"> and </w:t>
      </w:r>
      <w:r w:rsidRPr="00DD16C9">
        <w:rPr>
          <w:rFonts w:ascii="Symbol" w:eastAsia="Times New Roman" w:hAnsi="Symbol"/>
          <w:snapToGrid w:val="0"/>
          <w:szCs w:val="20"/>
          <w:lang w:val="en-US" w:eastAsia="es-MX"/>
        </w:rPr>
        <w:t></w:t>
      </w:r>
      <w:r w:rsidRPr="00DD16C9">
        <w:rPr>
          <w:rFonts w:eastAsia="Times New Roman"/>
          <w:snapToGrid w:val="0"/>
          <w:szCs w:val="20"/>
          <w:vertAlign w:val="subscript"/>
          <w:lang w:val="en-US" w:eastAsia="es-MX"/>
        </w:rPr>
        <w:t>sfast</w:t>
      </w:r>
      <w:r w:rsidRPr="00DD16C9">
        <w:rPr>
          <w:rFonts w:eastAsia="Times New Roman"/>
          <w:snapToGrid w:val="0"/>
          <w:szCs w:val="20"/>
          <w:lang w:val="en-US" w:eastAsia="en-US"/>
        </w:rPr>
        <w:t xml:space="preserve"> were 2.5% and 2.8%, respectively.</w:t>
      </w:r>
    </w:p>
    <w:p w:rsidR="00DD16C9" w:rsidRPr="00DD16C9" w:rsidRDefault="00DD16C9" w:rsidP="00DD16C9">
      <w:pPr>
        <w:widowControl w:val="0"/>
        <w:spacing w:after="0" w:line="240" w:lineRule="auto"/>
        <w:jc w:val="both"/>
        <w:rPr>
          <w:rFonts w:eastAsia="Times New Roman"/>
          <w:snapToGrid w:val="0"/>
          <w:szCs w:val="24"/>
          <w:lang w:val="en-US" w:eastAsia="en-US"/>
        </w:rPr>
      </w:pPr>
    </w:p>
    <w:tbl>
      <w:tblPr>
        <w:tblW w:w="0" w:type="auto"/>
        <w:tblLook w:val="04A0" w:firstRow="1" w:lastRow="0" w:firstColumn="1" w:lastColumn="0" w:noHBand="0" w:noVBand="1"/>
      </w:tblPr>
      <w:tblGrid>
        <w:gridCol w:w="9039"/>
        <w:gridCol w:w="567"/>
      </w:tblGrid>
      <w:tr w:rsidR="00DD16C9" w:rsidRPr="00DD16C9" w:rsidTr="00FF6B28">
        <w:tc>
          <w:tcPr>
            <w:tcW w:w="9039" w:type="dxa"/>
            <w:shd w:val="clear" w:color="auto" w:fill="auto"/>
            <w:vAlign w:val="center"/>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noProof/>
                <w:snapToGrid w:val="0"/>
                <w:position w:val="-16"/>
                <w:szCs w:val="24"/>
              </w:rPr>
              <w:drawing>
                <wp:inline distT="0" distB="0" distL="0" distR="0" wp14:anchorId="3B1645B0" wp14:editId="607C35A5">
                  <wp:extent cx="1695450" cy="266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5450" cy="266700"/>
                          </a:xfrm>
                          <a:prstGeom prst="rect">
                            <a:avLst/>
                          </a:prstGeom>
                          <a:noFill/>
                          <a:ln>
                            <a:noFill/>
                          </a:ln>
                        </pic:spPr>
                      </pic:pic>
                    </a:graphicData>
                  </a:graphic>
                </wp:inline>
              </w:drawing>
            </w:r>
          </w:p>
        </w:tc>
        <w:tc>
          <w:tcPr>
            <w:tcW w:w="567" w:type="dxa"/>
            <w:shd w:val="clear" w:color="auto" w:fill="auto"/>
            <w:vAlign w:val="center"/>
          </w:tcPr>
          <w:p w:rsidR="00DD16C9" w:rsidRPr="00DD16C9" w:rsidRDefault="00DD16C9" w:rsidP="00DD16C9">
            <w:pPr>
              <w:widowControl w:val="0"/>
              <w:spacing w:after="0" w:line="240" w:lineRule="auto"/>
              <w:jc w:val="right"/>
              <w:rPr>
                <w:rFonts w:eastAsia="Times New Roman"/>
                <w:snapToGrid w:val="0"/>
                <w:szCs w:val="24"/>
                <w:lang w:val="en-US" w:eastAsia="en-US"/>
              </w:rPr>
            </w:pPr>
            <w:r w:rsidRPr="00DD16C9">
              <w:rPr>
                <w:rFonts w:eastAsia="Times New Roman"/>
                <w:snapToGrid w:val="0"/>
                <w:szCs w:val="24"/>
                <w:lang w:val="en-US" w:eastAsia="en-US"/>
              </w:rPr>
              <w:t>(</w:t>
            </w:r>
            <w:r w:rsidRPr="00DD16C9">
              <w:rPr>
                <w:rFonts w:eastAsia="Times New Roman"/>
                <w:snapToGrid w:val="0"/>
                <w:szCs w:val="24"/>
                <w:lang w:eastAsia="en-US"/>
              </w:rPr>
              <w:t>5</w:t>
            </w:r>
            <w:r w:rsidRPr="00DD16C9">
              <w:rPr>
                <w:rFonts w:eastAsia="Times New Roman"/>
                <w:snapToGrid w:val="0"/>
                <w:szCs w:val="24"/>
                <w:lang w:val="en-US" w:eastAsia="en-US"/>
              </w:rPr>
              <w:t>)</w:t>
            </w:r>
          </w:p>
        </w:tc>
      </w:tr>
    </w:tbl>
    <w:p w:rsidR="00DD16C9" w:rsidRPr="00DD16C9" w:rsidRDefault="00DD16C9" w:rsidP="00DD16C9">
      <w:pPr>
        <w:widowControl w:val="0"/>
        <w:spacing w:after="0" w:line="240" w:lineRule="auto"/>
        <w:jc w:val="both"/>
        <w:rPr>
          <w:rFonts w:eastAsia="Times New Roman"/>
          <w:snapToGrid w:val="0"/>
          <w:szCs w:val="20"/>
          <w:lang w:val="es-ES_tradnl"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 xml:space="preserve">The fraction of critical damping generated by friction forces between the curved surfaces and the rigid slider was defined using the area enclosed by the hysteresis loops. The Federal Emergency Management Agency in its design recommendations and design examples (FEMA 451, 2006) defines the effective stiffness, </w:t>
      </w:r>
      <w:r w:rsidRPr="00DD16C9">
        <w:rPr>
          <w:rFonts w:eastAsia="Times New Roman"/>
          <w:i/>
          <w:snapToGrid w:val="0"/>
          <w:szCs w:val="20"/>
          <w:lang w:val="en-US" w:eastAsia="en-US"/>
        </w:rPr>
        <w:t>K</w:t>
      </w:r>
      <w:r w:rsidRPr="00DD16C9">
        <w:rPr>
          <w:rFonts w:eastAsia="Times New Roman"/>
          <w:i/>
          <w:snapToGrid w:val="0"/>
          <w:szCs w:val="20"/>
          <w:vertAlign w:val="subscript"/>
          <w:lang w:val="en-US" w:eastAsia="en-US"/>
        </w:rPr>
        <w:t>e</w:t>
      </w:r>
      <w:r w:rsidRPr="00DD16C9">
        <w:rPr>
          <w:rFonts w:eastAsia="Times New Roman"/>
          <w:snapToGrid w:val="0"/>
          <w:szCs w:val="20"/>
          <w:lang w:val="en-US" w:eastAsia="en-US"/>
        </w:rPr>
        <w:t xml:space="preserve"> , using Equation 6, and the effective critical damping, </w:t>
      </w:r>
      <w:r w:rsidRPr="00DD16C9">
        <w:rPr>
          <w:rFonts w:ascii="Symbol" w:eastAsia="Times New Roman" w:hAnsi="Symbol"/>
          <w:i/>
          <w:snapToGrid w:val="0"/>
          <w:szCs w:val="20"/>
          <w:lang w:val="en-US" w:eastAsia="en-US"/>
        </w:rPr>
        <w:t></w:t>
      </w:r>
      <w:r w:rsidRPr="00DD16C9">
        <w:rPr>
          <w:rFonts w:eastAsia="Times New Roman"/>
          <w:i/>
          <w:snapToGrid w:val="0"/>
          <w:szCs w:val="20"/>
          <w:vertAlign w:val="subscript"/>
          <w:lang w:val="en-US" w:eastAsia="en-US"/>
        </w:rPr>
        <w:t>e</w:t>
      </w:r>
      <w:r w:rsidRPr="00DD16C9">
        <w:rPr>
          <w:rFonts w:eastAsia="Times New Roman"/>
          <w:snapToGrid w:val="0"/>
          <w:szCs w:val="20"/>
          <w:lang w:val="en-US" w:eastAsia="en-US"/>
        </w:rPr>
        <w:t xml:space="preserve">, using Equation 8. Ec. 7 defines the hysteretic cycle loop area, </w:t>
      </w:r>
      <w:r w:rsidRPr="00DD16C9">
        <w:rPr>
          <w:rFonts w:eastAsia="Times New Roman"/>
          <w:i/>
          <w:snapToGrid w:val="0"/>
          <w:szCs w:val="20"/>
          <w:lang w:val="en-US" w:eastAsia="en-US"/>
        </w:rPr>
        <w:t>E</w:t>
      </w:r>
      <w:r w:rsidRPr="00DD16C9">
        <w:rPr>
          <w:rFonts w:eastAsia="Times New Roman"/>
          <w:i/>
          <w:snapToGrid w:val="0"/>
          <w:szCs w:val="20"/>
          <w:vertAlign w:val="subscript"/>
          <w:lang w:val="en-US" w:eastAsia="en-US"/>
        </w:rPr>
        <w:t>loop</w:t>
      </w:r>
      <w:r w:rsidRPr="00DD16C9">
        <w:rPr>
          <w:rFonts w:eastAsia="Times New Roman"/>
          <w:snapToGrid w:val="0"/>
          <w:szCs w:val="20"/>
          <w:lang w:val="en-US" w:eastAsia="en-US"/>
        </w:rPr>
        <w:t>.</w:t>
      </w:r>
    </w:p>
    <w:p w:rsidR="00DD16C9" w:rsidRPr="00DD16C9" w:rsidRDefault="00DD16C9" w:rsidP="00DD16C9">
      <w:pPr>
        <w:widowControl w:val="0"/>
        <w:spacing w:after="0" w:line="240" w:lineRule="auto"/>
        <w:jc w:val="both"/>
        <w:rPr>
          <w:rFonts w:eastAsia="Times New Roman"/>
          <w:snapToGrid w:val="0"/>
          <w:szCs w:val="20"/>
          <w:lang w:val="en-US" w:eastAsia="en-US"/>
        </w:rPr>
      </w:pPr>
    </w:p>
    <w:tbl>
      <w:tblPr>
        <w:tblW w:w="0" w:type="auto"/>
        <w:tblLook w:val="04A0" w:firstRow="1" w:lastRow="0" w:firstColumn="1" w:lastColumn="0" w:noHBand="0" w:noVBand="1"/>
      </w:tblPr>
      <w:tblGrid>
        <w:gridCol w:w="9039"/>
        <w:gridCol w:w="567"/>
      </w:tblGrid>
      <w:tr w:rsidR="00DD16C9" w:rsidRPr="00DD16C9" w:rsidTr="00FF6B28">
        <w:tc>
          <w:tcPr>
            <w:tcW w:w="9039" w:type="dxa"/>
            <w:vAlign w:val="center"/>
            <w:hideMark/>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noProof/>
                <w:snapToGrid w:val="0"/>
                <w:position w:val="-34"/>
                <w:szCs w:val="24"/>
              </w:rPr>
              <w:drawing>
                <wp:inline distT="0" distB="0" distL="0" distR="0" wp14:anchorId="1822EA70" wp14:editId="0E8888F5">
                  <wp:extent cx="933450" cy="514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514350"/>
                          </a:xfrm>
                          <a:prstGeom prst="rect">
                            <a:avLst/>
                          </a:prstGeom>
                          <a:noFill/>
                          <a:ln>
                            <a:noFill/>
                          </a:ln>
                        </pic:spPr>
                      </pic:pic>
                    </a:graphicData>
                  </a:graphic>
                </wp:inline>
              </w:drawing>
            </w:r>
          </w:p>
        </w:tc>
        <w:tc>
          <w:tcPr>
            <w:tcW w:w="567" w:type="dxa"/>
            <w:vAlign w:val="center"/>
            <w:hideMark/>
          </w:tcPr>
          <w:p w:rsidR="00DD16C9" w:rsidRPr="00DD16C9" w:rsidRDefault="00DD16C9" w:rsidP="00DD16C9">
            <w:pPr>
              <w:widowControl w:val="0"/>
              <w:spacing w:after="0" w:line="240" w:lineRule="auto"/>
              <w:jc w:val="right"/>
              <w:rPr>
                <w:rFonts w:eastAsia="Times New Roman"/>
                <w:snapToGrid w:val="0"/>
                <w:szCs w:val="24"/>
                <w:lang w:val="en-US" w:eastAsia="en-US"/>
              </w:rPr>
            </w:pPr>
            <w:r w:rsidRPr="00DD16C9">
              <w:rPr>
                <w:rFonts w:eastAsia="Times New Roman"/>
                <w:snapToGrid w:val="0"/>
                <w:szCs w:val="24"/>
                <w:lang w:val="en-US" w:eastAsia="en-US"/>
              </w:rPr>
              <w:t>(</w:t>
            </w:r>
            <w:r w:rsidRPr="00DD16C9">
              <w:rPr>
                <w:rFonts w:eastAsia="Times New Roman"/>
                <w:snapToGrid w:val="0"/>
                <w:szCs w:val="24"/>
                <w:lang w:eastAsia="en-US"/>
              </w:rPr>
              <w:t>6</w:t>
            </w:r>
            <w:r w:rsidRPr="00DD16C9">
              <w:rPr>
                <w:rFonts w:eastAsia="Times New Roman"/>
                <w:snapToGrid w:val="0"/>
                <w:szCs w:val="24"/>
                <w:lang w:val="en-US" w:eastAsia="en-US"/>
              </w:rPr>
              <w:t>)</w:t>
            </w:r>
          </w:p>
        </w:tc>
      </w:tr>
      <w:tr w:rsidR="00DD16C9" w:rsidRPr="00DD16C9" w:rsidTr="00FF6B28">
        <w:tc>
          <w:tcPr>
            <w:tcW w:w="9039" w:type="dxa"/>
            <w:vAlign w:val="center"/>
            <w:hideMark/>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noProof/>
                <w:snapToGrid w:val="0"/>
                <w:position w:val="-16"/>
                <w:szCs w:val="24"/>
              </w:rPr>
              <w:drawing>
                <wp:inline distT="0" distB="0" distL="0" distR="0" wp14:anchorId="26FAD04F" wp14:editId="7F162E1A">
                  <wp:extent cx="1238250" cy="266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0" cy="266700"/>
                          </a:xfrm>
                          <a:prstGeom prst="rect">
                            <a:avLst/>
                          </a:prstGeom>
                          <a:noFill/>
                          <a:ln>
                            <a:noFill/>
                          </a:ln>
                        </pic:spPr>
                      </pic:pic>
                    </a:graphicData>
                  </a:graphic>
                </wp:inline>
              </w:drawing>
            </w:r>
          </w:p>
        </w:tc>
        <w:tc>
          <w:tcPr>
            <w:tcW w:w="567" w:type="dxa"/>
            <w:vAlign w:val="center"/>
            <w:hideMark/>
          </w:tcPr>
          <w:p w:rsidR="00DD16C9" w:rsidRPr="00DD16C9" w:rsidRDefault="00DD16C9" w:rsidP="00DD16C9">
            <w:pPr>
              <w:widowControl w:val="0"/>
              <w:spacing w:after="0" w:line="240" w:lineRule="auto"/>
              <w:jc w:val="right"/>
              <w:rPr>
                <w:rFonts w:eastAsia="Times New Roman"/>
                <w:snapToGrid w:val="0"/>
                <w:szCs w:val="24"/>
                <w:lang w:val="en-US" w:eastAsia="en-US"/>
              </w:rPr>
            </w:pPr>
            <w:r w:rsidRPr="00DD16C9">
              <w:rPr>
                <w:rFonts w:eastAsia="Times New Roman"/>
                <w:snapToGrid w:val="0"/>
                <w:szCs w:val="24"/>
                <w:lang w:val="en-US" w:eastAsia="en-US"/>
              </w:rPr>
              <w:t>(</w:t>
            </w:r>
            <w:r w:rsidRPr="00DD16C9">
              <w:rPr>
                <w:rFonts w:eastAsia="Times New Roman"/>
                <w:snapToGrid w:val="0"/>
                <w:szCs w:val="24"/>
                <w:lang w:eastAsia="en-US"/>
              </w:rPr>
              <w:t>7</w:t>
            </w:r>
            <w:r w:rsidRPr="00DD16C9">
              <w:rPr>
                <w:rFonts w:eastAsia="Times New Roman"/>
                <w:snapToGrid w:val="0"/>
                <w:szCs w:val="24"/>
                <w:lang w:val="en-US" w:eastAsia="en-US"/>
              </w:rPr>
              <w:t>)</w:t>
            </w:r>
          </w:p>
        </w:tc>
      </w:tr>
      <w:tr w:rsidR="00DD16C9" w:rsidRPr="00DD16C9" w:rsidTr="00FF6B28">
        <w:tc>
          <w:tcPr>
            <w:tcW w:w="9039" w:type="dxa"/>
            <w:vAlign w:val="center"/>
            <w:hideMark/>
          </w:tcPr>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noProof/>
                <w:snapToGrid w:val="0"/>
                <w:position w:val="-44"/>
                <w:szCs w:val="24"/>
              </w:rPr>
              <w:drawing>
                <wp:inline distT="0" distB="0" distL="0" distR="0" wp14:anchorId="10F39F9F" wp14:editId="6D3F5A1F">
                  <wp:extent cx="1504950" cy="628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4950" cy="628650"/>
                          </a:xfrm>
                          <a:prstGeom prst="rect">
                            <a:avLst/>
                          </a:prstGeom>
                          <a:noFill/>
                          <a:ln>
                            <a:noFill/>
                          </a:ln>
                        </pic:spPr>
                      </pic:pic>
                    </a:graphicData>
                  </a:graphic>
                </wp:inline>
              </w:drawing>
            </w:r>
          </w:p>
        </w:tc>
        <w:tc>
          <w:tcPr>
            <w:tcW w:w="567" w:type="dxa"/>
            <w:vAlign w:val="center"/>
            <w:hideMark/>
          </w:tcPr>
          <w:p w:rsidR="00DD16C9" w:rsidRPr="00DD16C9" w:rsidRDefault="00DD16C9" w:rsidP="00DD16C9">
            <w:pPr>
              <w:widowControl w:val="0"/>
              <w:spacing w:after="0" w:line="240" w:lineRule="auto"/>
              <w:jc w:val="right"/>
              <w:rPr>
                <w:rFonts w:eastAsia="Times New Roman"/>
                <w:snapToGrid w:val="0"/>
                <w:szCs w:val="24"/>
                <w:lang w:val="en-US" w:eastAsia="en-US"/>
              </w:rPr>
            </w:pPr>
            <w:r w:rsidRPr="00DD16C9">
              <w:rPr>
                <w:rFonts w:eastAsia="Times New Roman"/>
                <w:snapToGrid w:val="0"/>
                <w:szCs w:val="24"/>
                <w:lang w:val="en-US" w:eastAsia="en-US"/>
              </w:rPr>
              <w:t>(</w:t>
            </w:r>
            <w:r w:rsidRPr="00DD16C9">
              <w:rPr>
                <w:rFonts w:eastAsia="Times New Roman"/>
                <w:snapToGrid w:val="0"/>
                <w:szCs w:val="24"/>
                <w:lang w:eastAsia="en-US"/>
              </w:rPr>
              <w:t>8</w:t>
            </w:r>
            <w:r w:rsidRPr="00DD16C9">
              <w:rPr>
                <w:rFonts w:eastAsia="Times New Roman"/>
                <w:snapToGrid w:val="0"/>
                <w:szCs w:val="24"/>
                <w:lang w:val="en-US" w:eastAsia="en-US"/>
              </w:rPr>
              <w:t>)</w:t>
            </w:r>
          </w:p>
        </w:tc>
      </w:tr>
    </w:tbl>
    <w:p w:rsidR="00DD16C9" w:rsidRPr="00DD16C9" w:rsidRDefault="00DD16C9" w:rsidP="00DD16C9">
      <w:pPr>
        <w:widowControl w:val="0"/>
        <w:tabs>
          <w:tab w:val="left" w:pos="0"/>
        </w:tabs>
        <w:suppressAutoHyphens/>
        <w:spacing w:after="0" w:line="240" w:lineRule="auto"/>
        <w:jc w:val="both"/>
        <w:rPr>
          <w:rFonts w:eastAsia="Times New Roman"/>
          <w:snapToGrid w:val="0"/>
          <w:szCs w:val="24"/>
          <w:lang w:val="es-ES_tradnl" w:eastAsia="en-US"/>
        </w:rPr>
      </w:pPr>
    </w:p>
    <w:p w:rsidR="00DD16C9" w:rsidRPr="00DD16C9" w:rsidRDefault="00DD16C9" w:rsidP="00DD16C9">
      <w:pPr>
        <w:widowControl w:val="0"/>
        <w:tabs>
          <w:tab w:val="left" w:pos="0"/>
        </w:tabs>
        <w:suppressAutoHyphens/>
        <w:spacing w:after="0" w:line="240" w:lineRule="auto"/>
        <w:jc w:val="both"/>
        <w:rPr>
          <w:rFonts w:eastAsia="Times New Roman"/>
          <w:snapToGrid w:val="0"/>
          <w:szCs w:val="24"/>
          <w:lang w:val="es-ES_tradnl" w:eastAsia="en-US"/>
        </w:rPr>
      </w:pPr>
    </w:p>
    <w:p w:rsidR="00DD16C9" w:rsidRPr="00DD16C9" w:rsidRDefault="00DD16C9" w:rsidP="00DD16C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16C9">
        <w:rPr>
          <w:rFonts w:eastAsia="Times New Roman"/>
          <w:b/>
          <w:caps/>
          <w:snapToGrid w:val="0"/>
          <w:szCs w:val="24"/>
          <w:lang w:val="en-US" w:eastAsia="en-US"/>
        </w:rPr>
        <w:t>3. NONLINEAR ANALISIS MODEL</w:t>
      </w:r>
    </w:p>
    <w:p w:rsidR="00DD16C9" w:rsidRPr="00DD16C9" w:rsidRDefault="00DD16C9" w:rsidP="00DD16C9">
      <w:pPr>
        <w:widowControl w:val="0"/>
        <w:tabs>
          <w:tab w:val="left" w:pos="0"/>
        </w:tabs>
        <w:suppressAutoHyphens/>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The proposed model was coded in the computer program Ruaumoko 2D (Carr, 1998). This program was used to perform the nonlinear dynamic analysis (NLDA) and the estimation of the dynamic response of the building EM2-I. The procedure followed to define this model is described in the following.</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16C9">
        <w:rPr>
          <w:rFonts w:eastAsia="Times New Roman"/>
          <w:b/>
          <w:i/>
          <w:snapToGrid w:val="0"/>
          <w:szCs w:val="24"/>
          <w:lang w:val="en-US" w:eastAsia="en-US"/>
        </w:rPr>
        <w:t xml:space="preserve">3.1 Ruaumoko 2D analytical model description </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s-MX"/>
        </w:rPr>
      </w:pPr>
      <w:r w:rsidRPr="00DD16C9">
        <w:rPr>
          <w:rFonts w:eastAsia="Times New Roman"/>
          <w:snapToGrid w:val="0"/>
          <w:szCs w:val="20"/>
          <w:lang w:val="en-US" w:eastAsia="es-MX"/>
        </w:rPr>
        <w:t xml:space="preserve">The model had 76 nodes, see Figure 9, and each node had three degrees of freedom. A total of 40 elements were considered, see Figure 9. Nodes at each level were linked to a master node, assuming a rigid diaphragm. The floor mass was assumed concentrated in a master node at each level. </w:t>
      </w:r>
    </w:p>
    <w:p w:rsidR="00DD16C9" w:rsidRPr="00DD16C9" w:rsidRDefault="00DD16C9" w:rsidP="00DD16C9">
      <w:pPr>
        <w:widowControl w:val="0"/>
        <w:spacing w:after="0" w:line="240" w:lineRule="auto"/>
        <w:jc w:val="both"/>
        <w:rPr>
          <w:rFonts w:eastAsia="Times New Roman"/>
          <w:snapToGrid w:val="0"/>
          <w:szCs w:val="20"/>
          <w:lang w:val="en-US" w:eastAsia="es-MX"/>
        </w:rPr>
      </w:pPr>
    </w:p>
    <w:tbl>
      <w:tblPr>
        <w:tblW w:w="0" w:type="auto"/>
        <w:jc w:val="center"/>
        <w:tblLook w:val="04A0" w:firstRow="1" w:lastRow="0" w:firstColumn="1" w:lastColumn="0" w:noHBand="0" w:noVBand="1"/>
      </w:tblPr>
      <w:tblGrid>
        <w:gridCol w:w="6306"/>
        <w:gridCol w:w="3548"/>
      </w:tblGrid>
      <w:tr w:rsidR="00DD16C9" w:rsidRPr="00DD16C9" w:rsidTr="00FF6B28">
        <w:trPr>
          <w:jc w:val="center"/>
        </w:trPr>
        <w:tc>
          <w:tcPr>
            <w:tcW w:w="4814" w:type="dxa"/>
            <w:shd w:val="clear" w:color="auto" w:fill="auto"/>
          </w:tcPr>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noProof/>
                <w:snapToGrid w:val="0"/>
                <w:sz w:val="20"/>
                <w:szCs w:val="24"/>
              </w:rPr>
              <w:lastRenderedPageBreak/>
              <w:drawing>
                <wp:inline distT="0" distB="0" distL="0" distR="0" wp14:anchorId="32713C6B" wp14:editId="3D279097">
                  <wp:extent cx="3857625" cy="28479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57625" cy="2847975"/>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n-US" w:eastAsia="en-US"/>
              </w:rPr>
              <w:t>a)</w:t>
            </w:r>
          </w:p>
        </w:tc>
        <w:tc>
          <w:tcPr>
            <w:tcW w:w="4814" w:type="dxa"/>
            <w:shd w:val="clear" w:color="auto" w:fill="auto"/>
            <w:vAlign w:val="bottom"/>
          </w:tcPr>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noProof/>
                <w:snapToGrid w:val="0"/>
                <w:sz w:val="20"/>
                <w:szCs w:val="24"/>
              </w:rPr>
              <w:drawing>
                <wp:inline distT="0" distB="0" distL="0" distR="0" wp14:anchorId="31E2C1C7" wp14:editId="6330CFB9">
                  <wp:extent cx="1800225" cy="11906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n-US" w:eastAsia="en-US"/>
              </w:rPr>
              <w:t>b)</w:t>
            </w:r>
          </w:p>
        </w:tc>
      </w:tr>
    </w:tbl>
    <w:p w:rsidR="00DD16C9" w:rsidRPr="00DD16C9" w:rsidRDefault="00DD16C9" w:rsidP="00DD16C9">
      <w:pPr>
        <w:widowControl w:val="0"/>
        <w:tabs>
          <w:tab w:val="left" w:pos="0"/>
        </w:tabs>
        <w:suppressAutoHyphens/>
        <w:spacing w:after="0" w:line="240" w:lineRule="auto"/>
        <w:jc w:val="center"/>
        <w:rPr>
          <w:rFonts w:eastAsia="Times New Roman"/>
          <w:snapToGrid w:val="0"/>
          <w:szCs w:val="24"/>
          <w:lang w:val="en-US" w:eastAsia="en-US"/>
        </w:rPr>
      </w:pP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n-US" w:eastAsia="en-US"/>
        </w:rPr>
        <w:t>Figure 9. a) Structural model for Nonlinear analysis EM2-I and b) Bilinear hysteresis rule (Ruaumoko 2D)</w:t>
      </w:r>
    </w:p>
    <w:p w:rsidR="00DD16C9" w:rsidRPr="00DD16C9" w:rsidRDefault="00DD16C9" w:rsidP="00DD16C9">
      <w:pPr>
        <w:widowControl w:val="0"/>
        <w:spacing w:after="0" w:line="240" w:lineRule="auto"/>
        <w:jc w:val="both"/>
        <w:rPr>
          <w:rFonts w:eastAsia="Times New Roman"/>
          <w:snapToGrid w:val="0"/>
          <w:szCs w:val="20"/>
          <w:lang w:val="es-MX" w:eastAsia="es-MX"/>
        </w:rPr>
      </w:pPr>
    </w:p>
    <w:p w:rsidR="00DD16C9" w:rsidRPr="00DD16C9" w:rsidRDefault="00DD16C9" w:rsidP="00DD16C9">
      <w:pPr>
        <w:widowControl w:val="0"/>
        <w:spacing w:after="0" w:line="240" w:lineRule="auto"/>
        <w:jc w:val="both"/>
        <w:rPr>
          <w:rFonts w:eastAsia="Times New Roman"/>
          <w:snapToGrid w:val="0"/>
          <w:szCs w:val="20"/>
          <w:lang w:val="en-US" w:eastAsia="es-MX"/>
        </w:rPr>
      </w:pPr>
      <w:r w:rsidRPr="00DD16C9">
        <w:rPr>
          <w:rFonts w:eastAsia="Times New Roman"/>
          <w:snapToGrid w:val="0"/>
          <w:szCs w:val="20"/>
          <w:lang w:val="en-US" w:eastAsia="es-MX"/>
        </w:rPr>
        <w:t xml:space="preserve">The fraction of critical damping in the superstructure, </w:t>
      </w:r>
      <w:r w:rsidRPr="00DD16C9">
        <w:rPr>
          <w:rFonts w:ascii="Symbol" w:eastAsia="Times New Roman" w:hAnsi="Symbol"/>
          <w:snapToGrid w:val="0"/>
          <w:szCs w:val="20"/>
          <w:lang w:val="en-US" w:eastAsia="es-MX"/>
        </w:rPr>
        <w:t></w:t>
      </w:r>
      <w:r w:rsidRPr="00DD16C9">
        <w:rPr>
          <w:rFonts w:eastAsia="Times New Roman"/>
          <w:snapToGrid w:val="0"/>
          <w:szCs w:val="20"/>
          <w:lang w:val="en-US" w:eastAsia="es-MX"/>
        </w:rPr>
        <w:t xml:space="preserve">, was assumed equal to 2 % for the first two modes and 3 % for other modes (Blandon and Rodriguez, 2007). A total number of six modes of vibration were considered. The Takeda modify hysteresis rule was used for the </w:t>
      </w:r>
      <w:r w:rsidRPr="00DD16C9">
        <w:rPr>
          <w:rFonts w:eastAsia="Times New Roman"/>
          <w:i/>
          <w:snapToGrid w:val="0"/>
          <w:szCs w:val="20"/>
          <w:lang w:val="en-US" w:eastAsia="es-MX"/>
        </w:rPr>
        <w:t>NLDA</w:t>
      </w:r>
      <w:r w:rsidRPr="00DD16C9">
        <w:rPr>
          <w:rFonts w:eastAsia="Times New Roman"/>
          <w:snapToGrid w:val="0"/>
          <w:szCs w:val="20"/>
          <w:lang w:val="en-US" w:eastAsia="es-MX"/>
        </w:rPr>
        <w:t xml:space="preserve"> (Carr, 1998). The 14 fuses in the test unit were modeled using four-node elements, assuming a rigid link representing the solid block at the fuses’ ends. The internal nodes represent the reduced part of the plate were plastic hinges were developed at the shake-table tests of the isolated structures. The 10 columns in the test unit were modeled using also four-node elements, where the rigid links represent the solid part of steel block at the element’s end. The columns and beams in the test unit were modeled using two-node frame elements, and they were expected to respond in the elastic range in the shake-table tests. Spring elements (Carr, 1998) were used for modelling the fuses, where plastic behavior was expected. The isolators were also modelled with Spring elements. Figure 10 shows the hysteresis rule and related parameters assumed for the Spring elements.</w:t>
      </w: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 xml:space="preserve">In Figure 9b, </w:t>
      </w:r>
      <w:r w:rsidRPr="00DD16C9">
        <w:rPr>
          <w:rFonts w:eastAsia="Times New Roman"/>
          <w:snapToGrid w:val="0"/>
          <w:szCs w:val="20"/>
          <w:u w:val="single"/>
          <w:lang w:val="en-US" w:eastAsia="en-US"/>
        </w:rPr>
        <w:t>+</w:t>
      </w:r>
      <w:r w:rsidRPr="00DD16C9">
        <w:rPr>
          <w:rFonts w:eastAsia="Times New Roman"/>
          <w:snapToGrid w:val="0"/>
          <w:szCs w:val="20"/>
          <w:lang w:val="en-US" w:eastAsia="en-US"/>
        </w:rPr>
        <w:t xml:space="preserve"> </w:t>
      </w:r>
      <w:r w:rsidRPr="00DD16C9">
        <w:rPr>
          <w:rFonts w:eastAsia="Times New Roman"/>
          <w:i/>
          <w:snapToGrid w:val="0"/>
          <w:szCs w:val="20"/>
          <w:lang w:val="en-US" w:eastAsia="en-US"/>
        </w:rPr>
        <w:t>F</w:t>
      </w:r>
      <w:r w:rsidRPr="00DD16C9">
        <w:rPr>
          <w:rFonts w:eastAsia="Times New Roman"/>
          <w:i/>
          <w:snapToGrid w:val="0"/>
          <w:szCs w:val="20"/>
          <w:vertAlign w:val="subscript"/>
          <w:lang w:val="en-US" w:eastAsia="en-US"/>
        </w:rPr>
        <w:t>y</w:t>
      </w:r>
      <w:r w:rsidRPr="00DD16C9">
        <w:rPr>
          <w:rFonts w:eastAsia="Times New Roman"/>
          <w:snapToGrid w:val="0"/>
          <w:szCs w:val="20"/>
          <w:lang w:val="en-US" w:eastAsia="en-US"/>
        </w:rPr>
        <w:t xml:space="preserve"> is the initial frictional force that exist in the isolator, </w:t>
      </w:r>
      <w:r w:rsidRPr="00DD16C9">
        <w:rPr>
          <w:rFonts w:eastAsia="Times New Roman"/>
          <w:i/>
          <w:snapToGrid w:val="0"/>
          <w:szCs w:val="20"/>
          <w:lang w:val="en-US" w:eastAsia="en-US"/>
        </w:rPr>
        <w:t>F</w:t>
      </w:r>
      <w:r w:rsidRPr="00DD16C9">
        <w:rPr>
          <w:rFonts w:eastAsia="Times New Roman"/>
          <w:i/>
          <w:snapToGrid w:val="0"/>
          <w:szCs w:val="20"/>
          <w:vertAlign w:val="subscript"/>
          <w:lang w:val="en-US" w:eastAsia="en-US"/>
        </w:rPr>
        <w:t>o</w:t>
      </w:r>
      <w:r w:rsidRPr="00DD16C9">
        <w:rPr>
          <w:rFonts w:eastAsia="Times New Roman"/>
          <w:snapToGrid w:val="0"/>
          <w:szCs w:val="20"/>
          <w:lang w:val="en-US" w:eastAsia="en-US"/>
        </w:rPr>
        <w:t xml:space="preserve">, which is defined in Equation 1 by the axial load and the static friction coefficient </w:t>
      </w:r>
      <w:r w:rsidRPr="00DD16C9">
        <w:rPr>
          <w:rFonts w:ascii="Symbol" w:eastAsia="Times New Roman" w:hAnsi="Symbol"/>
          <w:snapToGrid w:val="0"/>
          <w:szCs w:val="20"/>
          <w:lang w:val="en-US" w:eastAsia="en-US"/>
        </w:rPr>
        <w:t></w:t>
      </w:r>
      <w:r w:rsidRPr="00DD16C9">
        <w:rPr>
          <w:rFonts w:eastAsia="Times New Roman"/>
          <w:snapToGrid w:val="0"/>
          <w:szCs w:val="20"/>
          <w:vertAlign w:val="subscript"/>
          <w:lang w:val="en-US" w:eastAsia="en-US"/>
        </w:rPr>
        <w:t>low</w:t>
      </w:r>
      <w:r w:rsidRPr="00DD16C9">
        <w:rPr>
          <w:rFonts w:eastAsia="Times New Roman"/>
          <w:snapToGrid w:val="0"/>
          <w:szCs w:val="20"/>
          <w:lang w:val="en-US" w:eastAsia="en-US"/>
        </w:rPr>
        <w:t xml:space="preserve"> in the isolator. The parameter </w:t>
      </w:r>
      <w:r w:rsidRPr="00DD16C9">
        <w:rPr>
          <w:rFonts w:eastAsia="Times New Roman"/>
          <w:i/>
          <w:snapToGrid w:val="0"/>
          <w:szCs w:val="20"/>
          <w:lang w:val="en-US" w:eastAsia="en-US"/>
        </w:rPr>
        <w:t>k</w:t>
      </w:r>
      <w:r w:rsidRPr="00DD16C9">
        <w:rPr>
          <w:rFonts w:eastAsia="Times New Roman"/>
          <w:i/>
          <w:snapToGrid w:val="0"/>
          <w:szCs w:val="20"/>
          <w:vertAlign w:val="subscript"/>
          <w:lang w:val="en-US" w:eastAsia="en-US"/>
        </w:rPr>
        <w:t>o</w:t>
      </w:r>
      <w:r w:rsidRPr="00DD16C9">
        <w:rPr>
          <w:rFonts w:eastAsia="Times New Roman"/>
          <w:snapToGrid w:val="0"/>
          <w:szCs w:val="20"/>
          <w:lang w:val="en-US" w:eastAsia="en-US"/>
        </w:rPr>
        <w:t xml:space="preserve"> is the initial stiffness </w:t>
      </w:r>
      <w:r w:rsidRPr="00DD16C9">
        <w:rPr>
          <w:rFonts w:eastAsia="Times New Roman"/>
          <w:i/>
          <w:snapToGrid w:val="0"/>
          <w:szCs w:val="20"/>
          <w:lang w:val="en-US" w:eastAsia="en-US"/>
        </w:rPr>
        <w:t>K</w:t>
      </w:r>
      <w:r w:rsidRPr="00DD16C9">
        <w:rPr>
          <w:rFonts w:eastAsia="Times New Roman"/>
          <w:i/>
          <w:snapToGrid w:val="0"/>
          <w:szCs w:val="20"/>
          <w:vertAlign w:val="subscript"/>
          <w:lang w:val="en-US" w:eastAsia="en-US"/>
        </w:rPr>
        <w:t>1</w:t>
      </w:r>
      <w:r w:rsidRPr="00DD16C9">
        <w:rPr>
          <w:rFonts w:eastAsia="Times New Roman"/>
          <w:snapToGrid w:val="0"/>
          <w:szCs w:val="20"/>
          <w:lang w:val="en-US" w:eastAsia="en-US"/>
        </w:rPr>
        <w:t xml:space="preserve">, see Figure 8. The coefficient </w:t>
      </w:r>
      <w:r w:rsidRPr="00DD16C9">
        <w:rPr>
          <w:rFonts w:eastAsia="Times New Roman"/>
          <w:i/>
          <w:snapToGrid w:val="0"/>
          <w:szCs w:val="20"/>
          <w:lang w:val="en-US" w:eastAsia="en-US"/>
        </w:rPr>
        <w:t>r</w:t>
      </w:r>
      <w:r w:rsidRPr="00DD16C9">
        <w:rPr>
          <w:rFonts w:eastAsia="Times New Roman"/>
          <w:snapToGrid w:val="0"/>
          <w:szCs w:val="20"/>
          <w:lang w:val="en-US" w:eastAsia="en-US"/>
        </w:rPr>
        <w:t>, defines the stiffness in the post-elastic range of behavior.</w:t>
      </w:r>
    </w:p>
    <w:p w:rsidR="00DD16C9" w:rsidRPr="00DD16C9" w:rsidRDefault="00DD16C9" w:rsidP="00DD16C9">
      <w:pPr>
        <w:widowControl w:val="0"/>
        <w:spacing w:after="0" w:line="240" w:lineRule="auto"/>
        <w:jc w:val="both"/>
        <w:rPr>
          <w:rFonts w:eastAsia="Times New Roman"/>
          <w:snapToGrid w:val="0"/>
          <w:szCs w:val="20"/>
          <w:lang w:val="en-US" w:eastAsia="es-MX"/>
        </w:rPr>
      </w:pPr>
      <w:r w:rsidRPr="00DD16C9">
        <w:rPr>
          <w:rFonts w:eastAsia="Times New Roman"/>
          <w:snapToGrid w:val="0"/>
          <w:szCs w:val="20"/>
          <w:lang w:val="en-US" w:eastAsia="es-MX"/>
        </w:rPr>
        <w:t>The friction isolator’s model has the shortcoming that the Takeda-modified rule neglects the friction coefficient’s dependence on velocity (Constantinou et al., 1990). However, shake-table tests conducted by Ponzo et al. (2014) have showed that theoretical models neglecting the friction coefficient’s dependence on velocity leads to results not far from those obtained in tests.</w:t>
      </w:r>
    </w:p>
    <w:p w:rsidR="00DD16C9" w:rsidRPr="00DD16C9" w:rsidRDefault="00DD16C9" w:rsidP="00DD16C9">
      <w:pPr>
        <w:widowControl w:val="0"/>
        <w:spacing w:after="0" w:line="240" w:lineRule="auto"/>
        <w:jc w:val="both"/>
        <w:rPr>
          <w:rFonts w:eastAsia="Times New Roman"/>
          <w:snapToGrid w:val="0"/>
          <w:szCs w:val="20"/>
          <w:lang w:val="en-US" w:eastAsia="es-MX"/>
        </w:rPr>
      </w:pPr>
    </w:p>
    <w:p w:rsidR="00DD16C9" w:rsidRPr="00DD16C9" w:rsidRDefault="00DD16C9" w:rsidP="00DD16C9">
      <w:pPr>
        <w:widowControl w:val="0"/>
        <w:spacing w:after="0" w:line="240" w:lineRule="auto"/>
        <w:jc w:val="both"/>
        <w:rPr>
          <w:rFonts w:eastAsia="Times New Roman"/>
          <w:snapToGrid w:val="0"/>
          <w:szCs w:val="20"/>
          <w:lang w:val="en-US" w:eastAsia="es-MX"/>
        </w:rPr>
      </w:pPr>
    </w:p>
    <w:p w:rsidR="00DD16C9" w:rsidRPr="00DD16C9" w:rsidRDefault="00DD16C9" w:rsidP="00DD16C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16C9">
        <w:rPr>
          <w:rFonts w:eastAsia="Times New Roman"/>
          <w:b/>
          <w:caps/>
          <w:snapToGrid w:val="0"/>
          <w:szCs w:val="24"/>
          <w:lang w:val="en-US" w:eastAsia="en-US"/>
        </w:rPr>
        <w:t xml:space="preserve">4. description of the EXPERIMENTAL study </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16C9">
        <w:rPr>
          <w:rFonts w:eastAsia="Times New Roman"/>
          <w:b/>
          <w:i/>
          <w:snapToGrid w:val="0"/>
          <w:szCs w:val="24"/>
          <w:lang w:val="en-US" w:eastAsia="en-US"/>
        </w:rPr>
        <w:t>4.1 Test Program</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4"/>
          <w:lang w:val="en-US" w:eastAsia="es-MX"/>
        </w:rPr>
      </w:pPr>
      <w:r w:rsidRPr="00DD16C9">
        <w:rPr>
          <w:rFonts w:eastAsia="Times New Roman"/>
          <w:snapToGrid w:val="0"/>
          <w:szCs w:val="24"/>
          <w:lang w:val="en-US" w:eastAsia="en-US"/>
        </w:rPr>
        <w:t>The experimental program consisted of low and high-level earthquake shake-table tests. The low-level tests (LLT) were aimed at studying the elastic response of the building.  The high-level tests (HLT) were aimed at observing the system when responding to a strong ground excitation. The peak ground accelerations (PGA) for the LLT and HLT were 0.06</w:t>
      </w:r>
      <w:r w:rsidRPr="00DD16C9">
        <w:rPr>
          <w:rFonts w:eastAsia="Times New Roman"/>
          <w:i/>
          <w:snapToGrid w:val="0"/>
          <w:szCs w:val="24"/>
          <w:lang w:val="en-US" w:eastAsia="en-US"/>
        </w:rPr>
        <w:t>g</w:t>
      </w:r>
      <w:r w:rsidRPr="00DD16C9">
        <w:rPr>
          <w:rFonts w:eastAsia="Times New Roman"/>
          <w:snapToGrid w:val="0"/>
          <w:szCs w:val="24"/>
          <w:lang w:val="en-US" w:eastAsia="en-US"/>
        </w:rPr>
        <w:t xml:space="preserve"> and 0.064</w:t>
      </w:r>
      <w:r w:rsidRPr="00DD16C9">
        <w:rPr>
          <w:rFonts w:eastAsia="Times New Roman"/>
          <w:i/>
          <w:snapToGrid w:val="0"/>
          <w:szCs w:val="24"/>
          <w:lang w:val="en-US" w:eastAsia="en-US"/>
        </w:rPr>
        <w:t>g</w:t>
      </w:r>
      <w:r w:rsidRPr="00DD16C9">
        <w:rPr>
          <w:rFonts w:eastAsia="Times New Roman"/>
          <w:snapToGrid w:val="0"/>
          <w:szCs w:val="24"/>
          <w:lang w:val="en-US" w:eastAsia="en-US"/>
        </w:rPr>
        <w:t>, respectively. The input ground excitation for the LLT and HLT was based on the N10Ecomponent of the Llolleo record of the Chile earthquake of 1940 (Ms= 7.8).</w:t>
      </w:r>
      <w:r w:rsidRPr="00DD16C9">
        <w:rPr>
          <w:rFonts w:eastAsia="Times New Roman"/>
          <w:snapToGrid w:val="0"/>
          <w:szCs w:val="24"/>
          <w:lang w:val="en-US" w:eastAsia="es-MX"/>
        </w:rPr>
        <w:t xml:space="preserve">  This record has a response spectra whose characteristics are comparable to those expected on a high seismic hazard zone of the Pacific coast in Mexico.</w:t>
      </w: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s-MX"/>
        </w:rPr>
        <w:t>Figure 11a shows the intended input ground motion and the target spectra for a fraction of critical damping equal to 3%.</w:t>
      </w:r>
    </w:p>
    <w:p w:rsidR="00DD16C9" w:rsidRPr="00DD16C9" w:rsidRDefault="00DD16C9" w:rsidP="00DD16C9">
      <w:pPr>
        <w:widowControl w:val="0"/>
        <w:spacing w:after="0" w:line="240" w:lineRule="auto"/>
        <w:jc w:val="both"/>
        <w:rPr>
          <w:rFonts w:eastAsia="Times New Roman"/>
          <w:snapToGrid w:val="0"/>
          <w:sz w:val="20"/>
          <w:szCs w:val="24"/>
          <w:lang w:val="en-US" w:eastAsia="en-US"/>
        </w:rPr>
      </w:pPr>
      <w:r w:rsidRPr="00DD16C9">
        <w:rPr>
          <w:rFonts w:eastAsia="Times New Roman"/>
          <w:snapToGrid w:val="0"/>
          <w:szCs w:val="24"/>
          <w:lang w:val="en-US" w:eastAsia="en-US"/>
        </w:rPr>
        <w:lastRenderedPageBreak/>
        <w:t xml:space="preserve"> </w:t>
      </w:r>
      <w:r w:rsidRPr="00DD16C9">
        <w:rPr>
          <w:rFonts w:eastAsia="Times New Roman"/>
          <w:snapToGrid w:val="0"/>
          <w:sz w:val="20"/>
          <w:szCs w:val="24"/>
          <w:lang w:val="en-US" w:eastAsia="en-US"/>
        </w:rPr>
        <w:t xml:space="preserve">a) </w:t>
      </w:r>
      <w:r w:rsidRPr="00DD16C9">
        <w:rPr>
          <w:rFonts w:eastAsia="Times New Roman"/>
          <w:noProof/>
          <w:snapToGrid w:val="0"/>
          <w:sz w:val="20"/>
          <w:szCs w:val="24"/>
        </w:rPr>
        <w:drawing>
          <wp:inline distT="0" distB="0" distL="0" distR="0" wp14:anchorId="629DE3A4" wp14:editId="5E32F8F2">
            <wp:extent cx="2781300" cy="14001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0" cy="1400175"/>
                    </a:xfrm>
                    <a:prstGeom prst="rect">
                      <a:avLst/>
                    </a:prstGeom>
                    <a:noFill/>
                    <a:ln>
                      <a:noFill/>
                    </a:ln>
                  </pic:spPr>
                </pic:pic>
              </a:graphicData>
            </a:graphic>
          </wp:inline>
        </w:drawing>
      </w:r>
      <w:r w:rsidRPr="00DD16C9">
        <w:rPr>
          <w:rFonts w:eastAsia="Times New Roman"/>
          <w:snapToGrid w:val="0"/>
          <w:sz w:val="20"/>
          <w:szCs w:val="24"/>
          <w:lang w:val="en-US" w:eastAsia="en-US"/>
        </w:rPr>
        <w:t xml:space="preserve"> b) </w:t>
      </w:r>
      <w:r w:rsidRPr="00DD16C9">
        <w:rPr>
          <w:rFonts w:eastAsia="Times New Roman"/>
          <w:noProof/>
          <w:snapToGrid w:val="0"/>
          <w:sz w:val="20"/>
          <w:szCs w:val="24"/>
        </w:rPr>
        <w:drawing>
          <wp:inline distT="0" distB="0" distL="0" distR="0" wp14:anchorId="64854B1B" wp14:editId="689F39ED">
            <wp:extent cx="2581275" cy="14001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a:ln>
                      <a:noFill/>
                    </a:ln>
                  </pic:spPr>
                </pic:pic>
              </a:graphicData>
            </a:graphic>
          </wp:inline>
        </w:drawing>
      </w:r>
      <w:r w:rsidRPr="00DD16C9" w:rsidDel="00F84C7E">
        <w:rPr>
          <w:rFonts w:eastAsia="Times New Roman"/>
          <w:snapToGrid w:val="0"/>
          <w:sz w:val="20"/>
          <w:szCs w:val="24"/>
          <w:lang w:val="en-US" w:eastAsia="en-US"/>
        </w:rPr>
        <w:t xml:space="preserve"> </w:t>
      </w:r>
    </w:p>
    <w:p w:rsidR="00DD16C9" w:rsidRPr="00DD16C9" w:rsidRDefault="00DD16C9" w:rsidP="00DD16C9">
      <w:pPr>
        <w:widowControl w:val="0"/>
        <w:spacing w:after="0" w:line="240" w:lineRule="auto"/>
        <w:jc w:val="center"/>
        <w:rPr>
          <w:rFonts w:eastAsia="Times New Roman"/>
          <w:snapToGrid w:val="0"/>
          <w:szCs w:val="18"/>
          <w:lang w:val="es-MX" w:eastAsia="en-US"/>
        </w:rPr>
      </w:pP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n-US" w:eastAsia="en-US"/>
        </w:rPr>
        <w:t>Figure 10. a) Intended Input ground acceleration (M2-Int) and b) Elastic pseudo-acceleration response spectra (M2-Int)</w:t>
      </w:r>
    </w:p>
    <w:p w:rsidR="00DD16C9" w:rsidRPr="00DD16C9" w:rsidRDefault="00DD16C9" w:rsidP="00DD16C9">
      <w:pPr>
        <w:widowControl w:val="0"/>
        <w:spacing w:after="0" w:line="240" w:lineRule="auto"/>
        <w:jc w:val="both"/>
        <w:rPr>
          <w:rFonts w:eastAsia="Times New Roman"/>
          <w:snapToGrid w:val="0"/>
          <w:sz w:val="20"/>
          <w:szCs w:val="24"/>
          <w:lang w:val="es-MX" w:eastAsia="en-US"/>
        </w:rPr>
      </w:pPr>
    </w:p>
    <w:p w:rsidR="00DD16C9" w:rsidRPr="00DD16C9" w:rsidRDefault="00DD16C9" w:rsidP="00DD16C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16C9">
        <w:rPr>
          <w:rFonts w:eastAsia="Times New Roman"/>
          <w:b/>
          <w:i/>
          <w:snapToGrid w:val="0"/>
          <w:szCs w:val="24"/>
          <w:lang w:val="en-US" w:eastAsia="en-US"/>
        </w:rPr>
        <w:t>4.2 EM2-I building instrumentation</w:t>
      </w:r>
    </w:p>
    <w:p w:rsidR="00DD16C9" w:rsidRPr="00DD16C9" w:rsidRDefault="00DD16C9" w:rsidP="00DD16C9">
      <w:pPr>
        <w:widowControl w:val="0"/>
        <w:tabs>
          <w:tab w:val="left" w:pos="0"/>
        </w:tabs>
        <w:suppressAutoHyphens/>
        <w:spacing w:after="0" w:line="240" w:lineRule="auto"/>
        <w:jc w:val="both"/>
        <w:rPr>
          <w:rFonts w:eastAsia="Times New Roman"/>
          <w:snapToGrid w:val="0"/>
          <w:szCs w:val="24"/>
          <w:lang w:val="en-US" w:eastAsia="en-US"/>
        </w:rPr>
      </w:pPr>
    </w:p>
    <w:p w:rsidR="00DD16C9" w:rsidRPr="00DD16C9" w:rsidRDefault="00DD16C9" w:rsidP="00DD16C9">
      <w:pPr>
        <w:widowControl w:val="0"/>
        <w:tabs>
          <w:tab w:val="left" w:pos="0"/>
        </w:tabs>
        <w:suppressAutoHyphens/>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The test unit was instrumented with displacement transducers to obtain floor lateral displacements and interstory drifts, see Figure 12a. In addition, the Optotrak position system was used. This system can record the location of target markers (leads) on the test unit during a test, with an accuracy of 0.1 mm.  A total of sixteen leads were deployed strategically on the test unit as shown in Figure 12. The sensors were sampled at 200 Hz.</w:t>
      </w:r>
    </w:p>
    <w:p w:rsidR="00DD16C9" w:rsidRPr="00DD16C9" w:rsidRDefault="00DD16C9" w:rsidP="00DD16C9">
      <w:pPr>
        <w:widowControl w:val="0"/>
        <w:spacing w:after="0" w:line="240" w:lineRule="auto"/>
        <w:jc w:val="both"/>
        <w:rPr>
          <w:rFonts w:eastAsia="Times New Roman"/>
          <w:snapToGrid w:val="0"/>
          <w:szCs w:val="20"/>
          <w:lang w:val="es-CO" w:eastAsia="en-US"/>
        </w:rPr>
      </w:pPr>
    </w:p>
    <w:p w:rsidR="00DD16C9" w:rsidRPr="00DD16C9" w:rsidRDefault="00DD16C9" w:rsidP="00DD16C9">
      <w:pPr>
        <w:widowControl w:val="0"/>
        <w:spacing w:after="0" w:line="240" w:lineRule="auto"/>
        <w:jc w:val="center"/>
        <w:rPr>
          <w:rFonts w:eastAsia="Times New Roman"/>
          <w:snapToGrid w:val="0"/>
          <w:szCs w:val="18"/>
          <w:lang w:val="en-US" w:eastAsia="en-US"/>
        </w:rPr>
      </w:pPr>
      <w:r w:rsidRPr="00DD16C9">
        <w:rPr>
          <w:rFonts w:eastAsia="Times New Roman"/>
          <w:snapToGrid w:val="0"/>
          <w:szCs w:val="18"/>
          <w:lang w:val="en-US" w:eastAsia="en-US"/>
        </w:rPr>
        <w:t xml:space="preserve">a) </w:t>
      </w:r>
      <w:r w:rsidRPr="00DD16C9">
        <w:rPr>
          <w:rFonts w:eastAsia="Times New Roman"/>
          <w:noProof/>
          <w:snapToGrid w:val="0"/>
          <w:szCs w:val="24"/>
          <w:lang w:val="en-US" w:eastAsia="es-MX"/>
        </w:rPr>
        <w:t xml:space="preserve"> </w:t>
      </w:r>
      <w:r w:rsidRPr="00DD16C9">
        <w:rPr>
          <w:rFonts w:eastAsia="Times New Roman"/>
          <w:noProof/>
          <w:snapToGrid w:val="0"/>
          <w:szCs w:val="24"/>
        </w:rPr>
        <w:drawing>
          <wp:inline distT="0" distB="0" distL="0" distR="0" wp14:anchorId="3F7E2140" wp14:editId="64CE5A28">
            <wp:extent cx="1619250" cy="147721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4313" cy="1490952"/>
                    </a:xfrm>
                    <a:prstGeom prst="rect">
                      <a:avLst/>
                    </a:prstGeom>
                    <a:noFill/>
                    <a:ln>
                      <a:noFill/>
                    </a:ln>
                  </pic:spPr>
                </pic:pic>
              </a:graphicData>
            </a:graphic>
          </wp:inline>
        </w:drawing>
      </w:r>
      <w:r w:rsidRPr="00DD16C9">
        <w:rPr>
          <w:rFonts w:eastAsia="Times New Roman"/>
          <w:snapToGrid w:val="0"/>
          <w:szCs w:val="18"/>
          <w:lang w:val="en-US" w:eastAsia="en-US"/>
        </w:rPr>
        <w:t xml:space="preserve">   b) </w:t>
      </w:r>
      <w:r w:rsidRPr="00DD16C9">
        <w:rPr>
          <w:rFonts w:eastAsia="Times New Roman"/>
          <w:noProof/>
          <w:snapToGrid w:val="0"/>
          <w:szCs w:val="24"/>
          <w:lang w:val="en-US" w:eastAsia="es-MX"/>
        </w:rPr>
        <w:t xml:space="preserve"> </w:t>
      </w:r>
      <w:r w:rsidRPr="00DD16C9">
        <w:rPr>
          <w:rFonts w:eastAsia="Times New Roman"/>
          <w:noProof/>
          <w:snapToGrid w:val="0"/>
          <w:szCs w:val="24"/>
        </w:rPr>
        <w:drawing>
          <wp:inline distT="0" distB="0" distL="0" distR="0" wp14:anchorId="5B659C6D" wp14:editId="642EF104">
            <wp:extent cx="2133303" cy="1465223"/>
            <wp:effectExtent l="0" t="0" r="635"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0501" cy="1477035"/>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noProof/>
          <w:snapToGrid w:val="0"/>
          <w:szCs w:val="18"/>
          <w:lang w:val="en-US" w:eastAsia="es-MX"/>
        </w:rPr>
      </w:pP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n-US" w:eastAsia="en-US"/>
        </w:rPr>
        <w:t>Figure 11. a) Location of displacement transducers and leds, b) Accelerometer location and measurement direction</w:t>
      </w:r>
    </w:p>
    <w:p w:rsidR="00DD16C9" w:rsidRPr="00DD16C9" w:rsidRDefault="00DD16C9" w:rsidP="00DD16C9">
      <w:pPr>
        <w:widowControl w:val="0"/>
        <w:spacing w:after="0" w:line="240" w:lineRule="auto"/>
        <w:jc w:val="both"/>
        <w:rPr>
          <w:rFonts w:eastAsia="Times New Roman"/>
          <w:snapToGrid w:val="0"/>
          <w:szCs w:val="20"/>
          <w:lang w:val="es-ES_tradnl"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A total of eighteen accelerometers were placed in the building to obtain data for measuring its dynamic response. Three accelerometers were deployed at each of the building level, identified as A, B and C in Figure 12b. The instrumentation also included one accelerometer at the shake-table for recording its accelerations.</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16C9">
        <w:rPr>
          <w:rFonts w:eastAsia="Times New Roman"/>
          <w:b/>
          <w:caps/>
          <w:snapToGrid w:val="0"/>
          <w:szCs w:val="24"/>
          <w:lang w:val="en-US" w:eastAsia="en-US"/>
        </w:rPr>
        <w:t>5. tests results</w:t>
      </w:r>
    </w:p>
    <w:p w:rsidR="00DD16C9" w:rsidRPr="00DD16C9" w:rsidRDefault="00DD16C9" w:rsidP="00DD16C9">
      <w:pPr>
        <w:widowControl w:val="0"/>
        <w:tabs>
          <w:tab w:val="left" w:pos="0"/>
        </w:tabs>
        <w:suppressAutoHyphens/>
        <w:spacing w:after="0" w:line="240" w:lineRule="auto"/>
        <w:jc w:val="both"/>
        <w:rPr>
          <w:rFonts w:eastAsia="Times New Roman"/>
          <w:snapToGrid w:val="0"/>
          <w:szCs w:val="24"/>
          <w:lang w:val="el-GR"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Results obtained from the shake-table test conducted in this research are described in this section. The experimental results are compared with analytical results obtained with Ruaumoko 2D. The analytical results are identified according to Table 3, where the performed test sequence is indicated, the input for the dynamic response and the nomenclature of the Ruaumoko 2D results.</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center"/>
        <w:rPr>
          <w:rFonts w:eastAsia="Times New Roman"/>
          <w:snapToGrid w:val="0"/>
          <w:sz w:val="20"/>
          <w:szCs w:val="24"/>
          <w:lang w:val="es-MX" w:eastAsia="en-US"/>
        </w:rPr>
      </w:pPr>
      <w:r w:rsidRPr="00DD16C9">
        <w:rPr>
          <w:rFonts w:eastAsia="Times New Roman"/>
          <w:snapToGrid w:val="0"/>
          <w:sz w:val="20"/>
          <w:szCs w:val="24"/>
          <w:lang w:val="es-MX" w:eastAsia="en-US"/>
        </w:rPr>
        <w:t xml:space="preserve">Table </w:t>
      </w:r>
      <w:r w:rsidRPr="00DD16C9">
        <w:rPr>
          <w:rFonts w:eastAsia="Times New Roman"/>
          <w:snapToGrid w:val="0"/>
          <w:sz w:val="20"/>
          <w:szCs w:val="24"/>
          <w:lang w:val="en-US" w:eastAsia="en-US"/>
        </w:rPr>
        <w:t>3</w:t>
      </w:r>
      <w:r w:rsidRPr="00DD16C9">
        <w:rPr>
          <w:rFonts w:eastAsia="Times New Roman"/>
          <w:snapToGrid w:val="0"/>
          <w:sz w:val="20"/>
          <w:szCs w:val="24"/>
          <w:lang w:val="es-MX" w:eastAsia="en-US"/>
        </w:rPr>
        <w:t xml:space="preserve">. </w:t>
      </w:r>
      <w:r w:rsidRPr="00DD16C9">
        <w:rPr>
          <w:rFonts w:eastAsia="Times New Roman"/>
          <w:snapToGrid w:val="0"/>
          <w:sz w:val="20"/>
          <w:szCs w:val="24"/>
          <w:lang w:val="en-US" w:eastAsia="en-US"/>
        </w:rPr>
        <w:t>Identification of experimental and theorical results</w:t>
      </w:r>
    </w:p>
    <w:p w:rsidR="00DD16C9" w:rsidRPr="00DD16C9" w:rsidRDefault="00DD16C9" w:rsidP="00DD16C9">
      <w:pPr>
        <w:widowControl w:val="0"/>
        <w:spacing w:after="0" w:line="240" w:lineRule="auto"/>
        <w:jc w:val="both"/>
        <w:rPr>
          <w:rFonts w:eastAsia="Times New Roman"/>
          <w:snapToGrid w:val="0"/>
          <w:szCs w:val="24"/>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928"/>
        <w:gridCol w:w="1928"/>
      </w:tblGrid>
      <w:tr w:rsidR="00DD16C9" w:rsidRPr="00DD16C9" w:rsidTr="00FF6B28">
        <w:trPr>
          <w:trHeight w:val="510"/>
          <w:jc w:val="center"/>
        </w:trPr>
        <w:tc>
          <w:tcPr>
            <w:tcW w:w="1928" w:type="dxa"/>
            <w:tcBorders>
              <w:left w:val="single" w:sz="4" w:space="0" w:color="FFFFFF"/>
              <w:right w:val="single" w:sz="4" w:space="0" w:color="FFFFFF"/>
            </w:tcBorders>
            <w:vAlign w:val="center"/>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Test number.</w:t>
            </w:r>
          </w:p>
        </w:tc>
        <w:tc>
          <w:tcPr>
            <w:tcW w:w="1928" w:type="dxa"/>
            <w:tcBorders>
              <w:left w:val="single" w:sz="4" w:space="0" w:color="FFFFFF"/>
              <w:right w:val="single" w:sz="4" w:space="0" w:color="FFFFFF"/>
            </w:tcBorders>
            <w:shd w:val="clear" w:color="auto" w:fill="auto"/>
            <w:vAlign w:val="center"/>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Signal</w:t>
            </w:r>
          </w:p>
        </w:tc>
        <w:tc>
          <w:tcPr>
            <w:tcW w:w="1928" w:type="dxa"/>
            <w:tcBorders>
              <w:left w:val="single" w:sz="4" w:space="0" w:color="FFFFFF"/>
              <w:right w:val="single" w:sz="4" w:space="0" w:color="FFFFFF"/>
            </w:tcBorders>
            <w:shd w:val="clear" w:color="auto" w:fill="auto"/>
            <w:vAlign w:val="center"/>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Ruaumoko</w:t>
            </w:r>
          </w:p>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Analytical Model</w:t>
            </w:r>
          </w:p>
        </w:tc>
      </w:tr>
      <w:tr w:rsidR="00DD16C9" w:rsidRPr="00DD16C9" w:rsidTr="00FF6B28">
        <w:trPr>
          <w:trHeight w:val="283"/>
          <w:jc w:val="center"/>
        </w:trPr>
        <w:tc>
          <w:tcPr>
            <w:tcW w:w="1928" w:type="dxa"/>
            <w:tcBorders>
              <w:left w:val="single" w:sz="4" w:space="0" w:color="FFFFFF"/>
              <w:bottom w:val="single" w:sz="4" w:space="0" w:color="FFFFFF"/>
              <w:right w:val="single" w:sz="4" w:space="0" w:color="FFFFFF"/>
            </w:tcBorders>
            <w:vAlign w:val="center"/>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1</w:t>
            </w:r>
          </w:p>
        </w:tc>
        <w:tc>
          <w:tcPr>
            <w:tcW w:w="1928" w:type="dxa"/>
            <w:tcBorders>
              <w:left w:val="single" w:sz="4" w:space="0" w:color="FFFFFF"/>
              <w:bottom w:val="single" w:sz="4" w:space="0" w:color="FFFFFF"/>
              <w:right w:val="single" w:sz="4" w:space="0" w:color="FFFFFF"/>
            </w:tcBorders>
            <w:shd w:val="clear" w:color="auto" w:fill="auto"/>
            <w:vAlign w:val="bottom"/>
          </w:tcPr>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M1-Exp</w:t>
            </w:r>
          </w:p>
        </w:tc>
        <w:tc>
          <w:tcPr>
            <w:tcW w:w="1928" w:type="dxa"/>
            <w:tcBorders>
              <w:left w:val="single" w:sz="4" w:space="0" w:color="FFFFFF"/>
              <w:bottom w:val="single" w:sz="4" w:space="0" w:color="FFFFFF"/>
              <w:right w:val="single" w:sz="4" w:space="0" w:color="FFFFFF"/>
            </w:tcBorders>
            <w:shd w:val="clear" w:color="auto" w:fill="auto"/>
            <w:vAlign w:val="bottom"/>
          </w:tcPr>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RMK (M1-Teo)</w:t>
            </w:r>
          </w:p>
        </w:tc>
      </w:tr>
      <w:tr w:rsidR="00DD16C9" w:rsidRPr="00DD16C9" w:rsidTr="00FF6B28">
        <w:trPr>
          <w:trHeight w:val="283"/>
          <w:jc w:val="center"/>
        </w:trPr>
        <w:tc>
          <w:tcPr>
            <w:tcW w:w="1928" w:type="dxa"/>
            <w:tcBorders>
              <w:top w:val="single" w:sz="4" w:space="0" w:color="FFFFFF"/>
              <w:left w:val="single" w:sz="4" w:space="0" w:color="FFFFFF"/>
              <w:bottom w:val="single" w:sz="4" w:space="0" w:color="FFFFFF"/>
              <w:right w:val="single" w:sz="4" w:space="0" w:color="FFFFFF"/>
            </w:tcBorders>
            <w:vAlign w:val="center"/>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2</w:t>
            </w:r>
          </w:p>
        </w:tc>
        <w:tc>
          <w:tcPr>
            <w:tcW w:w="1928" w:type="dxa"/>
            <w:tcBorders>
              <w:top w:val="single" w:sz="4" w:space="0" w:color="FFFFFF"/>
              <w:left w:val="single" w:sz="4" w:space="0" w:color="FFFFFF"/>
              <w:bottom w:val="single" w:sz="4" w:space="0" w:color="FFFFFF"/>
              <w:right w:val="single" w:sz="4" w:space="0" w:color="FFFFFF"/>
            </w:tcBorders>
            <w:shd w:val="clear" w:color="auto" w:fill="auto"/>
            <w:vAlign w:val="bottom"/>
          </w:tcPr>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M2-Exp</w:t>
            </w:r>
          </w:p>
        </w:tc>
        <w:tc>
          <w:tcPr>
            <w:tcW w:w="1928" w:type="dxa"/>
            <w:tcBorders>
              <w:top w:val="single" w:sz="4" w:space="0" w:color="FFFFFF"/>
              <w:left w:val="single" w:sz="4" w:space="0" w:color="FFFFFF"/>
              <w:bottom w:val="single" w:sz="4" w:space="0" w:color="FFFFFF"/>
              <w:right w:val="single" w:sz="4" w:space="0" w:color="FFFFFF"/>
            </w:tcBorders>
            <w:shd w:val="clear" w:color="auto" w:fill="auto"/>
            <w:vAlign w:val="bottom"/>
          </w:tcPr>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RMK (M2-Teo)</w:t>
            </w:r>
          </w:p>
        </w:tc>
      </w:tr>
      <w:tr w:rsidR="00DD16C9" w:rsidRPr="00DD16C9" w:rsidTr="00FF6B28">
        <w:trPr>
          <w:trHeight w:val="283"/>
          <w:jc w:val="center"/>
        </w:trPr>
        <w:tc>
          <w:tcPr>
            <w:tcW w:w="1928" w:type="dxa"/>
            <w:tcBorders>
              <w:top w:val="single" w:sz="4" w:space="0" w:color="FFFFFF"/>
              <w:left w:val="single" w:sz="4" w:space="0" w:color="FFFFFF"/>
              <w:right w:val="single" w:sz="4" w:space="0" w:color="FFFFFF"/>
            </w:tcBorders>
            <w:vAlign w:val="center"/>
          </w:tcPr>
          <w:p w:rsidR="00DD16C9" w:rsidRPr="00DD16C9" w:rsidRDefault="00DD16C9" w:rsidP="00DD16C9">
            <w:pPr>
              <w:widowControl w:val="0"/>
              <w:spacing w:after="0" w:line="240" w:lineRule="auto"/>
              <w:jc w:val="center"/>
              <w:rPr>
                <w:rFonts w:eastAsia="Times New Roman"/>
                <w:b/>
                <w:snapToGrid w:val="0"/>
                <w:szCs w:val="24"/>
                <w:lang w:val="en-US" w:eastAsia="en-US"/>
              </w:rPr>
            </w:pPr>
            <w:r w:rsidRPr="00DD16C9">
              <w:rPr>
                <w:rFonts w:eastAsia="Times New Roman"/>
                <w:b/>
                <w:snapToGrid w:val="0"/>
                <w:szCs w:val="24"/>
                <w:lang w:val="en-US" w:eastAsia="en-US"/>
              </w:rPr>
              <w:t>3</w:t>
            </w:r>
          </w:p>
        </w:tc>
        <w:tc>
          <w:tcPr>
            <w:tcW w:w="1928" w:type="dxa"/>
            <w:tcBorders>
              <w:top w:val="single" w:sz="4" w:space="0" w:color="FFFFFF"/>
              <w:left w:val="single" w:sz="4" w:space="0" w:color="FFFFFF"/>
              <w:right w:val="single" w:sz="4" w:space="0" w:color="FFFFFF"/>
            </w:tcBorders>
            <w:shd w:val="clear" w:color="auto" w:fill="auto"/>
            <w:vAlign w:val="bottom"/>
          </w:tcPr>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M3-Exp</w:t>
            </w:r>
          </w:p>
        </w:tc>
        <w:tc>
          <w:tcPr>
            <w:tcW w:w="1928" w:type="dxa"/>
            <w:tcBorders>
              <w:top w:val="single" w:sz="4" w:space="0" w:color="FFFFFF"/>
              <w:left w:val="single" w:sz="4" w:space="0" w:color="FFFFFF"/>
              <w:right w:val="single" w:sz="4" w:space="0" w:color="FFFFFF"/>
            </w:tcBorders>
            <w:shd w:val="clear" w:color="auto" w:fill="auto"/>
            <w:vAlign w:val="bottom"/>
          </w:tcPr>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RMK (M3-Teo)</w:t>
            </w:r>
          </w:p>
        </w:tc>
      </w:tr>
    </w:tbl>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s-MX"/>
        </w:rPr>
      </w:pPr>
      <w:r w:rsidRPr="00DD16C9">
        <w:rPr>
          <w:rFonts w:eastAsia="Times New Roman"/>
          <w:snapToGrid w:val="0"/>
          <w:szCs w:val="20"/>
          <w:lang w:val="en-US" w:eastAsia="es-MX"/>
        </w:rPr>
        <w:t>The EM2-I building dynamic properties were obtained from the observed behavior for the tests with two intensities as described in the following.</w:t>
      </w:r>
      <w:r w:rsidRPr="00DD16C9">
        <w:rPr>
          <w:rFonts w:eastAsia="Times New Roman"/>
          <w:snapToGrid w:val="0"/>
          <w:szCs w:val="20"/>
          <w:lang w:val="en-US" w:eastAsia="es-MX"/>
        </w:rPr>
        <w:br w:type="page"/>
      </w:r>
    </w:p>
    <w:p w:rsidR="00DD16C9" w:rsidRPr="00DD16C9" w:rsidRDefault="00DD16C9" w:rsidP="00DD16C9">
      <w:pPr>
        <w:widowControl w:val="0"/>
        <w:spacing w:after="0" w:line="240" w:lineRule="auto"/>
        <w:jc w:val="both"/>
        <w:rPr>
          <w:rFonts w:eastAsia="Times New Roman"/>
          <w:snapToGrid w:val="0"/>
          <w:szCs w:val="24"/>
          <w:lang w:val="en-US" w:eastAsia="es-MX"/>
        </w:rPr>
      </w:pPr>
      <w:r w:rsidRPr="00DD16C9">
        <w:rPr>
          <w:rFonts w:eastAsia="Times New Roman"/>
          <w:snapToGrid w:val="0"/>
          <w:szCs w:val="20"/>
          <w:lang w:val="en-US" w:eastAsia="es-MX"/>
        </w:rPr>
        <w:lastRenderedPageBreak/>
        <w:t xml:space="preserve"> </w:t>
      </w:r>
      <w:r w:rsidRPr="00DD16C9">
        <w:rPr>
          <w:rFonts w:eastAsia="Times New Roman"/>
          <w:snapToGrid w:val="0"/>
          <w:szCs w:val="24"/>
          <w:lang w:val="en-US" w:eastAsia="es-MX"/>
        </w:rPr>
        <w:t>5.1 Low-Level Test (LLT)</w:t>
      </w:r>
    </w:p>
    <w:p w:rsidR="00DD16C9" w:rsidRPr="00DD16C9" w:rsidRDefault="00DD16C9" w:rsidP="00DD16C9">
      <w:pPr>
        <w:widowControl w:val="0"/>
        <w:spacing w:after="0" w:line="240" w:lineRule="auto"/>
        <w:jc w:val="both"/>
        <w:rPr>
          <w:rFonts w:eastAsia="Times New Roman"/>
          <w:snapToGrid w:val="0"/>
          <w:szCs w:val="20"/>
          <w:lang w:val="en-US" w:eastAsia="es-MX"/>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 xml:space="preserve">The M1-Exp test is identified as a </w:t>
      </w:r>
      <w:r w:rsidRPr="00DD16C9">
        <w:rPr>
          <w:rFonts w:eastAsia="Times New Roman"/>
          <w:snapToGrid w:val="0"/>
          <w:szCs w:val="20"/>
          <w:lang w:val="en-US" w:eastAsia="es-MX"/>
        </w:rPr>
        <w:t xml:space="preserve">Low-Level Test, that is corresponding to a </w:t>
      </w:r>
      <w:r w:rsidRPr="00DD16C9">
        <w:rPr>
          <w:rFonts w:eastAsia="Times New Roman"/>
          <w:snapToGrid w:val="0"/>
          <w:szCs w:val="20"/>
          <w:lang w:val="en-US" w:eastAsia="en-US"/>
        </w:rPr>
        <w:t>low seismic intensity. The purpose of this test was obtaining the dynamic building properties under elastic behavior, for checking the shake-table acquisition system and instrumentation.</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s-MX"/>
        </w:rPr>
      </w:pPr>
      <w:r w:rsidRPr="00DD16C9">
        <w:rPr>
          <w:rFonts w:eastAsia="Times New Roman"/>
          <w:b/>
          <w:i/>
          <w:snapToGrid w:val="0"/>
          <w:szCs w:val="24"/>
          <w:lang w:val="en-US" w:eastAsia="es-MX"/>
        </w:rPr>
        <w:t>5.2 High-Level Test (HLT)</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 xml:space="preserve">The M2-Exp and M3-Exp test were identified as </w:t>
      </w:r>
      <w:r w:rsidRPr="00DD16C9">
        <w:rPr>
          <w:rFonts w:eastAsia="Times New Roman"/>
          <w:snapToGrid w:val="0"/>
          <w:szCs w:val="20"/>
          <w:lang w:val="en-US" w:eastAsia="es-MX"/>
        </w:rPr>
        <w:t>High-Level Tests</w:t>
      </w:r>
      <w:r w:rsidRPr="00DD16C9">
        <w:rPr>
          <w:rFonts w:eastAsia="Times New Roman"/>
          <w:snapToGrid w:val="0"/>
          <w:szCs w:val="20"/>
          <w:lang w:val="en-US" w:eastAsia="en-US"/>
        </w:rPr>
        <w:t>, that is they correspond to a high seismic intensity. The purpose of this test was to subject test unit EM2-I to design forces and observing the dynamic response of the test unit to further comparison with the predicted analytic response. The dynamic properties determined in these tests, where compared with results of the low intensity test, recording the change of fundamental period, which changed from the behavior as a fixed base building to the behavior of an isolated building. The second-high intensity test was carried out with the purpose of corroborating the data obtained during the M2-Exp test.</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16C9">
        <w:rPr>
          <w:rFonts w:eastAsia="Times New Roman"/>
          <w:b/>
          <w:caps/>
          <w:snapToGrid w:val="0"/>
          <w:szCs w:val="24"/>
          <w:lang w:val="en-US" w:eastAsia="en-US"/>
        </w:rPr>
        <w:t>6. IdentificaTION OF DYNAMIC PROPERTIES</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Two obtain the dynamic properties of the structure, the transfer functions of the accelerations measured at the N 5 level were calculated with respect to the accelerations measured in the base (figure 12).</w:t>
      </w:r>
    </w:p>
    <w:p w:rsidR="00DD16C9" w:rsidRPr="00DD16C9" w:rsidRDefault="00DD16C9" w:rsidP="00DD16C9">
      <w:pPr>
        <w:widowControl w:val="0"/>
        <w:spacing w:after="0" w:line="240" w:lineRule="auto"/>
        <w:jc w:val="both"/>
        <w:rPr>
          <w:rFonts w:eastAsia="Times New Roman"/>
          <w:snapToGrid w:val="0"/>
          <w:szCs w:val="20"/>
          <w:lang w:val="en-US" w:eastAsia="en-US"/>
        </w:rPr>
      </w:pPr>
    </w:p>
    <w:tbl>
      <w:tblPr>
        <w:tblW w:w="0" w:type="auto"/>
        <w:tblLook w:val="04A0" w:firstRow="1" w:lastRow="0" w:firstColumn="1" w:lastColumn="0" w:noHBand="0" w:noVBand="1"/>
      </w:tblPr>
      <w:tblGrid>
        <w:gridCol w:w="5026"/>
        <w:gridCol w:w="4612"/>
      </w:tblGrid>
      <w:tr w:rsidR="00DD16C9" w:rsidRPr="00DD16C9" w:rsidTr="00FF6B28">
        <w:tc>
          <w:tcPr>
            <w:tcW w:w="5026" w:type="dxa"/>
            <w:shd w:val="clear" w:color="auto" w:fill="auto"/>
          </w:tcPr>
          <w:p w:rsidR="00DD16C9" w:rsidRPr="00DD16C9" w:rsidRDefault="00DD16C9" w:rsidP="00DD16C9">
            <w:pPr>
              <w:widowControl w:val="0"/>
              <w:spacing w:after="0" w:line="240" w:lineRule="auto"/>
              <w:jc w:val="center"/>
              <w:rPr>
                <w:rFonts w:eastAsia="Times New Roman"/>
                <w:snapToGrid w:val="0"/>
                <w:sz w:val="20"/>
                <w:szCs w:val="20"/>
                <w:lang w:val="es-MX" w:eastAsia="en-US"/>
              </w:rPr>
            </w:pPr>
            <w:r w:rsidRPr="00DD16C9">
              <w:rPr>
                <w:rFonts w:eastAsia="Times New Roman"/>
                <w:noProof/>
                <w:snapToGrid w:val="0"/>
                <w:sz w:val="20"/>
                <w:szCs w:val="20"/>
              </w:rPr>
              <w:drawing>
                <wp:inline distT="0" distB="0" distL="0" distR="0" wp14:anchorId="77E1041C" wp14:editId="0E67A853">
                  <wp:extent cx="2838450" cy="1423592"/>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4393" cy="1431588"/>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snapToGrid w:val="0"/>
                <w:szCs w:val="20"/>
                <w:lang w:val="es-MX" w:eastAsia="en-US"/>
              </w:rPr>
            </w:pPr>
            <w:r w:rsidRPr="00DD16C9">
              <w:rPr>
                <w:rFonts w:eastAsia="Times New Roman"/>
                <w:snapToGrid w:val="0"/>
                <w:sz w:val="20"/>
                <w:szCs w:val="20"/>
                <w:lang w:val="es-MX" w:eastAsia="en-US"/>
              </w:rPr>
              <w:t>a) Low-level test</w:t>
            </w:r>
          </w:p>
        </w:tc>
        <w:tc>
          <w:tcPr>
            <w:tcW w:w="4612" w:type="dxa"/>
            <w:shd w:val="clear" w:color="auto" w:fill="auto"/>
          </w:tcPr>
          <w:p w:rsidR="00DD16C9" w:rsidRPr="00DD16C9" w:rsidRDefault="00DD16C9" w:rsidP="00DD16C9">
            <w:pPr>
              <w:widowControl w:val="0"/>
              <w:spacing w:after="0" w:line="240" w:lineRule="auto"/>
              <w:jc w:val="center"/>
              <w:rPr>
                <w:rFonts w:eastAsia="Times New Roman"/>
                <w:snapToGrid w:val="0"/>
                <w:sz w:val="20"/>
                <w:szCs w:val="20"/>
                <w:lang w:val="es-MX" w:eastAsia="en-US"/>
              </w:rPr>
            </w:pPr>
            <w:r w:rsidRPr="00DD16C9">
              <w:rPr>
                <w:rFonts w:eastAsia="Times New Roman"/>
                <w:noProof/>
                <w:snapToGrid w:val="0"/>
                <w:sz w:val="20"/>
                <w:szCs w:val="20"/>
              </w:rPr>
              <w:drawing>
                <wp:inline distT="0" distB="0" distL="0" distR="0" wp14:anchorId="39B13F43" wp14:editId="5FD4AF46">
                  <wp:extent cx="2628900" cy="142913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5771" cy="1432869"/>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snapToGrid w:val="0"/>
                <w:szCs w:val="20"/>
                <w:lang w:val="es-MX" w:eastAsia="en-US"/>
              </w:rPr>
            </w:pPr>
            <w:r w:rsidRPr="00DD16C9">
              <w:rPr>
                <w:rFonts w:eastAsia="Times New Roman"/>
                <w:snapToGrid w:val="0"/>
                <w:sz w:val="20"/>
                <w:szCs w:val="20"/>
                <w:lang w:val="es-MX" w:eastAsia="en-US"/>
              </w:rPr>
              <w:t>b) High-level test</w:t>
            </w:r>
          </w:p>
        </w:tc>
      </w:tr>
    </w:tbl>
    <w:p w:rsidR="00DD16C9" w:rsidRPr="00DD16C9" w:rsidRDefault="00DD16C9" w:rsidP="00DD16C9">
      <w:pPr>
        <w:widowControl w:val="0"/>
        <w:spacing w:after="0" w:line="240" w:lineRule="auto"/>
        <w:jc w:val="both"/>
        <w:rPr>
          <w:rFonts w:eastAsia="Times New Roman"/>
          <w:snapToGrid w:val="0"/>
          <w:szCs w:val="24"/>
          <w:lang w:eastAsia="en-US"/>
        </w:rPr>
      </w:pP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n-US" w:eastAsia="en-US"/>
        </w:rPr>
        <w:t>Figure 12. Comparison of experimental and calculated transfer function. a) M1-Exp and b) M2-Exp</w:t>
      </w:r>
    </w:p>
    <w:p w:rsidR="00DD16C9" w:rsidRPr="00DD16C9" w:rsidRDefault="00DD16C9" w:rsidP="00DD16C9">
      <w:pPr>
        <w:widowControl w:val="0"/>
        <w:spacing w:after="0" w:line="240" w:lineRule="auto"/>
        <w:jc w:val="both"/>
        <w:rPr>
          <w:rFonts w:eastAsia="Times New Roman"/>
          <w:snapToGrid w:val="0"/>
          <w:szCs w:val="24"/>
          <w:lang w:val="es-MX" w:eastAsia="en-US"/>
        </w:rPr>
      </w:pPr>
    </w:p>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0"/>
          <w:lang w:val="en-US" w:eastAsia="en-US"/>
        </w:rPr>
        <w:t xml:space="preserve">Figure 12a shows the frequencies </w:t>
      </w:r>
      <w:r w:rsidRPr="00DD16C9">
        <w:rPr>
          <w:rFonts w:eastAsia="Times New Roman"/>
          <w:i/>
          <w:snapToGrid w:val="0"/>
          <w:szCs w:val="20"/>
          <w:lang w:val="en-US" w:eastAsia="en-US"/>
        </w:rPr>
        <w:t>f</w:t>
      </w:r>
      <w:r w:rsidRPr="00DD16C9">
        <w:rPr>
          <w:rFonts w:eastAsia="Times New Roman"/>
          <w:i/>
          <w:snapToGrid w:val="0"/>
          <w:szCs w:val="20"/>
          <w:vertAlign w:val="subscript"/>
          <w:lang w:val="en-US" w:eastAsia="en-US"/>
        </w:rPr>
        <w:t>1</w:t>
      </w:r>
      <w:r w:rsidRPr="00DD16C9">
        <w:rPr>
          <w:rFonts w:eastAsia="Times New Roman"/>
          <w:i/>
          <w:snapToGrid w:val="0"/>
          <w:szCs w:val="20"/>
          <w:lang w:val="en-US" w:eastAsia="en-US"/>
        </w:rPr>
        <w:t>, f</w:t>
      </w:r>
      <w:r w:rsidRPr="00DD16C9">
        <w:rPr>
          <w:rFonts w:eastAsia="Times New Roman"/>
          <w:i/>
          <w:snapToGrid w:val="0"/>
          <w:szCs w:val="20"/>
          <w:vertAlign w:val="subscript"/>
          <w:lang w:val="en-US" w:eastAsia="en-US"/>
        </w:rPr>
        <w:t>2</w:t>
      </w:r>
      <w:r w:rsidRPr="00DD16C9">
        <w:rPr>
          <w:rFonts w:eastAsia="Times New Roman"/>
          <w:i/>
          <w:snapToGrid w:val="0"/>
          <w:szCs w:val="20"/>
          <w:lang w:val="en-US" w:eastAsia="en-US"/>
        </w:rPr>
        <w:t>, f</w:t>
      </w:r>
      <w:r w:rsidRPr="00DD16C9">
        <w:rPr>
          <w:rFonts w:eastAsia="Times New Roman"/>
          <w:i/>
          <w:snapToGrid w:val="0"/>
          <w:szCs w:val="20"/>
          <w:vertAlign w:val="subscript"/>
          <w:lang w:val="en-US" w:eastAsia="en-US"/>
        </w:rPr>
        <w:t>3</w:t>
      </w:r>
      <w:r w:rsidRPr="00DD16C9">
        <w:rPr>
          <w:rFonts w:eastAsia="Times New Roman"/>
          <w:i/>
          <w:snapToGrid w:val="0"/>
          <w:szCs w:val="20"/>
          <w:lang w:val="en-US" w:eastAsia="en-US"/>
        </w:rPr>
        <w:t xml:space="preserve"> and f</w:t>
      </w:r>
      <w:r w:rsidRPr="00DD16C9">
        <w:rPr>
          <w:rFonts w:eastAsia="Times New Roman"/>
          <w:i/>
          <w:snapToGrid w:val="0"/>
          <w:szCs w:val="20"/>
          <w:vertAlign w:val="subscript"/>
          <w:lang w:val="en-US" w:eastAsia="en-US"/>
        </w:rPr>
        <w:t>4</w:t>
      </w:r>
      <w:r w:rsidRPr="00DD16C9">
        <w:rPr>
          <w:rFonts w:eastAsia="Times New Roman"/>
          <w:snapToGrid w:val="0"/>
          <w:szCs w:val="20"/>
          <w:lang w:val="en-US" w:eastAsia="en-US"/>
        </w:rPr>
        <w:t xml:space="preserve">, obtained experimentally during the M1-Exp test, which are associated with the modes 1, 2, 3 and 4, respectively. Figure 12b shows the frequencies obtained experimentally during the M2-Exp test. In order to obtain the vibration frequencies of the isolated structure in the high intensity test, a range of 10 s was selected, which corresponds to the stage of greatest intensity of the earthquake and includes a duration of 22s to 32 s. The frequency </w:t>
      </w:r>
      <w:r w:rsidRPr="00DD16C9">
        <w:rPr>
          <w:rFonts w:eastAsia="Times New Roman"/>
          <w:i/>
          <w:snapToGrid w:val="0"/>
          <w:szCs w:val="20"/>
          <w:lang w:val="en-US" w:eastAsia="en-US"/>
        </w:rPr>
        <w:t>f</w:t>
      </w:r>
      <w:r w:rsidRPr="00DD16C9">
        <w:rPr>
          <w:rFonts w:eastAsia="Times New Roman"/>
          <w:i/>
          <w:snapToGrid w:val="0"/>
          <w:szCs w:val="20"/>
          <w:vertAlign w:val="subscript"/>
          <w:lang w:val="en-US" w:eastAsia="en-US"/>
        </w:rPr>
        <w:t>1</w:t>
      </w:r>
      <w:r w:rsidRPr="00DD16C9">
        <w:rPr>
          <w:rFonts w:eastAsia="Times New Roman"/>
          <w:snapToGrid w:val="0"/>
          <w:szCs w:val="20"/>
          <w:lang w:val="en-US" w:eastAsia="en-US"/>
        </w:rPr>
        <w:t xml:space="preserve">, corresponds to the isolators, </w:t>
      </w:r>
      <w:r w:rsidRPr="00DD16C9">
        <w:rPr>
          <w:rFonts w:eastAsia="Times New Roman"/>
          <w:i/>
          <w:snapToGrid w:val="0"/>
          <w:szCs w:val="20"/>
          <w:lang w:val="en-US" w:eastAsia="en-US"/>
        </w:rPr>
        <w:t>f</w:t>
      </w:r>
      <w:r w:rsidRPr="00DD16C9">
        <w:rPr>
          <w:rFonts w:eastAsia="Times New Roman"/>
          <w:i/>
          <w:snapToGrid w:val="0"/>
          <w:szCs w:val="20"/>
          <w:vertAlign w:val="subscript"/>
          <w:lang w:val="en-US" w:eastAsia="en-US"/>
        </w:rPr>
        <w:t>2</w:t>
      </w:r>
      <w:r w:rsidRPr="00DD16C9">
        <w:rPr>
          <w:rFonts w:eastAsia="Times New Roman"/>
          <w:snapToGrid w:val="0"/>
          <w:szCs w:val="20"/>
          <w:lang w:val="en-US" w:eastAsia="en-US"/>
        </w:rPr>
        <w:t xml:space="preserve"> represents the frequency of the superstructure modified by the isolation system. Table 4 and 5 show the experimental results and the analytical results obtained with Ruaumoko 2D using the measured signals for the LLT and HLT tests, respectively.</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center"/>
        <w:rPr>
          <w:rFonts w:eastAsia="Times New Roman"/>
          <w:snapToGrid w:val="0"/>
          <w:sz w:val="20"/>
          <w:szCs w:val="24"/>
          <w:lang w:val="es-MX" w:eastAsia="en-US"/>
        </w:rPr>
      </w:pPr>
      <w:r w:rsidRPr="00DD16C9">
        <w:rPr>
          <w:rFonts w:eastAsia="Times New Roman"/>
          <w:snapToGrid w:val="0"/>
          <w:sz w:val="20"/>
          <w:szCs w:val="24"/>
          <w:lang w:val="es-MX" w:eastAsia="en-US"/>
        </w:rPr>
        <w:t>Tabl</w:t>
      </w:r>
      <w:r w:rsidRPr="00DD16C9">
        <w:rPr>
          <w:rFonts w:eastAsia="Times New Roman"/>
          <w:snapToGrid w:val="0"/>
          <w:sz w:val="20"/>
          <w:szCs w:val="24"/>
          <w:lang w:val="en-US" w:eastAsia="en-US"/>
        </w:rPr>
        <w:t>e</w:t>
      </w:r>
      <w:r w:rsidRPr="00DD16C9">
        <w:rPr>
          <w:rFonts w:eastAsia="Times New Roman"/>
          <w:snapToGrid w:val="0"/>
          <w:sz w:val="20"/>
          <w:szCs w:val="24"/>
          <w:lang w:val="es-MX" w:eastAsia="en-US"/>
        </w:rPr>
        <w:t xml:space="preserve"> </w:t>
      </w:r>
      <w:r w:rsidRPr="00DD16C9">
        <w:rPr>
          <w:rFonts w:eastAsia="Times New Roman"/>
          <w:snapToGrid w:val="0"/>
          <w:sz w:val="20"/>
          <w:szCs w:val="24"/>
          <w:lang w:val="en-US" w:eastAsia="en-US"/>
        </w:rPr>
        <w:t>4</w:t>
      </w:r>
      <w:r w:rsidRPr="00DD16C9">
        <w:rPr>
          <w:rFonts w:eastAsia="Times New Roman"/>
          <w:snapToGrid w:val="0"/>
          <w:sz w:val="20"/>
          <w:szCs w:val="24"/>
          <w:lang w:val="es-MX" w:eastAsia="en-US"/>
        </w:rPr>
        <w:t xml:space="preserve">. Dynamic properties: frequency and periods (LLT)  </w:t>
      </w:r>
    </w:p>
    <w:p w:rsidR="00DD16C9" w:rsidRPr="00DD16C9" w:rsidRDefault="00DD16C9" w:rsidP="00DD16C9">
      <w:pPr>
        <w:widowControl w:val="0"/>
        <w:spacing w:after="0" w:line="240" w:lineRule="auto"/>
        <w:jc w:val="both"/>
        <w:rPr>
          <w:rFonts w:eastAsia="Times New Roman"/>
          <w:snapToGrid w:val="0"/>
          <w:szCs w:val="24"/>
          <w:lang w:val="es-MX" w:eastAsia="en-US"/>
        </w:rPr>
      </w:pPr>
    </w:p>
    <w:tbl>
      <w:tblPr>
        <w:tblW w:w="8050" w:type="dxa"/>
        <w:jc w:val="center"/>
        <w:tblCellMar>
          <w:left w:w="70" w:type="dxa"/>
          <w:right w:w="70" w:type="dxa"/>
        </w:tblCellMar>
        <w:tblLook w:val="04A0" w:firstRow="1" w:lastRow="0" w:firstColumn="1" w:lastColumn="0" w:noHBand="0" w:noVBand="1"/>
      </w:tblPr>
      <w:tblGrid>
        <w:gridCol w:w="1020"/>
        <w:gridCol w:w="1814"/>
        <w:gridCol w:w="1701"/>
        <w:gridCol w:w="1814"/>
        <w:gridCol w:w="1701"/>
      </w:tblGrid>
      <w:tr w:rsidR="00DD16C9" w:rsidRPr="00DD16C9" w:rsidTr="00FF6B28">
        <w:trPr>
          <w:trHeight w:val="283"/>
          <w:jc w:val="center"/>
        </w:trPr>
        <w:tc>
          <w:tcPr>
            <w:tcW w:w="1020" w:type="dxa"/>
            <w:vMerge w:val="restart"/>
            <w:tcBorders>
              <w:top w:val="single" w:sz="4" w:space="0" w:color="auto"/>
              <w:left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szCs w:val="24"/>
                <w:lang w:val="en-US" w:eastAsia="es-MX"/>
              </w:rPr>
            </w:pPr>
            <w:r w:rsidRPr="00DD16C9">
              <w:rPr>
                <w:rFonts w:eastAsia="Times New Roman"/>
                <w:b/>
                <w:iCs/>
                <w:snapToGrid w:val="0"/>
                <w:color w:val="000000"/>
                <w:szCs w:val="24"/>
                <w:lang w:val="en-US" w:eastAsia="es-MX"/>
              </w:rPr>
              <w:t>Mode</w:t>
            </w:r>
          </w:p>
        </w:tc>
        <w:tc>
          <w:tcPr>
            <w:tcW w:w="3515" w:type="dxa"/>
            <w:gridSpan w:val="2"/>
            <w:tcBorders>
              <w:top w:val="single" w:sz="4" w:space="0" w:color="auto"/>
              <w:left w:val="single" w:sz="4" w:space="0" w:color="FFFFFF"/>
              <w:bottom w:val="single" w:sz="4" w:space="0" w:color="auto"/>
              <w:right w:val="single" w:sz="4" w:space="0" w:color="FFFFFF"/>
            </w:tcBorders>
            <w:shd w:val="clear" w:color="auto" w:fill="auto"/>
            <w:vAlign w:val="center"/>
          </w:tcPr>
          <w:p w:rsidR="00DD16C9" w:rsidRPr="00DD16C9" w:rsidRDefault="00DD16C9" w:rsidP="00DD16C9">
            <w:pPr>
              <w:widowControl w:val="0"/>
              <w:spacing w:after="0" w:line="240" w:lineRule="auto"/>
              <w:jc w:val="center"/>
              <w:rPr>
                <w:rFonts w:eastAsia="Times New Roman"/>
                <w:b/>
                <w:snapToGrid w:val="0"/>
                <w:szCs w:val="24"/>
                <w:lang w:val="en-US" w:eastAsia="es-MX"/>
              </w:rPr>
            </w:pPr>
            <w:r w:rsidRPr="00DD16C9">
              <w:rPr>
                <w:rFonts w:eastAsia="Times New Roman"/>
                <w:b/>
                <w:snapToGrid w:val="0"/>
                <w:color w:val="000000"/>
                <w:szCs w:val="24"/>
                <w:lang w:val="en-US" w:eastAsia="es-MX"/>
              </w:rPr>
              <w:t>M1-Exp</w:t>
            </w:r>
          </w:p>
        </w:tc>
        <w:tc>
          <w:tcPr>
            <w:tcW w:w="3515" w:type="dxa"/>
            <w:gridSpan w:val="2"/>
            <w:tcBorders>
              <w:top w:val="single" w:sz="4" w:space="0" w:color="auto"/>
              <w:left w:val="single" w:sz="4" w:space="0" w:color="FFFFFF"/>
              <w:bottom w:val="single" w:sz="4" w:space="0" w:color="auto"/>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szCs w:val="24"/>
                <w:lang w:val="en-US" w:eastAsia="es-MX"/>
              </w:rPr>
            </w:pPr>
            <w:r w:rsidRPr="00DD16C9">
              <w:rPr>
                <w:rFonts w:eastAsia="Times New Roman"/>
                <w:b/>
                <w:snapToGrid w:val="0"/>
                <w:color w:val="000000"/>
                <w:szCs w:val="24"/>
                <w:lang w:val="en-US" w:eastAsia="es-MX"/>
              </w:rPr>
              <w:t>RMK (M1-Teo)</w:t>
            </w:r>
          </w:p>
        </w:tc>
      </w:tr>
      <w:tr w:rsidR="00DD16C9" w:rsidRPr="00DD16C9" w:rsidTr="00FF6B28">
        <w:trPr>
          <w:trHeight w:val="283"/>
          <w:jc w:val="center"/>
        </w:trPr>
        <w:tc>
          <w:tcPr>
            <w:tcW w:w="1020" w:type="dxa"/>
            <w:vMerge/>
            <w:tcBorders>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p>
        </w:tc>
        <w:tc>
          <w:tcPr>
            <w:tcW w:w="1814" w:type="dxa"/>
            <w:tcBorders>
              <w:top w:val="single" w:sz="4" w:space="0" w:color="auto"/>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r w:rsidRPr="00DD16C9">
              <w:rPr>
                <w:rFonts w:eastAsia="Times New Roman"/>
                <w:b/>
                <w:iCs/>
                <w:snapToGrid w:val="0"/>
                <w:color w:val="000000"/>
                <w:szCs w:val="24"/>
                <w:lang w:val="en-US" w:eastAsia="es-MX"/>
              </w:rPr>
              <w:t>Frecuency (Hz)</w:t>
            </w:r>
          </w:p>
        </w:tc>
        <w:tc>
          <w:tcPr>
            <w:tcW w:w="1701" w:type="dxa"/>
            <w:tcBorders>
              <w:top w:val="single" w:sz="4" w:space="0" w:color="auto"/>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r w:rsidRPr="00DD16C9">
              <w:rPr>
                <w:rFonts w:eastAsia="Times New Roman"/>
                <w:b/>
                <w:iCs/>
                <w:snapToGrid w:val="0"/>
                <w:color w:val="000000"/>
                <w:szCs w:val="24"/>
                <w:lang w:val="en-US" w:eastAsia="es-MX"/>
              </w:rPr>
              <w:t>Period (s)</w:t>
            </w:r>
          </w:p>
        </w:tc>
        <w:tc>
          <w:tcPr>
            <w:tcW w:w="1814" w:type="dxa"/>
            <w:tcBorders>
              <w:top w:val="single" w:sz="4" w:space="0" w:color="auto"/>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r w:rsidRPr="00DD16C9">
              <w:rPr>
                <w:rFonts w:eastAsia="Times New Roman"/>
                <w:b/>
                <w:iCs/>
                <w:snapToGrid w:val="0"/>
                <w:color w:val="000000"/>
                <w:szCs w:val="24"/>
                <w:lang w:val="en-US" w:eastAsia="es-MX"/>
              </w:rPr>
              <w:t>Frecuency (Hz)</w:t>
            </w:r>
          </w:p>
        </w:tc>
        <w:tc>
          <w:tcPr>
            <w:tcW w:w="1701" w:type="dxa"/>
            <w:tcBorders>
              <w:top w:val="single" w:sz="4" w:space="0" w:color="auto"/>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r w:rsidRPr="00DD16C9">
              <w:rPr>
                <w:rFonts w:eastAsia="Times New Roman"/>
                <w:b/>
                <w:iCs/>
                <w:snapToGrid w:val="0"/>
                <w:color w:val="000000"/>
                <w:szCs w:val="24"/>
                <w:lang w:val="en-US" w:eastAsia="es-MX"/>
              </w:rPr>
              <w:t>Period (s)</w:t>
            </w:r>
          </w:p>
        </w:tc>
      </w:tr>
      <w:tr w:rsidR="00DD16C9" w:rsidRPr="00DD16C9" w:rsidTr="00FF6B28">
        <w:trPr>
          <w:trHeight w:val="283"/>
          <w:jc w:val="center"/>
        </w:trPr>
        <w:tc>
          <w:tcPr>
            <w:tcW w:w="1020" w:type="dxa"/>
            <w:tcBorders>
              <w:top w:val="single" w:sz="4" w:space="0" w:color="auto"/>
              <w:left w:val="single" w:sz="4" w:space="0" w:color="FFFFFF"/>
              <w:bottom w:val="single" w:sz="4" w:space="0" w:color="FFFFFF"/>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szCs w:val="24"/>
                <w:lang w:val="en-US" w:eastAsia="es-MX"/>
              </w:rPr>
            </w:pPr>
            <w:r w:rsidRPr="00DD16C9">
              <w:rPr>
                <w:rFonts w:eastAsia="Times New Roman"/>
                <w:b/>
                <w:iCs/>
                <w:snapToGrid w:val="0"/>
                <w:szCs w:val="24"/>
                <w:lang w:val="en-US" w:eastAsia="es-MX"/>
              </w:rPr>
              <w:t>1</w:t>
            </w:r>
          </w:p>
        </w:tc>
        <w:tc>
          <w:tcPr>
            <w:tcW w:w="1814"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1.724</w:t>
            </w:r>
          </w:p>
        </w:tc>
        <w:tc>
          <w:tcPr>
            <w:tcW w:w="1701"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0.580</w:t>
            </w:r>
          </w:p>
        </w:tc>
        <w:tc>
          <w:tcPr>
            <w:tcW w:w="1814"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1.724</w:t>
            </w:r>
          </w:p>
        </w:tc>
        <w:tc>
          <w:tcPr>
            <w:tcW w:w="1701"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0.580</w:t>
            </w:r>
          </w:p>
        </w:tc>
      </w:tr>
      <w:tr w:rsidR="00DD16C9" w:rsidRPr="00DD16C9" w:rsidTr="00FF6B28">
        <w:trPr>
          <w:trHeight w:val="283"/>
          <w:jc w:val="center"/>
        </w:trPr>
        <w:tc>
          <w:tcPr>
            <w:tcW w:w="1020"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szCs w:val="24"/>
                <w:lang w:val="en-US" w:eastAsia="es-MX"/>
              </w:rPr>
            </w:pPr>
            <w:r w:rsidRPr="00DD16C9">
              <w:rPr>
                <w:rFonts w:eastAsia="Times New Roman"/>
                <w:b/>
                <w:iCs/>
                <w:snapToGrid w:val="0"/>
                <w:szCs w:val="24"/>
                <w:lang w:val="en-US" w:eastAsia="es-MX"/>
              </w:rPr>
              <w:t>2</w:t>
            </w:r>
          </w:p>
        </w:tc>
        <w:tc>
          <w:tcPr>
            <w:tcW w:w="181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6.683</w:t>
            </w:r>
          </w:p>
        </w:tc>
        <w:tc>
          <w:tcPr>
            <w:tcW w:w="170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0.150</w:t>
            </w:r>
          </w:p>
        </w:tc>
        <w:tc>
          <w:tcPr>
            <w:tcW w:w="181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6.470</w:t>
            </w:r>
          </w:p>
        </w:tc>
        <w:tc>
          <w:tcPr>
            <w:tcW w:w="170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0.155</w:t>
            </w:r>
          </w:p>
        </w:tc>
      </w:tr>
      <w:tr w:rsidR="00DD16C9" w:rsidRPr="00DD16C9" w:rsidTr="00FF6B28">
        <w:trPr>
          <w:trHeight w:val="283"/>
          <w:jc w:val="center"/>
        </w:trPr>
        <w:tc>
          <w:tcPr>
            <w:tcW w:w="1020"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szCs w:val="24"/>
                <w:lang w:val="en-US" w:eastAsia="es-MX"/>
              </w:rPr>
            </w:pPr>
            <w:r w:rsidRPr="00DD16C9">
              <w:rPr>
                <w:rFonts w:eastAsia="Times New Roman"/>
                <w:b/>
                <w:iCs/>
                <w:snapToGrid w:val="0"/>
                <w:szCs w:val="24"/>
                <w:lang w:val="en-US" w:eastAsia="es-MX"/>
              </w:rPr>
              <w:t>3</w:t>
            </w:r>
          </w:p>
        </w:tc>
        <w:tc>
          <w:tcPr>
            <w:tcW w:w="181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14.145</w:t>
            </w:r>
          </w:p>
        </w:tc>
        <w:tc>
          <w:tcPr>
            <w:tcW w:w="170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0.071</w:t>
            </w:r>
          </w:p>
        </w:tc>
        <w:tc>
          <w:tcPr>
            <w:tcW w:w="181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16.235</w:t>
            </w:r>
          </w:p>
        </w:tc>
        <w:tc>
          <w:tcPr>
            <w:tcW w:w="170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0.062</w:t>
            </w:r>
          </w:p>
        </w:tc>
      </w:tr>
      <w:tr w:rsidR="00DD16C9" w:rsidRPr="00DD16C9" w:rsidTr="00FF6B28">
        <w:trPr>
          <w:trHeight w:val="283"/>
          <w:jc w:val="center"/>
        </w:trPr>
        <w:tc>
          <w:tcPr>
            <w:tcW w:w="1020" w:type="dxa"/>
            <w:tcBorders>
              <w:top w:val="single" w:sz="4" w:space="0" w:color="FFFFFF"/>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szCs w:val="24"/>
                <w:lang w:val="en-US" w:eastAsia="es-MX"/>
              </w:rPr>
            </w:pPr>
            <w:r w:rsidRPr="00DD16C9">
              <w:rPr>
                <w:rFonts w:eastAsia="Times New Roman"/>
                <w:b/>
                <w:iCs/>
                <w:snapToGrid w:val="0"/>
                <w:szCs w:val="24"/>
                <w:lang w:val="en-US" w:eastAsia="es-MX"/>
              </w:rPr>
              <w:t>4</w:t>
            </w:r>
          </w:p>
        </w:tc>
        <w:tc>
          <w:tcPr>
            <w:tcW w:w="1814"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25.604</w:t>
            </w:r>
          </w:p>
        </w:tc>
        <w:tc>
          <w:tcPr>
            <w:tcW w:w="1701"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0.039</w:t>
            </w:r>
          </w:p>
        </w:tc>
        <w:tc>
          <w:tcPr>
            <w:tcW w:w="1814"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24.871</w:t>
            </w:r>
          </w:p>
        </w:tc>
        <w:tc>
          <w:tcPr>
            <w:tcW w:w="1701"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0.040</w:t>
            </w:r>
          </w:p>
        </w:tc>
      </w:tr>
    </w:tbl>
    <w:p w:rsidR="00DD16C9" w:rsidRPr="00DD16C9" w:rsidRDefault="00DD16C9" w:rsidP="00DD16C9">
      <w:pPr>
        <w:widowControl w:val="0"/>
        <w:spacing w:after="0" w:line="240" w:lineRule="auto"/>
        <w:jc w:val="center"/>
        <w:rPr>
          <w:rFonts w:eastAsia="Times New Roman"/>
          <w:snapToGrid w:val="0"/>
          <w:sz w:val="20"/>
          <w:szCs w:val="24"/>
          <w:lang w:val="es-MX" w:eastAsia="en-US"/>
        </w:rPr>
      </w:pPr>
    </w:p>
    <w:p w:rsidR="00DD16C9" w:rsidRPr="00DD16C9" w:rsidRDefault="00DD16C9" w:rsidP="00DD16C9">
      <w:pPr>
        <w:spacing w:after="160" w:line="259" w:lineRule="auto"/>
        <w:rPr>
          <w:rFonts w:eastAsia="Times New Roman"/>
          <w:snapToGrid w:val="0"/>
          <w:sz w:val="20"/>
          <w:szCs w:val="24"/>
          <w:lang w:val="es-MX" w:eastAsia="en-US"/>
        </w:rPr>
      </w:pPr>
      <w:r w:rsidRPr="00DD16C9">
        <w:rPr>
          <w:rFonts w:eastAsia="Times New Roman"/>
          <w:snapToGrid w:val="0"/>
          <w:sz w:val="20"/>
          <w:szCs w:val="24"/>
          <w:lang w:val="es-MX" w:eastAsia="en-US"/>
        </w:rPr>
        <w:br w:type="page"/>
      </w:r>
    </w:p>
    <w:p w:rsidR="00DD16C9" w:rsidRPr="00DD16C9" w:rsidRDefault="00DD16C9" w:rsidP="00DD16C9">
      <w:pPr>
        <w:widowControl w:val="0"/>
        <w:spacing w:after="0" w:line="240" w:lineRule="auto"/>
        <w:jc w:val="center"/>
        <w:rPr>
          <w:rFonts w:eastAsia="Times New Roman"/>
          <w:snapToGrid w:val="0"/>
          <w:sz w:val="20"/>
          <w:szCs w:val="24"/>
          <w:lang w:val="es-MX" w:eastAsia="en-US"/>
        </w:rPr>
      </w:pPr>
      <w:r w:rsidRPr="00DD16C9">
        <w:rPr>
          <w:rFonts w:eastAsia="Times New Roman"/>
          <w:snapToGrid w:val="0"/>
          <w:sz w:val="20"/>
          <w:szCs w:val="24"/>
          <w:lang w:val="es-MX" w:eastAsia="en-US"/>
        </w:rPr>
        <w:t>Tabl</w:t>
      </w:r>
      <w:r w:rsidRPr="00DD16C9">
        <w:rPr>
          <w:rFonts w:eastAsia="Times New Roman"/>
          <w:snapToGrid w:val="0"/>
          <w:sz w:val="20"/>
          <w:szCs w:val="24"/>
          <w:lang w:val="en-US" w:eastAsia="en-US"/>
        </w:rPr>
        <w:t>e</w:t>
      </w:r>
      <w:r w:rsidRPr="00DD16C9">
        <w:rPr>
          <w:rFonts w:eastAsia="Times New Roman"/>
          <w:snapToGrid w:val="0"/>
          <w:sz w:val="20"/>
          <w:szCs w:val="24"/>
          <w:lang w:val="es-MX" w:eastAsia="en-US"/>
        </w:rPr>
        <w:t xml:space="preserve"> </w:t>
      </w:r>
      <w:r w:rsidRPr="00DD16C9">
        <w:rPr>
          <w:rFonts w:eastAsia="Times New Roman"/>
          <w:snapToGrid w:val="0"/>
          <w:sz w:val="20"/>
          <w:szCs w:val="24"/>
          <w:lang w:val="en-US" w:eastAsia="en-US"/>
        </w:rPr>
        <w:t>5</w:t>
      </w:r>
      <w:r w:rsidRPr="00DD16C9">
        <w:rPr>
          <w:rFonts w:eastAsia="Times New Roman"/>
          <w:snapToGrid w:val="0"/>
          <w:sz w:val="20"/>
          <w:szCs w:val="24"/>
          <w:lang w:val="es-MX" w:eastAsia="en-US"/>
        </w:rPr>
        <w:t xml:space="preserve">. Dynamic properties: frequency and periods (HLT)  </w:t>
      </w:r>
    </w:p>
    <w:p w:rsidR="00DD16C9" w:rsidRPr="00DD16C9" w:rsidRDefault="00DD16C9" w:rsidP="00DD16C9">
      <w:pPr>
        <w:widowControl w:val="0"/>
        <w:spacing w:after="0" w:line="240" w:lineRule="auto"/>
        <w:jc w:val="both"/>
        <w:rPr>
          <w:rFonts w:eastAsia="Times New Roman"/>
          <w:snapToGrid w:val="0"/>
          <w:szCs w:val="24"/>
          <w:lang w:val="es-MX" w:eastAsia="en-US"/>
        </w:rPr>
      </w:pPr>
    </w:p>
    <w:tbl>
      <w:tblPr>
        <w:tblW w:w="8902" w:type="dxa"/>
        <w:jc w:val="center"/>
        <w:tblCellMar>
          <w:left w:w="70" w:type="dxa"/>
          <w:right w:w="70" w:type="dxa"/>
        </w:tblCellMar>
        <w:tblLook w:val="04A0" w:firstRow="1" w:lastRow="0" w:firstColumn="1" w:lastColumn="0" w:noHBand="0" w:noVBand="1"/>
      </w:tblPr>
      <w:tblGrid>
        <w:gridCol w:w="690"/>
        <w:gridCol w:w="1179"/>
        <w:gridCol w:w="874"/>
        <w:gridCol w:w="1179"/>
        <w:gridCol w:w="874"/>
        <w:gridCol w:w="1179"/>
        <w:gridCol w:w="874"/>
        <w:gridCol w:w="1179"/>
        <w:gridCol w:w="874"/>
      </w:tblGrid>
      <w:tr w:rsidR="00DD16C9" w:rsidRPr="00DD16C9" w:rsidTr="00FF6B28">
        <w:trPr>
          <w:trHeight w:val="283"/>
          <w:jc w:val="center"/>
        </w:trPr>
        <w:tc>
          <w:tcPr>
            <w:tcW w:w="690" w:type="dxa"/>
            <w:vMerge w:val="restart"/>
            <w:tcBorders>
              <w:top w:val="single" w:sz="4" w:space="0" w:color="auto"/>
              <w:left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r w:rsidRPr="00DD16C9">
              <w:rPr>
                <w:rFonts w:eastAsia="Times New Roman"/>
                <w:b/>
                <w:snapToGrid w:val="0"/>
                <w:color w:val="000000"/>
                <w:szCs w:val="24"/>
                <w:lang w:val="en-US" w:eastAsia="es-MX"/>
              </w:rPr>
              <w:t>Mode</w:t>
            </w:r>
          </w:p>
        </w:tc>
        <w:tc>
          <w:tcPr>
            <w:tcW w:w="2053" w:type="dxa"/>
            <w:gridSpan w:val="2"/>
            <w:tcBorders>
              <w:top w:val="single" w:sz="4" w:space="0" w:color="auto"/>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M2-Exp</w:t>
            </w:r>
          </w:p>
        </w:tc>
        <w:tc>
          <w:tcPr>
            <w:tcW w:w="2053" w:type="dxa"/>
            <w:gridSpan w:val="2"/>
            <w:tcBorders>
              <w:top w:val="single" w:sz="4" w:space="0" w:color="auto"/>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RMK (M2-Teo)</w:t>
            </w:r>
          </w:p>
        </w:tc>
        <w:tc>
          <w:tcPr>
            <w:tcW w:w="2053" w:type="dxa"/>
            <w:gridSpan w:val="2"/>
            <w:tcBorders>
              <w:top w:val="single" w:sz="4" w:space="0" w:color="auto"/>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M3-Exp</w:t>
            </w:r>
          </w:p>
        </w:tc>
        <w:tc>
          <w:tcPr>
            <w:tcW w:w="2053" w:type="dxa"/>
            <w:gridSpan w:val="2"/>
            <w:tcBorders>
              <w:top w:val="single" w:sz="4" w:space="0" w:color="auto"/>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both"/>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RMK (M3-Teo)</w:t>
            </w:r>
          </w:p>
        </w:tc>
      </w:tr>
      <w:tr w:rsidR="00DD16C9" w:rsidRPr="00DD16C9" w:rsidTr="00FF6B28">
        <w:trPr>
          <w:trHeight w:val="510"/>
          <w:jc w:val="center"/>
        </w:trPr>
        <w:tc>
          <w:tcPr>
            <w:tcW w:w="690" w:type="dxa"/>
            <w:vMerge/>
            <w:tcBorders>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p>
        </w:tc>
        <w:tc>
          <w:tcPr>
            <w:tcW w:w="1179"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r w:rsidRPr="00DD16C9">
              <w:rPr>
                <w:rFonts w:eastAsia="Times New Roman"/>
                <w:b/>
                <w:snapToGrid w:val="0"/>
                <w:color w:val="000000"/>
                <w:szCs w:val="24"/>
                <w:lang w:val="en-US" w:eastAsia="es-MX"/>
              </w:rPr>
              <w:t>Frequency (Hz)</w:t>
            </w:r>
          </w:p>
        </w:tc>
        <w:tc>
          <w:tcPr>
            <w:tcW w:w="874"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r w:rsidRPr="00DD16C9">
              <w:rPr>
                <w:rFonts w:eastAsia="Times New Roman"/>
                <w:b/>
                <w:snapToGrid w:val="0"/>
                <w:color w:val="000000"/>
                <w:szCs w:val="24"/>
                <w:lang w:val="en-US" w:eastAsia="es-MX"/>
              </w:rPr>
              <w:t>Period (s)</w:t>
            </w:r>
          </w:p>
        </w:tc>
        <w:tc>
          <w:tcPr>
            <w:tcW w:w="1179"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r w:rsidRPr="00DD16C9">
              <w:rPr>
                <w:rFonts w:eastAsia="Times New Roman"/>
                <w:b/>
                <w:snapToGrid w:val="0"/>
                <w:color w:val="000000"/>
                <w:szCs w:val="24"/>
                <w:lang w:val="en-US" w:eastAsia="es-MX"/>
              </w:rPr>
              <w:t>Frequency (Hz)</w:t>
            </w:r>
          </w:p>
        </w:tc>
        <w:tc>
          <w:tcPr>
            <w:tcW w:w="874"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r w:rsidRPr="00DD16C9">
              <w:rPr>
                <w:rFonts w:eastAsia="Times New Roman"/>
                <w:b/>
                <w:snapToGrid w:val="0"/>
                <w:color w:val="000000"/>
                <w:szCs w:val="24"/>
                <w:lang w:val="en-US" w:eastAsia="es-MX"/>
              </w:rPr>
              <w:t>Period (s)</w:t>
            </w:r>
          </w:p>
        </w:tc>
        <w:tc>
          <w:tcPr>
            <w:tcW w:w="1179"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r w:rsidRPr="00DD16C9">
              <w:rPr>
                <w:rFonts w:eastAsia="Times New Roman"/>
                <w:b/>
                <w:snapToGrid w:val="0"/>
                <w:color w:val="000000"/>
                <w:szCs w:val="24"/>
                <w:lang w:val="en-US" w:eastAsia="es-MX"/>
              </w:rPr>
              <w:t>Frequency (Hz)</w:t>
            </w:r>
          </w:p>
        </w:tc>
        <w:tc>
          <w:tcPr>
            <w:tcW w:w="874"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r w:rsidRPr="00DD16C9">
              <w:rPr>
                <w:rFonts w:eastAsia="Times New Roman"/>
                <w:b/>
                <w:snapToGrid w:val="0"/>
                <w:color w:val="000000"/>
                <w:szCs w:val="24"/>
                <w:lang w:val="en-US" w:eastAsia="es-MX"/>
              </w:rPr>
              <w:t>Period (s)</w:t>
            </w:r>
          </w:p>
        </w:tc>
        <w:tc>
          <w:tcPr>
            <w:tcW w:w="1179"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r w:rsidRPr="00DD16C9">
              <w:rPr>
                <w:rFonts w:eastAsia="Times New Roman"/>
                <w:b/>
                <w:snapToGrid w:val="0"/>
                <w:color w:val="000000"/>
                <w:szCs w:val="24"/>
                <w:lang w:val="en-US" w:eastAsia="es-MX"/>
              </w:rPr>
              <w:t>Frequency (Hz)</w:t>
            </w:r>
          </w:p>
        </w:tc>
        <w:tc>
          <w:tcPr>
            <w:tcW w:w="874"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r w:rsidRPr="00DD16C9">
              <w:rPr>
                <w:rFonts w:eastAsia="Times New Roman"/>
                <w:b/>
                <w:snapToGrid w:val="0"/>
                <w:color w:val="000000"/>
                <w:szCs w:val="24"/>
                <w:lang w:val="en-US" w:eastAsia="es-MX"/>
              </w:rPr>
              <w:t>Period (s)</w:t>
            </w:r>
          </w:p>
        </w:tc>
      </w:tr>
      <w:tr w:rsidR="00DD16C9" w:rsidRPr="00DD16C9" w:rsidTr="00FF6B28">
        <w:trPr>
          <w:trHeight w:val="283"/>
          <w:jc w:val="center"/>
        </w:trPr>
        <w:tc>
          <w:tcPr>
            <w:tcW w:w="690" w:type="dxa"/>
            <w:tcBorders>
              <w:top w:val="nil"/>
              <w:left w:val="single" w:sz="4" w:space="0" w:color="FFFFFF"/>
              <w:bottom w:val="single" w:sz="8" w:space="0" w:color="FFFFFF"/>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r w:rsidRPr="00DD16C9">
              <w:rPr>
                <w:rFonts w:eastAsia="Times New Roman"/>
                <w:b/>
                <w:snapToGrid w:val="0"/>
                <w:color w:val="000000"/>
                <w:szCs w:val="24"/>
                <w:lang w:val="en-US" w:eastAsia="es-MX"/>
              </w:rPr>
              <w:t>1</w:t>
            </w:r>
          </w:p>
        </w:tc>
        <w:tc>
          <w:tcPr>
            <w:tcW w:w="1179"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0.366</w:t>
            </w:r>
          </w:p>
        </w:tc>
        <w:tc>
          <w:tcPr>
            <w:tcW w:w="874"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2.732</w:t>
            </w:r>
          </w:p>
        </w:tc>
        <w:tc>
          <w:tcPr>
            <w:tcW w:w="1179"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0.366</w:t>
            </w:r>
          </w:p>
        </w:tc>
        <w:tc>
          <w:tcPr>
            <w:tcW w:w="874"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2.732</w:t>
            </w:r>
          </w:p>
        </w:tc>
        <w:tc>
          <w:tcPr>
            <w:tcW w:w="1179"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0.366</w:t>
            </w:r>
          </w:p>
        </w:tc>
        <w:tc>
          <w:tcPr>
            <w:tcW w:w="874"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2.732</w:t>
            </w:r>
          </w:p>
        </w:tc>
        <w:tc>
          <w:tcPr>
            <w:tcW w:w="1179"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0.366</w:t>
            </w:r>
          </w:p>
        </w:tc>
        <w:tc>
          <w:tcPr>
            <w:tcW w:w="874"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2.732</w:t>
            </w:r>
          </w:p>
        </w:tc>
      </w:tr>
      <w:tr w:rsidR="00DD16C9" w:rsidRPr="00DD16C9" w:rsidTr="00FF6B28">
        <w:trPr>
          <w:trHeight w:val="283"/>
          <w:jc w:val="center"/>
        </w:trPr>
        <w:tc>
          <w:tcPr>
            <w:tcW w:w="690" w:type="dxa"/>
            <w:tcBorders>
              <w:top w:val="nil"/>
              <w:left w:val="single" w:sz="4" w:space="0" w:color="FFFFFF"/>
              <w:bottom w:val="single" w:sz="8" w:space="0" w:color="FFFFFF"/>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r w:rsidRPr="00DD16C9">
              <w:rPr>
                <w:rFonts w:eastAsia="Times New Roman"/>
                <w:b/>
                <w:snapToGrid w:val="0"/>
                <w:color w:val="000000"/>
                <w:szCs w:val="24"/>
                <w:lang w:val="en-US" w:eastAsia="es-MX"/>
              </w:rPr>
              <w:t>2</w:t>
            </w:r>
          </w:p>
        </w:tc>
        <w:tc>
          <w:tcPr>
            <w:tcW w:w="1179"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3.052</w:t>
            </w:r>
          </w:p>
        </w:tc>
        <w:tc>
          <w:tcPr>
            <w:tcW w:w="874"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0.328</w:t>
            </w:r>
          </w:p>
        </w:tc>
        <w:tc>
          <w:tcPr>
            <w:tcW w:w="1179"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3.540</w:t>
            </w:r>
          </w:p>
        </w:tc>
        <w:tc>
          <w:tcPr>
            <w:tcW w:w="874"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0.282</w:t>
            </w:r>
          </w:p>
        </w:tc>
        <w:tc>
          <w:tcPr>
            <w:tcW w:w="1179"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3.052</w:t>
            </w:r>
          </w:p>
        </w:tc>
        <w:tc>
          <w:tcPr>
            <w:tcW w:w="874"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0.328</w:t>
            </w:r>
          </w:p>
        </w:tc>
        <w:tc>
          <w:tcPr>
            <w:tcW w:w="1179"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3.540</w:t>
            </w:r>
          </w:p>
        </w:tc>
        <w:tc>
          <w:tcPr>
            <w:tcW w:w="874"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0.282</w:t>
            </w:r>
          </w:p>
        </w:tc>
      </w:tr>
      <w:tr w:rsidR="00DD16C9" w:rsidRPr="00DD16C9" w:rsidTr="00FF6B28">
        <w:trPr>
          <w:trHeight w:val="283"/>
          <w:jc w:val="center"/>
        </w:trPr>
        <w:tc>
          <w:tcPr>
            <w:tcW w:w="690" w:type="dxa"/>
            <w:tcBorders>
              <w:top w:val="nil"/>
              <w:left w:val="single" w:sz="4" w:space="0" w:color="FFFFFF"/>
              <w:bottom w:val="single" w:sz="8" w:space="0" w:color="FFFFFF"/>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r w:rsidRPr="00DD16C9">
              <w:rPr>
                <w:rFonts w:eastAsia="Times New Roman"/>
                <w:b/>
                <w:snapToGrid w:val="0"/>
                <w:color w:val="000000"/>
                <w:szCs w:val="24"/>
                <w:lang w:val="en-US" w:eastAsia="es-MX"/>
              </w:rPr>
              <w:t>3</w:t>
            </w:r>
          </w:p>
        </w:tc>
        <w:tc>
          <w:tcPr>
            <w:tcW w:w="1179"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8.118</w:t>
            </w:r>
          </w:p>
        </w:tc>
        <w:tc>
          <w:tcPr>
            <w:tcW w:w="874"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0.123</w:t>
            </w:r>
          </w:p>
        </w:tc>
        <w:tc>
          <w:tcPr>
            <w:tcW w:w="1179"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7.141</w:t>
            </w:r>
          </w:p>
        </w:tc>
        <w:tc>
          <w:tcPr>
            <w:tcW w:w="874"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0.140</w:t>
            </w:r>
          </w:p>
        </w:tc>
        <w:tc>
          <w:tcPr>
            <w:tcW w:w="1179"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8.118</w:t>
            </w:r>
          </w:p>
        </w:tc>
        <w:tc>
          <w:tcPr>
            <w:tcW w:w="874"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0.123</w:t>
            </w:r>
          </w:p>
        </w:tc>
        <w:tc>
          <w:tcPr>
            <w:tcW w:w="1179"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7.141</w:t>
            </w:r>
          </w:p>
        </w:tc>
        <w:tc>
          <w:tcPr>
            <w:tcW w:w="874" w:type="dxa"/>
            <w:tcBorders>
              <w:top w:val="nil"/>
              <w:left w:val="single" w:sz="4" w:space="0" w:color="FFFFFF"/>
              <w:bottom w:val="single" w:sz="8" w:space="0" w:color="FFFFFF"/>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0.140</w:t>
            </w:r>
          </w:p>
        </w:tc>
      </w:tr>
      <w:tr w:rsidR="00DD16C9" w:rsidRPr="00DD16C9" w:rsidTr="00FF6B28">
        <w:trPr>
          <w:trHeight w:val="283"/>
          <w:jc w:val="center"/>
        </w:trPr>
        <w:tc>
          <w:tcPr>
            <w:tcW w:w="690" w:type="dxa"/>
            <w:tcBorders>
              <w:top w:val="nil"/>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snapToGrid w:val="0"/>
                <w:color w:val="000000"/>
                <w:szCs w:val="24"/>
                <w:lang w:val="en-US" w:eastAsia="es-MX"/>
              </w:rPr>
            </w:pPr>
            <w:r w:rsidRPr="00DD16C9">
              <w:rPr>
                <w:rFonts w:eastAsia="Times New Roman"/>
                <w:b/>
                <w:snapToGrid w:val="0"/>
                <w:color w:val="000000"/>
                <w:szCs w:val="24"/>
                <w:lang w:val="en-US" w:eastAsia="es-MX"/>
              </w:rPr>
              <w:t>4</w:t>
            </w:r>
          </w:p>
        </w:tc>
        <w:tc>
          <w:tcPr>
            <w:tcW w:w="1179" w:type="dxa"/>
            <w:tcBorders>
              <w:top w:val="nil"/>
              <w:left w:val="single" w:sz="4" w:space="0" w:color="FFFFFF"/>
              <w:bottom w:val="single" w:sz="4" w:space="0" w:color="auto"/>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14.954</w:t>
            </w:r>
          </w:p>
        </w:tc>
        <w:tc>
          <w:tcPr>
            <w:tcW w:w="874" w:type="dxa"/>
            <w:tcBorders>
              <w:top w:val="nil"/>
              <w:left w:val="single" w:sz="4" w:space="0" w:color="FFFFFF"/>
              <w:bottom w:val="single" w:sz="4" w:space="0" w:color="auto"/>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0.067</w:t>
            </w:r>
          </w:p>
        </w:tc>
        <w:tc>
          <w:tcPr>
            <w:tcW w:w="1179" w:type="dxa"/>
            <w:tcBorders>
              <w:top w:val="nil"/>
              <w:left w:val="single" w:sz="4" w:space="0" w:color="FFFFFF"/>
              <w:bottom w:val="single" w:sz="4" w:space="0" w:color="auto"/>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15.502</w:t>
            </w:r>
          </w:p>
        </w:tc>
        <w:tc>
          <w:tcPr>
            <w:tcW w:w="874" w:type="dxa"/>
            <w:tcBorders>
              <w:top w:val="nil"/>
              <w:left w:val="single" w:sz="4" w:space="0" w:color="FFFFFF"/>
              <w:bottom w:val="single" w:sz="4" w:space="0" w:color="auto"/>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0.065</w:t>
            </w:r>
          </w:p>
        </w:tc>
        <w:tc>
          <w:tcPr>
            <w:tcW w:w="1179" w:type="dxa"/>
            <w:tcBorders>
              <w:top w:val="nil"/>
              <w:left w:val="single" w:sz="4" w:space="0" w:color="FFFFFF"/>
              <w:bottom w:val="single" w:sz="4" w:space="0" w:color="auto"/>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14.954</w:t>
            </w:r>
          </w:p>
        </w:tc>
        <w:tc>
          <w:tcPr>
            <w:tcW w:w="874" w:type="dxa"/>
            <w:tcBorders>
              <w:top w:val="nil"/>
              <w:left w:val="single" w:sz="4" w:space="0" w:color="FFFFFF"/>
              <w:bottom w:val="single" w:sz="4" w:space="0" w:color="auto"/>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0.067</w:t>
            </w:r>
          </w:p>
        </w:tc>
        <w:tc>
          <w:tcPr>
            <w:tcW w:w="1179" w:type="dxa"/>
            <w:tcBorders>
              <w:top w:val="nil"/>
              <w:left w:val="single" w:sz="4" w:space="0" w:color="FFFFFF"/>
              <w:bottom w:val="single" w:sz="4" w:space="0" w:color="auto"/>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14.954</w:t>
            </w:r>
          </w:p>
        </w:tc>
        <w:tc>
          <w:tcPr>
            <w:tcW w:w="874" w:type="dxa"/>
            <w:tcBorders>
              <w:top w:val="nil"/>
              <w:left w:val="single" w:sz="4" w:space="0" w:color="FFFFFF"/>
              <w:bottom w:val="single" w:sz="4" w:space="0" w:color="auto"/>
              <w:right w:val="single" w:sz="4" w:space="0" w:color="FFFFFF"/>
            </w:tcBorders>
            <w:shd w:val="clear" w:color="auto" w:fill="auto"/>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0.067</w:t>
            </w:r>
          </w:p>
        </w:tc>
      </w:tr>
    </w:tbl>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During the LLT, it was observed that the periods of the specimen EM2-I, were close to those of the specimen EM2 (T1 = 0.485 s). This behavior is associated with the low intensity of the applied signal, since the force required to produce the sliding of the isolators in this case was not exceeded, therefore, the isolation system had no participation in the reduction of the dynamic response.</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16C9">
        <w:rPr>
          <w:rFonts w:eastAsia="Times New Roman"/>
          <w:b/>
          <w:caps/>
          <w:snapToGrid w:val="0"/>
          <w:szCs w:val="24"/>
          <w:lang w:val="en-US" w:eastAsia="en-US"/>
        </w:rPr>
        <w:t>7. COMPARISON OF THE DYNAMIC RESPONSE: EM2 VS EM2-I</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keepNext/>
        <w:widowControl w:val="0"/>
        <w:tabs>
          <w:tab w:val="left" w:pos="-1440"/>
          <w:tab w:val="center" w:pos="4680"/>
        </w:tabs>
        <w:suppressAutoHyphens/>
        <w:spacing w:after="0" w:line="240" w:lineRule="auto"/>
        <w:jc w:val="both"/>
        <w:outlineLvl w:val="1"/>
        <w:rPr>
          <w:rFonts w:eastAsia="Times New Roman"/>
          <w:b/>
          <w:i/>
          <w:snapToGrid w:val="0"/>
          <w:szCs w:val="24"/>
          <w:lang w:val="es-MX" w:eastAsia="en-US"/>
        </w:rPr>
      </w:pPr>
      <w:r w:rsidRPr="00DD16C9">
        <w:rPr>
          <w:rFonts w:eastAsia="Times New Roman"/>
          <w:b/>
          <w:i/>
          <w:snapToGrid w:val="0"/>
          <w:szCs w:val="24"/>
          <w:lang w:val="en-US" w:eastAsia="en-US"/>
        </w:rPr>
        <w:t>7</w:t>
      </w:r>
      <w:r w:rsidRPr="00DD16C9">
        <w:rPr>
          <w:rFonts w:eastAsia="Times New Roman"/>
          <w:b/>
          <w:i/>
          <w:snapToGrid w:val="0"/>
          <w:szCs w:val="24"/>
          <w:lang w:val="es-MX" w:eastAsia="en-US"/>
        </w:rPr>
        <w:t>.1 Dynamic properties</w:t>
      </w:r>
    </w:p>
    <w:p w:rsidR="00DD16C9" w:rsidRPr="00DD16C9" w:rsidRDefault="00DD16C9" w:rsidP="00DD16C9">
      <w:pPr>
        <w:widowControl w:val="0"/>
        <w:spacing w:after="0" w:line="240" w:lineRule="auto"/>
        <w:jc w:val="both"/>
        <w:rPr>
          <w:rFonts w:eastAsia="Times New Roman"/>
          <w:snapToGrid w:val="0"/>
          <w:szCs w:val="24"/>
          <w:lang w:val="es-MX"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Since the results of the two high intensity tests (M2-Exp and M3-Exp) were similar, only the results obtained in the M2-Exp test are shown in the following. Table 6 compares the measured frequencies and periods of the EM2 building and the EM2-I building. The fundamental period of test unit EM2 (</w:t>
      </w:r>
      <w:r w:rsidRPr="00DD16C9">
        <w:rPr>
          <w:rFonts w:eastAsia="Times New Roman"/>
          <w:i/>
          <w:snapToGrid w:val="0"/>
          <w:szCs w:val="20"/>
          <w:lang w:val="en-US" w:eastAsia="en-US"/>
        </w:rPr>
        <w:t>T</w:t>
      </w:r>
      <w:r w:rsidRPr="00DD16C9">
        <w:rPr>
          <w:rFonts w:eastAsia="Times New Roman"/>
          <w:i/>
          <w:snapToGrid w:val="0"/>
          <w:szCs w:val="20"/>
          <w:vertAlign w:val="subscript"/>
          <w:lang w:val="en-US" w:eastAsia="en-US"/>
        </w:rPr>
        <w:t>1</w:t>
      </w:r>
      <w:r w:rsidRPr="00DD16C9">
        <w:rPr>
          <w:rFonts w:eastAsia="Times New Roman"/>
          <w:snapToGrid w:val="0"/>
          <w:szCs w:val="20"/>
          <w:lang w:val="en-US" w:eastAsia="en-US"/>
        </w:rPr>
        <w:t xml:space="preserve"> = 0.485 s), increased to 2.73 s in test unit EM2-I, that is 5.6 times that of test unit EM2.</w:t>
      </w:r>
    </w:p>
    <w:p w:rsidR="00DD16C9" w:rsidRPr="00DD16C9" w:rsidRDefault="00DD16C9" w:rsidP="00DD16C9">
      <w:pPr>
        <w:widowControl w:val="0"/>
        <w:spacing w:after="0" w:line="240" w:lineRule="auto"/>
        <w:jc w:val="both"/>
        <w:rPr>
          <w:rFonts w:eastAsia="Times New Roman"/>
          <w:snapToGrid w:val="0"/>
          <w:szCs w:val="24"/>
          <w:lang w:val="es-ES_tradnl" w:eastAsia="en-US"/>
        </w:rPr>
      </w:pPr>
    </w:p>
    <w:p w:rsidR="00DD16C9" w:rsidRPr="00DD16C9" w:rsidRDefault="00DD16C9" w:rsidP="00DD16C9">
      <w:pPr>
        <w:widowControl w:val="0"/>
        <w:spacing w:after="0" w:line="240" w:lineRule="auto"/>
        <w:jc w:val="center"/>
        <w:rPr>
          <w:rFonts w:eastAsia="Times New Roman"/>
          <w:snapToGrid w:val="0"/>
          <w:sz w:val="20"/>
          <w:szCs w:val="24"/>
          <w:lang w:val="es-MX" w:eastAsia="en-US"/>
        </w:rPr>
      </w:pPr>
      <w:r w:rsidRPr="00DD16C9">
        <w:rPr>
          <w:rFonts w:eastAsia="Times New Roman"/>
          <w:snapToGrid w:val="0"/>
          <w:sz w:val="20"/>
          <w:szCs w:val="24"/>
          <w:lang w:val="es-MX" w:eastAsia="en-US"/>
        </w:rPr>
        <w:t>Tabl</w:t>
      </w:r>
      <w:r w:rsidRPr="00DD16C9">
        <w:rPr>
          <w:rFonts w:eastAsia="Times New Roman"/>
          <w:snapToGrid w:val="0"/>
          <w:sz w:val="20"/>
          <w:szCs w:val="24"/>
          <w:lang w:val="en-US" w:eastAsia="en-US"/>
        </w:rPr>
        <w:t>e</w:t>
      </w:r>
      <w:r w:rsidRPr="00DD16C9">
        <w:rPr>
          <w:rFonts w:eastAsia="Times New Roman"/>
          <w:snapToGrid w:val="0"/>
          <w:sz w:val="20"/>
          <w:szCs w:val="24"/>
          <w:lang w:val="es-MX" w:eastAsia="en-US"/>
        </w:rPr>
        <w:t xml:space="preserve"> </w:t>
      </w:r>
      <w:r w:rsidRPr="00DD16C9">
        <w:rPr>
          <w:rFonts w:eastAsia="Times New Roman"/>
          <w:snapToGrid w:val="0"/>
          <w:sz w:val="20"/>
          <w:szCs w:val="24"/>
          <w:lang w:val="en-US" w:eastAsia="en-US"/>
        </w:rPr>
        <w:t>6</w:t>
      </w:r>
      <w:r w:rsidRPr="00DD16C9">
        <w:rPr>
          <w:rFonts w:eastAsia="Times New Roman"/>
          <w:snapToGrid w:val="0"/>
          <w:sz w:val="20"/>
          <w:szCs w:val="24"/>
          <w:lang w:val="es-MX" w:eastAsia="en-US"/>
        </w:rPr>
        <w:t>. Dynamic properties: frequency and periods (EM2 y EM2-I)</w:t>
      </w:r>
    </w:p>
    <w:p w:rsidR="00DD16C9" w:rsidRPr="00DD16C9" w:rsidRDefault="00DD16C9" w:rsidP="00DD16C9">
      <w:pPr>
        <w:widowControl w:val="0"/>
        <w:spacing w:after="0" w:line="240" w:lineRule="auto"/>
        <w:jc w:val="both"/>
        <w:rPr>
          <w:rFonts w:eastAsia="Times New Roman"/>
          <w:snapToGrid w:val="0"/>
          <w:szCs w:val="24"/>
          <w:lang w:val="es-MX" w:eastAsia="en-US"/>
        </w:rPr>
      </w:pPr>
    </w:p>
    <w:tbl>
      <w:tblPr>
        <w:tblW w:w="7088" w:type="dxa"/>
        <w:jc w:val="center"/>
        <w:tblCellMar>
          <w:left w:w="70" w:type="dxa"/>
          <w:right w:w="70" w:type="dxa"/>
        </w:tblCellMar>
        <w:tblLook w:val="04A0" w:firstRow="1" w:lastRow="0" w:firstColumn="1" w:lastColumn="0" w:noHBand="0" w:noVBand="1"/>
      </w:tblPr>
      <w:tblGrid>
        <w:gridCol w:w="850"/>
        <w:gridCol w:w="1701"/>
        <w:gridCol w:w="1418"/>
        <w:gridCol w:w="1701"/>
        <w:gridCol w:w="1418"/>
      </w:tblGrid>
      <w:tr w:rsidR="00DD16C9" w:rsidRPr="00DD16C9" w:rsidTr="00FF6B28">
        <w:trPr>
          <w:trHeight w:val="283"/>
          <w:jc w:val="center"/>
        </w:trPr>
        <w:tc>
          <w:tcPr>
            <w:tcW w:w="850" w:type="dxa"/>
            <w:vMerge w:val="restart"/>
            <w:tcBorders>
              <w:top w:val="single" w:sz="4" w:space="0" w:color="auto"/>
              <w:left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szCs w:val="24"/>
                <w:lang w:val="en-US" w:eastAsia="es-MX"/>
              </w:rPr>
            </w:pPr>
            <w:r w:rsidRPr="00DD16C9">
              <w:rPr>
                <w:rFonts w:eastAsia="Times New Roman"/>
                <w:b/>
                <w:iCs/>
                <w:snapToGrid w:val="0"/>
                <w:color w:val="000000"/>
                <w:szCs w:val="24"/>
                <w:lang w:val="en-US" w:eastAsia="es-MX"/>
              </w:rPr>
              <w:t>Mode</w:t>
            </w:r>
          </w:p>
        </w:tc>
        <w:tc>
          <w:tcPr>
            <w:tcW w:w="3119" w:type="dxa"/>
            <w:gridSpan w:val="2"/>
            <w:tcBorders>
              <w:top w:val="single" w:sz="4" w:space="0" w:color="auto"/>
              <w:left w:val="single" w:sz="4" w:space="0" w:color="FFFFFF"/>
              <w:bottom w:val="single" w:sz="4" w:space="0" w:color="auto"/>
              <w:right w:val="single" w:sz="4" w:space="0" w:color="FFFFFF"/>
            </w:tcBorders>
            <w:shd w:val="clear" w:color="auto" w:fill="auto"/>
            <w:vAlign w:val="center"/>
          </w:tcPr>
          <w:p w:rsidR="00DD16C9" w:rsidRPr="00DD16C9" w:rsidRDefault="00DD16C9" w:rsidP="00DD16C9">
            <w:pPr>
              <w:widowControl w:val="0"/>
              <w:spacing w:after="0" w:line="240" w:lineRule="auto"/>
              <w:jc w:val="center"/>
              <w:rPr>
                <w:rFonts w:eastAsia="Times New Roman"/>
                <w:b/>
                <w:snapToGrid w:val="0"/>
                <w:szCs w:val="24"/>
                <w:lang w:val="en-US" w:eastAsia="es-MX"/>
              </w:rPr>
            </w:pPr>
            <w:r w:rsidRPr="00DD16C9">
              <w:rPr>
                <w:rFonts w:eastAsia="Times New Roman"/>
                <w:b/>
                <w:snapToGrid w:val="0"/>
                <w:color w:val="000000"/>
                <w:szCs w:val="24"/>
                <w:lang w:val="en-US" w:eastAsia="es-MX"/>
              </w:rPr>
              <w:t>EM2 (Exp) (with isolators)</w:t>
            </w:r>
          </w:p>
        </w:tc>
        <w:tc>
          <w:tcPr>
            <w:tcW w:w="3119" w:type="dxa"/>
            <w:gridSpan w:val="2"/>
            <w:tcBorders>
              <w:top w:val="single" w:sz="4" w:space="0" w:color="auto"/>
              <w:left w:val="single" w:sz="4" w:space="0" w:color="FFFFFF"/>
              <w:bottom w:val="single" w:sz="4" w:space="0" w:color="auto"/>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snapToGrid w:val="0"/>
                <w:szCs w:val="24"/>
                <w:lang w:val="en-US" w:eastAsia="es-MX"/>
              </w:rPr>
            </w:pPr>
            <w:r w:rsidRPr="00DD16C9">
              <w:rPr>
                <w:rFonts w:eastAsia="Times New Roman"/>
                <w:b/>
                <w:snapToGrid w:val="0"/>
                <w:color w:val="000000"/>
                <w:szCs w:val="24"/>
                <w:lang w:val="en-US" w:eastAsia="es-MX"/>
              </w:rPr>
              <w:t>EM2-I (Exp) (without isolators)</w:t>
            </w:r>
          </w:p>
        </w:tc>
      </w:tr>
      <w:tr w:rsidR="00DD16C9" w:rsidRPr="00DD16C9" w:rsidTr="00FF6B28">
        <w:trPr>
          <w:trHeight w:val="283"/>
          <w:jc w:val="center"/>
        </w:trPr>
        <w:tc>
          <w:tcPr>
            <w:tcW w:w="850" w:type="dxa"/>
            <w:vMerge/>
            <w:tcBorders>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p>
        </w:tc>
        <w:tc>
          <w:tcPr>
            <w:tcW w:w="1701" w:type="dxa"/>
            <w:tcBorders>
              <w:top w:val="single" w:sz="4" w:space="0" w:color="auto"/>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r w:rsidRPr="00DD16C9">
              <w:rPr>
                <w:rFonts w:eastAsia="Times New Roman"/>
                <w:b/>
                <w:iCs/>
                <w:snapToGrid w:val="0"/>
                <w:color w:val="000000"/>
                <w:szCs w:val="24"/>
                <w:lang w:val="en-US" w:eastAsia="es-MX"/>
              </w:rPr>
              <w:t>Frequency (Hz)</w:t>
            </w:r>
          </w:p>
        </w:tc>
        <w:tc>
          <w:tcPr>
            <w:tcW w:w="1418" w:type="dxa"/>
            <w:tcBorders>
              <w:top w:val="single" w:sz="4" w:space="0" w:color="auto"/>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r w:rsidRPr="00DD16C9">
              <w:rPr>
                <w:rFonts w:eastAsia="Times New Roman"/>
                <w:b/>
                <w:iCs/>
                <w:snapToGrid w:val="0"/>
                <w:color w:val="000000"/>
                <w:szCs w:val="24"/>
                <w:lang w:val="en-US" w:eastAsia="es-MX"/>
              </w:rPr>
              <w:t>Period (s)</w:t>
            </w:r>
          </w:p>
        </w:tc>
        <w:tc>
          <w:tcPr>
            <w:tcW w:w="1701" w:type="dxa"/>
            <w:tcBorders>
              <w:top w:val="single" w:sz="4" w:space="0" w:color="auto"/>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r w:rsidRPr="00DD16C9">
              <w:rPr>
                <w:rFonts w:eastAsia="Times New Roman"/>
                <w:b/>
                <w:iCs/>
                <w:snapToGrid w:val="0"/>
                <w:color w:val="000000"/>
                <w:szCs w:val="24"/>
                <w:lang w:val="en-US" w:eastAsia="es-MX"/>
              </w:rPr>
              <w:t>Frequency (Hz)</w:t>
            </w:r>
          </w:p>
        </w:tc>
        <w:tc>
          <w:tcPr>
            <w:tcW w:w="1418" w:type="dxa"/>
            <w:tcBorders>
              <w:top w:val="single" w:sz="4" w:space="0" w:color="auto"/>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r w:rsidRPr="00DD16C9">
              <w:rPr>
                <w:rFonts w:eastAsia="Times New Roman"/>
                <w:b/>
                <w:iCs/>
                <w:snapToGrid w:val="0"/>
                <w:color w:val="000000"/>
                <w:szCs w:val="24"/>
                <w:lang w:val="en-US" w:eastAsia="es-MX"/>
              </w:rPr>
              <w:t>Period (s)</w:t>
            </w:r>
          </w:p>
        </w:tc>
      </w:tr>
      <w:tr w:rsidR="00DD16C9" w:rsidRPr="00DD16C9" w:rsidTr="00FF6B28">
        <w:trPr>
          <w:trHeight w:val="283"/>
          <w:jc w:val="center"/>
        </w:trPr>
        <w:tc>
          <w:tcPr>
            <w:tcW w:w="850" w:type="dxa"/>
            <w:tcBorders>
              <w:top w:val="single" w:sz="4" w:space="0" w:color="auto"/>
              <w:left w:val="single" w:sz="4" w:space="0" w:color="FFFFFF"/>
              <w:bottom w:val="single" w:sz="4" w:space="0" w:color="FFFFFF"/>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r w:rsidRPr="00DD16C9">
              <w:rPr>
                <w:rFonts w:eastAsia="Times New Roman"/>
                <w:b/>
                <w:iCs/>
                <w:snapToGrid w:val="0"/>
                <w:color w:val="000000"/>
                <w:szCs w:val="24"/>
                <w:lang w:val="en-US" w:eastAsia="es-MX"/>
              </w:rPr>
              <w:t>1</w:t>
            </w:r>
          </w:p>
        </w:tc>
        <w:tc>
          <w:tcPr>
            <w:tcW w:w="1701"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2.060</w:t>
            </w:r>
          </w:p>
        </w:tc>
        <w:tc>
          <w:tcPr>
            <w:tcW w:w="1418"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0.485</w:t>
            </w:r>
          </w:p>
        </w:tc>
        <w:tc>
          <w:tcPr>
            <w:tcW w:w="1701" w:type="dxa"/>
            <w:tcBorders>
              <w:top w:val="single" w:sz="4" w:space="0" w:color="auto"/>
              <w:left w:val="single" w:sz="4" w:space="0" w:color="FFFFFF"/>
              <w:bottom w:val="single" w:sz="4" w:space="0" w:color="FFFFFF"/>
              <w:right w:val="single" w:sz="4" w:space="0" w:color="FFFFFF"/>
            </w:tcBorders>
            <w:shd w:val="clear" w:color="auto" w:fill="auto"/>
            <w:noWrap/>
            <w:vAlign w:val="center"/>
          </w:tcPr>
          <w:p w:rsidR="00DD16C9" w:rsidRPr="00DD16C9" w:rsidRDefault="00DD16C9" w:rsidP="00DD16C9">
            <w:pPr>
              <w:widowControl w:val="0"/>
              <w:spacing w:after="0" w:line="240" w:lineRule="auto"/>
              <w:jc w:val="center"/>
              <w:rPr>
                <w:rFonts w:eastAsia="Times New Roman"/>
                <w:snapToGrid w:val="0"/>
                <w:color w:val="000000"/>
                <w:szCs w:val="24"/>
                <w:lang w:val="es-MX" w:eastAsia="es-MX"/>
              </w:rPr>
            </w:pPr>
            <w:r w:rsidRPr="00DD16C9">
              <w:rPr>
                <w:rFonts w:eastAsia="Times New Roman"/>
                <w:snapToGrid w:val="0"/>
                <w:color w:val="000000"/>
                <w:szCs w:val="24"/>
                <w:lang w:val="en-US" w:eastAsia="es-MX"/>
              </w:rPr>
              <w:t>0.366</w:t>
            </w:r>
          </w:p>
        </w:tc>
        <w:tc>
          <w:tcPr>
            <w:tcW w:w="1418" w:type="dxa"/>
            <w:tcBorders>
              <w:top w:val="single" w:sz="4" w:space="0" w:color="auto"/>
              <w:left w:val="single" w:sz="4" w:space="0" w:color="FFFFFF"/>
              <w:bottom w:val="single" w:sz="4" w:space="0" w:color="FFFFFF"/>
              <w:right w:val="single" w:sz="4" w:space="0" w:color="FFFFFF"/>
            </w:tcBorders>
            <w:shd w:val="clear" w:color="auto" w:fill="auto"/>
            <w:noWrap/>
            <w:vAlign w:val="center"/>
          </w:tcPr>
          <w:p w:rsidR="00DD16C9" w:rsidRPr="00DD16C9" w:rsidRDefault="00DD16C9" w:rsidP="00DD16C9">
            <w:pPr>
              <w:widowControl w:val="0"/>
              <w:spacing w:after="0" w:line="240" w:lineRule="auto"/>
              <w:jc w:val="center"/>
              <w:rPr>
                <w:rFonts w:eastAsia="Times New Roman"/>
                <w:snapToGrid w:val="0"/>
                <w:color w:val="000000"/>
                <w:szCs w:val="24"/>
                <w:lang w:val="es-MX" w:eastAsia="es-MX"/>
              </w:rPr>
            </w:pPr>
            <w:r w:rsidRPr="00DD16C9">
              <w:rPr>
                <w:rFonts w:eastAsia="Times New Roman"/>
                <w:snapToGrid w:val="0"/>
                <w:color w:val="000000"/>
                <w:szCs w:val="24"/>
                <w:lang w:val="en-US" w:eastAsia="es-MX"/>
              </w:rPr>
              <w:t>2.732</w:t>
            </w:r>
          </w:p>
        </w:tc>
      </w:tr>
      <w:tr w:rsidR="00DD16C9" w:rsidRPr="00DD16C9" w:rsidTr="00FF6B28">
        <w:trPr>
          <w:trHeight w:val="283"/>
          <w:jc w:val="center"/>
        </w:trPr>
        <w:tc>
          <w:tcPr>
            <w:tcW w:w="850"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r w:rsidRPr="00DD16C9">
              <w:rPr>
                <w:rFonts w:eastAsia="Times New Roman"/>
                <w:b/>
                <w:iCs/>
                <w:snapToGrid w:val="0"/>
                <w:color w:val="000000"/>
                <w:szCs w:val="24"/>
                <w:lang w:val="en-US" w:eastAsia="es-MX"/>
              </w:rPr>
              <w:t>2</w:t>
            </w:r>
          </w:p>
        </w:tc>
        <w:tc>
          <w:tcPr>
            <w:tcW w:w="170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7.309</w:t>
            </w:r>
          </w:p>
        </w:tc>
        <w:tc>
          <w:tcPr>
            <w:tcW w:w="1418"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0.137</w:t>
            </w:r>
          </w:p>
        </w:tc>
        <w:tc>
          <w:tcPr>
            <w:tcW w:w="1701" w:type="dxa"/>
            <w:tcBorders>
              <w:top w:val="single" w:sz="4" w:space="0" w:color="FFFFFF"/>
              <w:left w:val="single" w:sz="4" w:space="0" w:color="FFFFFF"/>
              <w:bottom w:val="single" w:sz="4" w:space="0" w:color="FFFFFF"/>
              <w:right w:val="single" w:sz="4" w:space="0" w:color="FFFFFF"/>
            </w:tcBorders>
            <w:shd w:val="clear" w:color="auto" w:fill="auto"/>
            <w:noWrap/>
            <w:vAlign w:val="center"/>
          </w:tcPr>
          <w:p w:rsidR="00DD16C9" w:rsidRPr="00DD16C9" w:rsidRDefault="00DD16C9" w:rsidP="00DD16C9">
            <w:pPr>
              <w:widowControl w:val="0"/>
              <w:spacing w:after="0" w:line="240" w:lineRule="auto"/>
              <w:jc w:val="center"/>
              <w:rPr>
                <w:rFonts w:eastAsia="Times New Roman"/>
                <w:snapToGrid w:val="0"/>
                <w:color w:val="000000"/>
                <w:szCs w:val="24"/>
                <w:lang w:val="es-MX" w:eastAsia="es-MX"/>
              </w:rPr>
            </w:pPr>
            <w:r w:rsidRPr="00DD16C9">
              <w:rPr>
                <w:rFonts w:eastAsia="Times New Roman"/>
                <w:snapToGrid w:val="0"/>
                <w:color w:val="000000"/>
                <w:szCs w:val="24"/>
                <w:lang w:val="en-US" w:eastAsia="es-MX"/>
              </w:rPr>
              <w:t>3.052</w:t>
            </w:r>
          </w:p>
        </w:tc>
        <w:tc>
          <w:tcPr>
            <w:tcW w:w="1418" w:type="dxa"/>
            <w:tcBorders>
              <w:top w:val="single" w:sz="4" w:space="0" w:color="FFFFFF"/>
              <w:left w:val="single" w:sz="4" w:space="0" w:color="FFFFFF"/>
              <w:bottom w:val="single" w:sz="4" w:space="0" w:color="FFFFFF"/>
              <w:right w:val="single" w:sz="4" w:space="0" w:color="FFFFFF"/>
            </w:tcBorders>
            <w:shd w:val="clear" w:color="auto" w:fill="auto"/>
            <w:noWrap/>
            <w:vAlign w:val="center"/>
          </w:tcPr>
          <w:p w:rsidR="00DD16C9" w:rsidRPr="00DD16C9" w:rsidRDefault="00DD16C9" w:rsidP="00DD16C9">
            <w:pPr>
              <w:widowControl w:val="0"/>
              <w:spacing w:after="0" w:line="240" w:lineRule="auto"/>
              <w:jc w:val="center"/>
              <w:rPr>
                <w:rFonts w:eastAsia="Times New Roman"/>
                <w:snapToGrid w:val="0"/>
                <w:color w:val="000000"/>
                <w:szCs w:val="24"/>
                <w:lang w:val="es-MX" w:eastAsia="es-MX"/>
              </w:rPr>
            </w:pPr>
            <w:r w:rsidRPr="00DD16C9">
              <w:rPr>
                <w:rFonts w:eastAsia="Times New Roman"/>
                <w:snapToGrid w:val="0"/>
                <w:color w:val="000000"/>
                <w:szCs w:val="24"/>
                <w:lang w:val="en-US" w:eastAsia="es-MX"/>
              </w:rPr>
              <w:t>0.328</w:t>
            </w:r>
          </w:p>
        </w:tc>
      </w:tr>
      <w:tr w:rsidR="00DD16C9" w:rsidRPr="00DD16C9" w:rsidTr="00FF6B28">
        <w:trPr>
          <w:trHeight w:val="283"/>
          <w:jc w:val="center"/>
        </w:trPr>
        <w:tc>
          <w:tcPr>
            <w:tcW w:w="850"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r w:rsidRPr="00DD16C9">
              <w:rPr>
                <w:rFonts w:eastAsia="Times New Roman"/>
                <w:b/>
                <w:iCs/>
                <w:snapToGrid w:val="0"/>
                <w:color w:val="000000"/>
                <w:szCs w:val="24"/>
                <w:lang w:val="en-US" w:eastAsia="es-MX"/>
              </w:rPr>
              <w:t>3</w:t>
            </w:r>
          </w:p>
        </w:tc>
        <w:tc>
          <w:tcPr>
            <w:tcW w:w="170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14.999</w:t>
            </w:r>
          </w:p>
        </w:tc>
        <w:tc>
          <w:tcPr>
            <w:tcW w:w="1418"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0.067</w:t>
            </w:r>
          </w:p>
        </w:tc>
        <w:tc>
          <w:tcPr>
            <w:tcW w:w="1701" w:type="dxa"/>
            <w:tcBorders>
              <w:top w:val="single" w:sz="4" w:space="0" w:color="FFFFFF"/>
              <w:left w:val="single" w:sz="4" w:space="0" w:color="FFFFFF"/>
              <w:bottom w:val="single" w:sz="4" w:space="0" w:color="FFFFFF"/>
              <w:right w:val="single" w:sz="4" w:space="0" w:color="FFFFFF"/>
            </w:tcBorders>
            <w:shd w:val="clear" w:color="auto" w:fill="auto"/>
            <w:noWrap/>
            <w:vAlign w:val="center"/>
          </w:tcPr>
          <w:p w:rsidR="00DD16C9" w:rsidRPr="00DD16C9" w:rsidRDefault="00DD16C9" w:rsidP="00DD16C9">
            <w:pPr>
              <w:widowControl w:val="0"/>
              <w:spacing w:after="0" w:line="240" w:lineRule="auto"/>
              <w:jc w:val="center"/>
              <w:rPr>
                <w:rFonts w:eastAsia="Times New Roman"/>
                <w:snapToGrid w:val="0"/>
                <w:color w:val="000000"/>
                <w:szCs w:val="24"/>
                <w:lang w:val="es-MX" w:eastAsia="es-MX"/>
              </w:rPr>
            </w:pPr>
            <w:r w:rsidRPr="00DD16C9">
              <w:rPr>
                <w:rFonts w:eastAsia="Times New Roman"/>
                <w:snapToGrid w:val="0"/>
                <w:color w:val="000000"/>
                <w:szCs w:val="24"/>
                <w:lang w:val="en-US" w:eastAsia="es-MX"/>
              </w:rPr>
              <w:t>8.118</w:t>
            </w:r>
          </w:p>
        </w:tc>
        <w:tc>
          <w:tcPr>
            <w:tcW w:w="1418" w:type="dxa"/>
            <w:tcBorders>
              <w:top w:val="single" w:sz="4" w:space="0" w:color="FFFFFF"/>
              <w:left w:val="single" w:sz="4" w:space="0" w:color="FFFFFF"/>
              <w:bottom w:val="single" w:sz="4" w:space="0" w:color="FFFFFF"/>
              <w:right w:val="single" w:sz="4" w:space="0" w:color="FFFFFF"/>
            </w:tcBorders>
            <w:shd w:val="clear" w:color="auto" w:fill="auto"/>
            <w:noWrap/>
            <w:vAlign w:val="center"/>
          </w:tcPr>
          <w:p w:rsidR="00DD16C9" w:rsidRPr="00DD16C9" w:rsidRDefault="00DD16C9" w:rsidP="00DD16C9">
            <w:pPr>
              <w:widowControl w:val="0"/>
              <w:spacing w:after="0" w:line="240" w:lineRule="auto"/>
              <w:jc w:val="center"/>
              <w:rPr>
                <w:rFonts w:eastAsia="Times New Roman"/>
                <w:snapToGrid w:val="0"/>
                <w:color w:val="000000"/>
                <w:szCs w:val="24"/>
                <w:lang w:val="es-MX" w:eastAsia="es-MX"/>
              </w:rPr>
            </w:pPr>
            <w:r w:rsidRPr="00DD16C9">
              <w:rPr>
                <w:rFonts w:eastAsia="Times New Roman"/>
                <w:snapToGrid w:val="0"/>
                <w:color w:val="000000"/>
                <w:szCs w:val="24"/>
                <w:lang w:val="en-US" w:eastAsia="es-MX"/>
              </w:rPr>
              <w:t>0.123</w:t>
            </w:r>
          </w:p>
        </w:tc>
      </w:tr>
      <w:tr w:rsidR="00DD16C9" w:rsidRPr="00DD16C9" w:rsidTr="00FF6B28">
        <w:trPr>
          <w:trHeight w:val="283"/>
          <w:jc w:val="center"/>
        </w:trPr>
        <w:tc>
          <w:tcPr>
            <w:tcW w:w="850" w:type="dxa"/>
            <w:tcBorders>
              <w:top w:val="single" w:sz="4" w:space="0" w:color="FFFFFF"/>
              <w:left w:val="single" w:sz="4" w:space="0" w:color="FFFFFF"/>
              <w:bottom w:val="single" w:sz="4" w:space="0" w:color="auto"/>
              <w:right w:val="single" w:sz="4" w:space="0" w:color="FFFFFF"/>
            </w:tcBorders>
            <w:shd w:val="clear" w:color="000000" w:fill="FFFFFF"/>
            <w:noWrap/>
            <w:vAlign w:val="center"/>
            <w:hideMark/>
          </w:tcPr>
          <w:p w:rsidR="00DD16C9" w:rsidRPr="00DD16C9" w:rsidRDefault="00DD16C9" w:rsidP="00DD16C9">
            <w:pPr>
              <w:widowControl w:val="0"/>
              <w:spacing w:after="0" w:line="240" w:lineRule="auto"/>
              <w:jc w:val="center"/>
              <w:rPr>
                <w:rFonts w:eastAsia="Times New Roman"/>
                <w:b/>
                <w:iCs/>
                <w:snapToGrid w:val="0"/>
                <w:color w:val="000000"/>
                <w:szCs w:val="24"/>
                <w:lang w:val="en-US" w:eastAsia="es-MX"/>
              </w:rPr>
            </w:pPr>
            <w:r w:rsidRPr="00DD16C9">
              <w:rPr>
                <w:rFonts w:eastAsia="Times New Roman"/>
                <w:b/>
                <w:iCs/>
                <w:snapToGrid w:val="0"/>
                <w:color w:val="000000"/>
                <w:szCs w:val="24"/>
                <w:lang w:val="en-US" w:eastAsia="es-MX"/>
              </w:rPr>
              <w:t>4</w:t>
            </w:r>
          </w:p>
        </w:tc>
        <w:tc>
          <w:tcPr>
            <w:tcW w:w="1701"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21.851</w:t>
            </w:r>
          </w:p>
        </w:tc>
        <w:tc>
          <w:tcPr>
            <w:tcW w:w="1418"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0.046</w:t>
            </w:r>
          </w:p>
        </w:tc>
        <w:tc>
          <w:tcPr>
            <w:tcW w:w="1701" w:type="dxa"/>
            <w:tcBorders>
              <w:top w:val="single" w:sz="4" w:space="0" w:color="FFFFFF"/>
              <w:left w:val="single" w:sz="4" w:space="0" w:color="FFFFFF"/>
              <w:bottom w:val="single" w:sz="4" w:space="0" w:color="auto"/>
              <w:right w:val="single" w:sz="4" w:space="0" w:color="FFFFFF"/>
            </w:tcBorders>
            <w:shd w:val="clear" w:color="auto" w:fill="auto"/>
            <w:noWrap/>
            <w:vAlign w:val="center"/>
          </w:tcPr>
          <w:p w:rsidR="00DD16C9" w:rsidRPr="00DD16C9" w:rsidRDefault="00DD16C9" w:rsidP="00DD16C9">
            <w:pPr>
              <w:widowControl w:val="0"/>
              <w:spacing w:after="0" w:line="240" w:lineRule="auto"/>
              <w:jc w:val="center"/>
              <w:rPr>
                <w:rFonts w:eastAsia="Times New Roman"/>
                <w:snapToGrid w:val="0"/>
                <w:color w:val="000000"/>
                <w:szCs w:val="24"/>
                <w:lang w:val="es-MX" w:eastAsia="es-MX"/>
              </w:rPr>
            </w:pPr>
            <w:r w:rsidRPr="00DD16C9">
              <w:rPr>
                <w:rFonts w:eastAsia="Times New Roman"/>
                <w:snapToGrid w:val="0"/>
                <w:color w:val="000000"/>
                <w:szCs w:val="24"/>
                <w:lang w:val="en-US" w:eastAsia="es-MX"/>
              </w:rPr>
              <w:t>14.954</w:t>
            </w:r>
          </w:p>
        </w:tc>
        <w:tc>
          <w:tcPr>
            <w:tcW w:w="1418" w:type="dxa"/>
            <w:tcBorders>
              <w:top w:val="single" w:sz="4" w:space="0" w:color="FFFFFF"/>
              <w:left w:val="single" w:sz="4" w:space="0" w:color="FFFFFF"/>
              <w:bottom w:val="single" w:sz="4" w:space="0" w:color="auto"/>
              <w:right w:val="single" w:sz="4" w:space="0" w:color="FFFFFF"/>
            </w:tcBorders>
            <w:shd w:val="clear" w:color="auto" w:fill="auto"/>
            <w:noWrap/>
            <w:vAlign w:val="center"/>
          </w:tcPr>
          <w:p w:rsidR="00DD16C9" w:rsidRPr="00DD16C9" w:rsidRDefault="00DD16C9" w:rsidP="00DD16C9">
            <w:pPr>
              <w:widowControl w:val="0"/>
              <w:spacing w:after="0" w:line="240" w:lineRule="auto"/>
              <w:jc w:val="center"/>
              <w:rPr>
                <w:rFonts w:eastAsia="Times New Roman"/>
                <w:snapToGrid w:val="0"/>
                <w:color w:val="000000"/>
                <w:szCs w:val="24"/>
                <w:lang w:val="es-MX" w:eastAsia="es-MX"/>
              </w:rPr>
            </w:pPr>
            <w:r w:rsidRPr="00DD16C9">
              <w:rPr>
                <w:rFonts w:eastAsia="Times New Roman"/>
                <w:snapToGrid w:val="0"/>
                <w:color w:val="000000"/>
                <w:szCs w:val="24"/>
                <w:lang w:val="en-US" w:eastAsia="es-MX"/>
              </w:rPr>
              <w:t>0.067</w:t>
            </w:r>
          </w:p>
        </w:tc>
      </w:tr>
    </w:tbl>
    <w:p w:rsidR="00DD16C9" w:rsidRPr="00DD16C9" w:rsidRDefault="00DD16C9" w:rsidP="00DD16C9">
      <w:pPr>
        <w:widowControl w:val="0"/>
        <w:spacing w:after="0" w:line="240" w:lineRule="auto"/>
        <w:jc w:val="both"/>
        <w:rPr>
          <w:rFonts w:eastAsia="Times New Roman"/>
          <w:snapToGrid w:val="0"/>
          <w:szCs w:val="24"/>
          <w:lang w:val="es-ES_tradnl" w:eastAsia="en-US"/>
        </w:rPr>
      </w:pPr>
    </w:p>
    <w:p w:rsidR="00DD16C9" w:rsidRPr="00DD16C9" w:rsidRDefault="00DD16C9" w:rsidP="00DD16C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16C9">
        <w:rPr>
          <w:rFonts w:eastAsia="Times New Roman"/>
          <w:b/>
          <w:i/>
          <w:snapToGrid w:val="0"/>
          <w:szCs w:val="24"/>
          <w:lang w:val="en-US" w:eastAsia="en-US"/>
        </w:rPr>
        <w:t>7.2 Reduction of floor accelerations and story drift in the isolated test unit as compared to observed response in the fixed-base building</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 xml:space="preserve">Figure 13a shows the relative displacement profiles of both the isolated and fixed-base specimens. As seen there, the maximum displacements of test unit EM2-I were concentrated in the isolators. The maximum displacements of test unit EM2 were located at the roof level. Figure 13b shows the story drift ratio envelop,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r</w:t>
      </w:r>
      <w:r w:rsidRPr="00DD16C9">
        <w:rPr>
          <w:rFonts w:eastAsia="Times New Roman"/>
          <w:snapToGrid w:val="0"/>
          <w:szCs w:val="20"/>
          <w:lang w:val="en-US" w:eastAsia="en-US"/>
        </w:rPr>
        <w:t>, of test units EM2 and EM2-I. For test unit EM2-I, values of this drift ratio were determined respect to the N0 level.</w:t>
      </w: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 xml:space="preserve">In the HLT of test unit EM2, the maximum measured global distortion,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rmax</w:t>
      </w:r>
      <w:r w:rsidRPr="00DD16C9">
        <w:rPr>
          <w:rFonts w:eastAsia="Times New Roman"/>
          <w:snapToGrid w:val="0"/>
          <w:szCs w:val="20"/>
          <w:lang w:val="en-US" w:eastAsia="en-US"/>
        </w:rPr>
        <w:t xml:space="preserve">, was equal to 4% and the maximum measured interstory drift,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rmax</w:t>
      </w:r>
      <w:r w:rsidRPr="00DD16C9">
        <w:rPr>
          <w:rFonts w:eastAsia="Times New Roman"/>
          <w:snapToGrid w:val="0"/>
          <w:szCs w:val="20"/>
          <w:lang w:val="en-US" w:eastAsia="en-US"/>
        </w:rPr>
        <w:t xml:space="preserve">, was equal to 5.3%. In the HLT of the EM2-I building, measured values of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rmax</w:t>
      </w:r>
      <w:r w:rsidRPr="00DD16C9">
        <w:rPr>
          <w:rFonts w:eastAsia="Times New Roman"/>
          <w:snapToGrid w:val="0"/>
          <w:szCs w:val="20"/>
          <w:lang w:val="en-US" w:eastAsia="en-US"/>
        </w:rPr>
        <w:t xml:space="preserve"> and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rmax</w:t>
      </w:r>
      <w:r w:rsidRPr="00DD16C9">
        <w:rPr>
          <w:rFonts w:eastAsia="Times New Roman"/>
          <w:snapToGrid w:val="0"/>
          <w:szCs w:val="20"/>
          <w:lang w:val="en-US" w:eastAsia="en-US"/>
        </w:rPr>
        <w:t xml:space="preserve"> were found equal to 0.63 and 0.97%, respectively. Since the ground floor had the highest story height,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rmax</w:t>
      </w:r>
      <w:r w:rsidRPr="00DD16C9">
        <w:rPr>
          <w:rFonts w:eastAsia="Times New Roman"/>
          <w:snapToGrid w:val="0"/>
          <w:szCs w:val="20"/>
          <w:lang w:val="en-US" w:eastAsia="en-US"/>
        </w:rPr>
        <w:t xml:space="preserve"> was located at that level.</w:t>
      </w: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 xml:space="preserve">Figure 14a shows the envelopes of absolute accelerations of both buildings. The maximum absolute acceleration measured at the roof level of test unit EM2-I was equal to 0.22 g, which represents 16% of the maximum acceleration measured at the same level of test unit EM2. In Figure 14b, the attenuation of the pseudo-accelerations obtained from the signals measured at the roof level of both buildings is shown in terms of the elastic response spectrum. </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 xml:space="preserve">a) </w:t>
      </w:r>
      <w:r w:rsidRPr="00DD16C9">
        <w:rPr>
          <w:rFonts w:eastAsia="Times New Roman"/>
          <w:noProof/>
          <w:snapToGrid w:val="0"/>
          <w:szCs w:val="24"/>
        </w:rPr>
        <w:drawing>
          <wp:inline distT="0" distB="0" distL="0" distR="0" wp14:anchorId="7D550AA2" wp14:editId="4285F2DF">
            <wp:extent cx="2486025" cy="17621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6025" cy="1762125"/>
                    </a:xfrm>
                    <a:prstGeom prst="rect">
                      <a:avLst/>
                    </a:prstGeom>
                    <a:noFill/>
                    <a:ln>
                      <a:noFill/>
                    </a:ln>
                  </pic:spPr>
                </pic:pic>
              </a:graphicData>
            </a:graphic>
          </wp:inline>
        </w:drawing>
      </w:r>
      <w:r w:rsidRPr="00DD16C9">
        <w:rPr>
          <w:rFonts w:eastAsia="Times New Roman"/>
          <w:snapToGrid w:val="0"/>
          <w:szCs w:val="24"/>
          <w:lang w:val="en-US" w:eastAsia="en-US"/>
        </w:rPr>
        <w:t xml:space="preserve"> b) </w:t>
      </w:r>
      <w:r w:rsidRPr="00DD16C9">
        <w:rPr>
          <w:rFonts w:eastAsia="Times New Roman"/>
          <w:noProof/>
          <w:snapToGrid w:val="0"/>
          <w:szCs w:val="24"/>
        </w:rPr>
        <w:drawing>
          <wp:inline distT="0" distB="0" distL="0" distR="0" wp14:anchorId="27C31ED1" wp14:editId="03820E8C">
            <wp:extent cx="2476500" cy="17621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6500" cy="1762125"/>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snapToGrid w:val="0"/>
          <w:szCs w:val="24"/>
          <w:lang w:val="en-US" w:eastAsia="en-US"/>
        </w:rPr>
      </w:pP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n-US" w:eastAsia="en-US"/>
        </w:rPr>
        <w:t>Figure 13. a) Profile of relative displacements and b) Profile of interstory drifts, d</w:t>
      </w:r>
      <w:r w:rsidRPr="00DD16C9">
        <w:rPr>
          <w:rFonts w:eastAsia="Times New Roman"/>
          <w:snapToGrid w:val="0"/>
          <w:sz w:val="20"/>
          <w:szCs w:val="24"/>
          <w:vertAlign w:val="subscript"/>
          <w:lang w:val="en-US" w:eastAsia="en-US"/>
        </w:rPr>
        <w:t>r</w:t>
      </w:r>
    </w:p>
    <w:p w:rsidR="00DD16C9" w:rsidRPr="00DD16C9" w:rsidRDefault="00DD16C9" w:rsidP="00DD16C9">
      <w:pPr>
        <w:widowControl w:val="0"/>
        <w:spacing w:after="0" w:line="240" w:lineRule="auto"/>
        <w:jc w:val="both"/>
        <w:rPr>
          <w:rFonts w:eastAsia="Times New Roman"/>
          <w:snapToGrid w:val="0"/>
          <w:szCs w:val="20"/>
          <w:lang w:val="es-ES_tradnl" w:eastAsia="en-US"/>
        </w:rPr>
      </w:pPr>
    </w:p>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 xml:space="preserve">a) </w:t>
      </w:r>
      <w:r w:rsidRPr="00DD16C9">
        <w:rPr>
          <w:rFonts w:eastAsia="Times New Roman"/>
          <w:noProof/>
          <w:snapToGrid w:val="0"/>
          <w:szCs w:val="24"/>
        </w:rPr>
        <w:drawing>
          <wp:inline distT="0" distB="0" distL="0" distR="0" wp14:anchorId="2F74C370" wp14:editId="2D7A6A78">
            <wp:extent cx="2466975" cy="17621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6975" cy="1762125"/>
                    </a:xfrm>
                    <a:prstGeom prst="rect">
                      <a:avLst/>
                    </a:prstGeom>
                    <a:noFill/>
                    <a:ln>
                      <a:noFill/>
                    </a:ln>
                  </pic:spPr>
                </pic:pic>
              </a:graphicData>
            </a:graphic>
          </wp:inline>
        </w:drawing>
      </w:r>
      <w:r w:rsidRPr="00DD16C9">
        <w:rPr>
          <w:rFonts w:eastAsia="Times New Roman"/>
          <w:snapToGrid w:val="0"/>
          <w:szCs w:val="24"/>
          <w:lang w:val="en-US" w:eastAsia="en-US"/>
        </w:rPr>
        <w:t xml:space="preserve"> b) </w:t>
      </w:r>
      <w:r w:rsidRPr="00DD16C9">
        <w:rPr>
          <w:rFonts w:eastAsia="Times New Roman"/>
          <w:noProof/>
          <w:snapToGrid w:val="0"/>
          <w:szCs w:val="24"/>
        </w:rPr>
        <w:drawing>
          <wp:inline distT="0" distB="0" distL="0" distR="0" wp14:anchorId="4C533BB5" wp14:editId="30267ED9">
            <wp:extent cx="2847975" cy="15525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7975" cy="1552575"/>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snapToGrid w:val="0"/>
          <w:szCs w:val="24"/>
          <w:lang w:val="en-US" w:eastAsia="en-US"/>
        </w:rPr>
      </w:pP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n-US" w:eastAsia="en-US"/>
        </w:rPr>
        <w:t>Figure 14. a) Profile of measured accelerations (EM2 and EM2-I) and b) Elastic response spectra of measured signals at level N5 (EM2 and EM2-I)</w:t>
      </w:r>
    </w:p>
    <w:p w:rsidR="00DD16C9" w:rsidRPr="00DD16C9" w:rsidRDefault="00DD16C9" w:rsidP="00DD16C9">
      <w:pPr>
        <w:widowControl w:val="0"/>
        <w:spacing w:after="0" w:line="240" w:lineRule="auto"/>
        <w:jc w:val="both"/>
        <w:rPr>
          <w:rFonts w:eastAsia="Times New Roman"/>
          <w:snapToGrid w:val="0"/>
          <w:szCs w:val="24"/>
          <w:lang w:val="es-MX"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The attenuation or amplification of accelerations can be derived from the ratio of the maximum acceleration measured at the roof level (Ü</w:t>
      </w:r>
      <w:r w:rsidRPr="00DD16C9">
        <w:rPr>
          <w:rFonts w:eastAsia="Times New Roman"/>
          <w:snapToGrid w:val="0"/>
          <w:szCs w:val="20"/>
          <w:vertAlign w:val="subscript"/>
          <w:lang w:val="en-US" w:eastAsia="en-US"/>
        </w:rPr>
        <w:t>5máx</w:t>
      </w:r>
      <w:r w:rsidRPr="00DD16C9">
        <w:rPr>
          <w:rFonts w:eastAsia="Times New Roman"/>
          <w:snapToGrid w:val="0"/>
          <w:szCs w:val="20"/>
          <w:lang w:val="en-US" w:eastAsia="en-US"/>
        </w:rPr>
        <w:t>) and the measured acceleration at the shake-table (Ü</w:t>
      </w:r>
      <w:r w:rsidRPr="00DD16C9">
        <w:rPr>
          <w:rFonts w:eastAsia="Times New Roman"/>
          <w:snapToGrid w:val="0"/>
          <w:szCs w:val="20"/>
          <w:vertAlign w:val="subscript"/>
          <w:lang w:val="en-US" w:eastAsia="en-US"/>
        </w:rPr>
        <w:t>gmáx</w:t>
      </w:r>
      <w:r w:rsidRPr="00DD16C9">
        <w:rPr>
          <w:rFonts w:eastAsia="Times New Roman"/>
          <w:snapToGrid w:val="0"/>
          <w:szCs w:val="20"/>
          <w:lang w:val="en-US" w:eastAsia="en-US"/>
        </w:rPr>
        <w:t>). In the HLT of the EM2 test unit, this ratio was equal to 1.31 and for the EM2-I building, this ratio was equal to 0.33. This result is consistent with results shown in Figure 15a, where we can see a significant attenuation of accelerations in the building with isolators due to the increase in the fundamental period and damping. On the contrary, in the fixed-base test unit, an increase in accelerations was observed compared to that of the isolated test unit. These results show some of the advantages of the use of base isolation in structures for reducing seismic risk.</w:t>
      </w:r>
    </w:p>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4"/>
          <w:lang w:val="en-US" w:eastAsia="en-US"/>
        </w:rPr>
        <w:t>The pseudo-acceleration peaks in the EM2-I test unit in periods less than 0.5 s (figure 14b), are due to the initial stiffness of the isolators, which depends on the lateral displacement and the friction force, therefore, their values are high, and filter the accelerations that affect high frequencies associated with the higher modes of vibration (Skinner et al., 1993). That is, these accelerations occur before the isolation system participates in the reduction of the dynamic response.</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16C9">
        <w:rPr>
          <w:rFonts w:eastAsia="Times New Roman"/>
          <w:b/>
          <w:i/>
          <w:snapToGrid w:val="0"/>
          <w:szCs w:val="24"/>
          <w:lang w:val="en-US" w:eastAsia="en-US"/>
        </w:rPr>
        <w:t>7.3 Seismic coefficient</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 xml:space="preserve">A comparison of measured seismic coefficients, </w:t>
      </w:r>
      <w:r w:rsidRPr="00DD16C9">
        <w:rPr>
          <w:rFonts w:eastAsia="Times New Roman"/>
          <w:i/>
          <w:snapToGrid w:val="0"/>
          <w:szCs w:val="20"/>
          <w:lang w:val="en-US" w:eastAsia="en-US"/>
        </w:rPr>
        <w:t>c</w:t>
      </w:r>
      <w:r w:rsidRPr="00DD16C9">
        <w:rPr>
          <w:rFonts w:eastAsia="Times New Roman"/>
          <w:i/>
          <w:snapToGrid w:val="0"/>
          <w:szCs w:val="20"/>
          <w:vertAlign w:val="subscript"/>
          <w:lang w:val="en-US" w:eastAsia="en-US"/>
        </w:rPr>
        <w:t>b</w:t>
      </w:r>
      <w:r w:rsidRPr="00DD16C9">
        <w:rPr>
          <w:rFonts w:eastAsia="Times New Roman"/>
          <w:snapToGrid w:val="0"/>
          <w:szCs w:val="20"/>
          <w:lang w:val="en-US" w:eastAsia="en-US"/>
        </w:rPr>
        <w:t xml:space="preserve">, in both isolated and fixed-base test units is relevant to assess the advantages of the former type of test unit as compared to the later. Parameter </w:t>
      </w:r>
      <w:r w:rsidRPr="00DD16C9">
        <w:rPr>
          <w:rFonts w:eastAsia="Times New Roman"/>
          <w:i/>
          <w:snapToGrid w:val="0"/>
          <w:szCs w:val="20"/>
          <w:lang w:val="en-US" w:eastAsia="en-US"/>
        </w:rPr>
        <w:t>c</w:t>
      </w:r>
      <w:r w:rsidRPr="00DD16C9">
        <w:rPr>
          <w:rFonts w:eastAsia="Times New Roman"/>
          <w:i/>
          <w:snapToGrid w:val="0"/>
          <w:szCs w:val="20"/>
          <w:vertAlign w:val="subscript"/>
          <w:lang w:val="en-US" w:eastAsia="en-US"/>
        </w:rPr>
        <w:t>b</w:t>
      </w:r>
      <w:r w:rsidRPr="00DD16C9">
        <w:rPr>
          <w:rFonts w:eastAsia="Times New Roman"/>
          <w:snapToGrid w:val="0"/>
          <w:szCs w:val="20"/>
          <w:lang w:val="en-US" w:eastAsia="en-US"/>
        </w:rPr>
        <w:t xml:space="preserve"> is defined as the ratio of the base shear, </w:t>
      </w:r>
      <w:r w:rsidRPr="00DD16C9">
        <w:rPr>
          <w:rFonts w:eastAsia="Times New Roman"/>
          <w:i/>
          <w:snapToGrid w:val="0"/>
          <w:szCs w:val="20"/>
          <w:lang w:val="en-US" w:eastAsia="en-US"/>
        </w:rPr>
        <w:t>V</w:t>
      </w:r>
      <w:r w:rsidRPr="00DD16C9">
        <w:rPr>
          <w:rFonts w:eastAsia="Times New Roman"/>
          <w:i/>
          <w:snapToGrid w:val="0"/>
          <w:szCs w:val="20"/>
          <w:vertAlign w:val="subscript"/>
          <w:lang w:val="en-US" w:eastAsia="en-US"/>
        </w:rPr>
        <w:t>b</w:t>
      </w:r>
      <w:r w:rsidRPr="00DD16C9">
        <w:rPr>
          <w:rFonts w:eastAsia="Times New Roman"/>
          <w:snapToGrid w:val="0"/>
          <w:szCs w:val="20"/>
          <w:lang w:val="en-US" w:eastAsia="en-US"/>
        </w:rPr>
        <w:t xml:space="preserve"> and the weight of the superstructure </w:t>
      </w:r>
      <w:r w:rsidRPr="00DD16C9">
        <w:rPr>
          <w:rFonts w:eastAsia="Times New Roman"/>
          <w:i/>
          <w:snapToGrid w:val="0"/>
          <w:szCs w:val="20"/>
          <w:lang w:val="en-US" w:eastAsia="en-US"/>
        </w:rPr>
        <w:t>W</w:t>
      </w:r>
      <w:r w:rsidRPr="00DD16C9">
        <w:rPr>
          <w:rFonts w:eastAsia="Times New Roman"/>
          <w:i/>
          <w:snapToGrid w:val="0"/>
          <w:szCs w:val="20"/>
          <w:vertAlign w:val="subscript"/>
          <w:lang w:val="en-US" w:eastAsia="en-US"/>
        </w:rPr>
        <w:t>s</w:t>
      </w:r>
      <w:r w:rsidRPr="00DD16C9">
        <w:rPr>
          <w:rFonts w:eastAsia="Times New Roman"/>
          <w:snapToGrid w:val="0"/>
          <w:szCs w:val="20"/>
          <w:lang w:val="en-US" w:eastAsia="en-US"/>
        </w:rPr>
        <w:t xml:space="preserve">. To determine </w:t>
      </w:r>
      <w:r w:rsidRPr="00DD16C9">
        <w:rPr>
          <w:rFonts w:eastAsia="Times New Roman"/>
          <w:i/>
          <w:snapToGrid w:val="0"/>
          <w:szCs w:val="20"/>
          <w:lang w:val="en-US" w:eastAsia="en-US"/>
        </w:rPr>
        <w:t>c</w:t>
      </w:r>
      <w:r w:rsidRPr="00DD16C9">
        <w:rPr>
          <w:rFonts w:eastAsia="Times New Roman"/>
          <w:i/>
          <w:snapToGrid w:val="0"/>
          <w:szCs w:val="20"/>
          <w:vertAlign w:val="subscript"/>
          <w:lang w:val="en-US" w:eastAsia="en-US"/>
        </w:rPr>
        <w:t>b</w:t>
      </w:r>
      <w:r w:rsidRPr="00DD16C9">
        <w:rPr>
          <w:rFonts w:eastAsia="Times New Roman"/>
          <w:snapToGrid w:val="0"/>
          <w:szCs w:val="20"/>
          <w:lang w:val="en-US" w:eastAsia="en-US"/>
        </w:rPr>
        <w:t xml:space="preserve"> for the EM2 building, a nonlinear static analysis (AENL) was performed with incremental loads and triangular distribution, similar to the one used in its design. From this analysis the seismic coefficient at yielding, </w:t>
      </w:r>
      <w:r w:rsidRPr="00DD16C9">
        <w:rPr>
          <w:rFonts w:eastAsia="Times New Roman"/>
          <w:i/>
          <w:snapToGrid w:val="0"/>
          <w:szCs w:val="20"/>
          <w:lang w:val="en-US" w:eastAsia="en-US"/>
        </w:rPr>
        <w:t>c</w:t>
      </w:r>
      <w:r w:rsidRPr="00DD16C9">
        <w:rPr>
          <w:rFonts w:eastAsia="Times New Roman"/>
          <w:i/>
          <w:snapToGrid w:val="0"/>
          <w:szCs w:val="20"/>
          <w:vertAlign w:val="subscript"/>
          <w:lang w:val="en-US" w:eastAsia="en-US"/>
        </w:rPr>
        <w:t>y</w:t>
      </w:r>
      <w:r w:rsidRPr="00DD16C9">
        <w:rPr>
          <w:rFonts w:eastAsia="Times New Roman"/>
          <w:snapToGrid w:val="0"/>
          <w:szCs w:val="20"/>
          <w:lang w:val="en-US" w:eastAsia="en-US"/>
        </w:rPr>
        <w:t>, was obtained and</w:t>
      </w:r>
      <w:r w:rsidRPr="00DD16C9">
        <w:rPr>
          <w:rFonts w:eastAsia="Times New Roman"/>
          <w:i/>
          <w:snapToGrid w:val="0"/>
          <w:szCs w:val="20"/>
          <w:lang w:val="en-US" w:eastAsia="en-US"/>
        </w:rPr>
        <w:t xml:space="preserve"> </w:t>
      </w:r>
      <w:r w:rsidRPr="00DD16C9">
        <w:rPr>
          <w:rFonts w:eastAsia="Times New Roman"/>
          <w:snapToGrid w:val="0"/>
          <w:szCs w:val="20"/>
          <w:lang w:val="en-US" w:eastAsia="en-US"/>
        </w:rPr>
        <w:t xml:space="preserve">was equal to 0.281. The computed ultimate seismic coefficient, </w:t>
      </w:r>
      <w:r w:rsidRPr="00DD16C9">
        <w:rPr>
          <w:rFonts w:eastAsia="Times New Roman"/>
          <w:i/>
          <w:snapToGrid w:val="0"/>
          <w:szCs w:val="20"/>
          <w:lang w:val="en-US" w:eastAsia="en-US"/>
        </w:rPr>
        <w:t>c</w:t>
      </w:r>
      <w:r w:rsidRPr="00DD16C9">
        <w:rPr>
          <w:rFonts w:eastAsia="Times New Roman"/>
          <w:i/>
          <w:snapToGrid w:val="0"/>
          <w:szCs w:val="20"/>
          <w:vertAlign w:val="subscript"/>
          <w:lang w:val="en-US" w:eastAsia="en-US"/>
        </w:rPr>
        <w:t>u</w:t>
      </w:r>
      <w:r w:rsidRPr="00DD16C9">
        <w:rPr>
          <w:rFonts w:eastAsia="Times New Roman"/>
          <w:snapToGrid w:val="0"/>
          <w:szCs w:val="20"/>
          <w:lang w:val="en-US" w:eastAsia="en-US"/>
        </w:rPr>
        <w:t xml:space="preserve">, was equal to 0.612, and corresponds to the maximum lateral deformation capacity at a global distortion,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r</w:t>
      </w:r>
      <w:r w:rsidRPr="00DD16C9">
        <w:rPr>
          <w:rFonts w:eastAsia="Times New Roman"/>
          <w:snapToGrid w:val="0"/>
          <w:szCs w:val="20"/>
          <w:lang w:val="en-US" w:eastAsia="en-US"/>
        </w:rPr>
        <w:t xml:space="preserve">, equal to 5%. The computed maximum seismic coefficient, </w:t>
      </w:r>
      <w:r w:rsidRPr="00DD16C9">
        <w:rPr>
          <w:rFonts w:eastAsia="Times New Roman"/>
          <w:i/>
          <w:snapToGrid w:val="0"/>
          <w:szCs w:val="20"/>
          <w:lang w:val="en-US" w:eastAsia="en-US"/>
        </w:rPr>
        <w:t>c</w:t>
      </w:r>
      <w:r w:rsidRPr="00DD16C9">
        <w:rPr>
          <w:rFonts w:eastAsia="Times New Roman"/>
          <w:i/>
          <w:snapToGrid w:val="0"/>
          <w:szCs w:val="20"/>
          <w:vertAlign w:val="subscript"/>
          <w:lang w:val="en-US" w:eastAsia="en-US"/>
        </w:rPr>
        <w:t>max</w:t>
      </w:r>
      <w:r w:rsidRPr="00DD16C9">
        <w:rPr>
          <w:rFonts w:eastAsia="Times New Roman"/>
          <w:snapToGrid w:val="0"/>
          <w:szCs w:val="20"/>
          <w:lang w:val="en-US" w:eastAsia="en-US"/>
        </w:rPr>
        <w:t>, for the test unit EM2 was equal to 0.55. This value exceeded the value corresponding to the seismic coefficient at yielding, c</w:t>
      </w:r>
      <w:r w:rsidRPr="00DD16C9">
        <w:rPr>
          <w:rFonts w:eastAsia="Times New Roman"/>
          <w:snapToGrid w:val="0"/>
          <w:szCs w:val="20"/>
          <w:vertAlign w:val="subscript"/>
          <w:lang w:val="en-US" w:eastAsia="en-US"/>
        </w:rPr>
        <w:t>y</w:t>
      </w:r>
      <w:r w:rsidRPr="00DD16C9">
        <w:rPr>
          <w:rFonts w:eastAsia="Times New Roman"/>
          <w:snapToGrid w:val="0"/>
          <w:szCs w:val="20"/>
          <w:lang w:val="en-US" w:eastAsia="en-US"/>
        </w:rPr>
        <w:t xml:space="preserve">, therefore, corresponds to the range of inelastic response, which leads to structural damage. Test unit EM2 reached a maximum global drift equal to 4% and a global drift at yielding equal to 1.2%, the ratio of these values indicates that this building had a displacement ductility, </w:t>
      </w:r>
      <w:r w:rsidRPr="00DD16C9">
        <w:rPr>
          <w:rFonts w:ascii="Symbol" w:eastAsia="Times New Roman" w:hAnsi="Symbol"/>
          <w:snapToGrid w:val="0"/>
          <w:szCs w:val="20"/>
          <w:lang w:val="es-ES_tradnl" w:eastAsia="en-US"/>
        </w:rPr>
        <w:t></w:t>
      </w:r>
      <w:r w:rsidRPr="00DD16C9">
        <w:rPr>
          <w:rFonts w:eastAsia="Times New Roman"/>
          <w:snapToGrid w:val="0"/>
          <w:szCs w:val="20"/>
          <w:vertAlign w:val="subscript"/>
          <w:lang w:val="en-US" w:eastAsia="en-US"/>
        </w:rPr>
        <w:t>d</w:t>
      </w:r>
      <w:r w:rsidRPr="00DD16C9">
        <w:rPr>
          <w:rFonts w:eastAsia="Times New Roman"/>
          <w:snapToGrid w:val="0"/>
          <w:szCs w:val="20"/>
          <w:lang w:val="en-US" w:eastAsia="en-US"/>
        </w:rPr>
        <w:t xml:space="preserve"> equal to 3.3.</w:t>
      </w:r>
    </w:p>
    <w:p w:rsidR="00DD16C9" w:rsidRPr="00DD16C9" w:rsidRDefault="00DD16C9" w:rsidP="00DD16C9">
      <w:pPr>
        <w:widowControl w:val="0"/>
        <w:spacing w:after="0" w:line="240" w:lineRule="auto"/>
        <w:jc w:val="both"/>
        <w:rPr>
          <w:rFonts w:eastAsia="Times New Roman"/>
          <w:snapToGrid w:val="0"/>
          <w:szCs w:val="20"/>
          <w:lang w:val="es-MX" w:eastAsia="en-US"/>
        </w:rPr>
      </w:pPr>
    </w:p>
    <w:p w:rsidR="00DD16C9" w:rsidRPr="00DD16C9" w:rsidRDefault="00DD16C9" w:rsidP="00DD16C9">
      <w:pPr>
        <w:widowControl w:val="0"/>
        <w:spacing w:after="0" w:line="240" w:lineRule="auto"/>
        <w:jc w:val="center"/>
        <w:rPr>
          <w:rFonts w:eastAsia="Times New Roman"/>
          <w:snapToGrid w:val="0"/>
          <w:szCs w:val="24"/>
          <w:lang w:val="en-US" w:eastAsia="en-US"/>
        </w:rPr>
      </w:pPr>
      <w:r w:rsidRPr="00DD16C9">
        <w:rPr>
          <w:rFonts w:eastAsia="Times New Roman"/>
          <w:snapToGrid w:val="0"/>
          <w:szCs w:val="24"/>
          <w:lang w:val="en-US" w:eastAsia="en-US"/>
        </w:rPr>
        <w:t xml:space="preserve">a) </w:t>
      </w:r>
      <w:r w:rsidRPr="00DD16C9">
        <w:rPr>
          <w:rFonts w:eastAsia="Times New Roman"/>
          <w:noProof/>
          <w:snapToGrid w:val="0"/>
          <w:szCs w:val="24"/>
        </w:rPr>
        <w:drawing>
          <wp:inline distT="0" distB="0" distL="0" distR="0" wp14:anchorId="4FDD1A7B" wp14:editId="704DBDBE">
            <wp:extent cx="2295525" cy="14763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5525" cy="1476375"/>
                    </a:xfrm>
                    <a:prstGeom prst="rect">
                      <a:avLst/>
                    </a:prstGeom>
                    <a:noFill/>
                    <a:ln>
                      <a:noFill/>
                    </a:ln>
                  </pic:spPr>
                </pic:pic>
              </a:graphicData>
            </a:graphic>
          </wp:inline>
        </w:drawing>
      </w:r>
      <w:r w:rsidRPr="00DD16C9">
        <w:rPr>
          <w:rFonts w:eastAsia="Times New Roman"/>
          <w:snapToGrid w:val="0"/>
          <w:szCs w:val="24"/>
          <w:lang w:val="en-US" w:eastAsia="en-US"/>
        </w:rPr>
        <w:t xml:space="preserve"> b) </w:t>
      </w:r>
      <w:r w:rsidRPr="00DD16C9">
        <w:rPr>
          <w:rFonts w:eastAsia="Times New Roman"/>
          <w:noProof/>
          <w:snapToGrid w:val="0"/>
          <w:szCs w:val="24"/>
        </w:rPr>
        <w:drawing>
          <wp:inline distT="0" distB="0" distL="0" distR="0" wp14:anchorId="717512CA" wp14:editId="335EB776">
            <wp:extent cx="2286000" cy="14763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0" cy="1476375"/>
                    </a:xfrm>
                    <a:prstGeom prst="rect">
                      <a:avLst/>
                    </a:prstGeom>
                    <a:noFill/>
                    <a:ln>
                      <a:noFill/>
                    </a:ln>
                  </pic:spPr>
                </pic:pic>
              </a:graphicData>
            </a:graphic>
          </wp:inline>
        </w:drawing>
      </w:r>
    </w:p>
    <w:p w:rsidR="00DD16C9" w:rsidRPr="00DD16C9" w:rsidRDefault="00DD16C9" w:rsidP="00DD16C9">
      <w:pPr>
        <w:widowControl w:val="0"/>
        <w:spacing w:after="0" w:line="240" w:lineRule="auto"/>
        <w:jc w:val="center"/>
        <w:rPr>
          <w:rFonts w:eastAsia="Times New Roman"/>
          <w:snapToGrid w:val="0"/>
          <w:sz w:val="20"/>
          <w:szCs w:val="24"/>
          <w:lang w:val="en-US" w:eastAsia="en-US"/>
        </w:rPr>
      </w:pPr>
      <w:r w:rsidRPr="00DD16C9">
        <w:rPr>
          <w:rFonts w:eastAsia="Times New Roman"/>
          <w:snapToGrid w:val="0"/>
          <w:sz w:val="20"/>
          <w:szCs w:val="24"/>
          <w:lang w:val="en-US" w:eastAsia="en-US"/>
        </w:rPr>
        <w:t>Figure 15. Seismic coefficient versus global drift. a) Test unit EM2 and b) Test unit EM2-I</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Figure 15a shows the computed lateral resistance bilinear curve for test unit EM2. This figure shows for this test unit the seismic coefficients c</w:t>
      </w:r>
      <w:r w:rsidRPr="00DD16C9">
        <w:rPr>
          <w:rFonts w:eastAsia="Times New Roman"/>
          <w:snapToGrid w:val="0"/>
          <w:szCs w:val="20"/>
          <w:vertAlign w:val="subscript"/>
          <w:lang w:val="en-US" w:eastAsia="en-US"/>
        </w:rPr>
        <w:t>y</w:t>
      </w:r>
      <w:r w:rsidRPr="00DD16C9">
        <w:rPr>
          <w:rFonts w:eastAsia="Times New Roman"/>
          <w:snapToGrid w:val="0"/>
          <w:szCs w:val="20"/>
          <w:lang w:val="en-US" w:eastAsia="en-US"/>
        </w:rPr>
        <w:t xml:space="preserve"> and c</w:t>
      </w:r>
      <w:r w:rsidRPr="00DD16C9">
        <w:rPr>
          <w:rFonts w:eastAsia="Times New Roman"/>
          <w:snapToGrid w:val="0"/>
          <w:szCs w:val="20"/>
          <w:vertAlign w:val="subscript"/>
          <w:lang w:val="en-US" w:eastAsia="en-US"/>
        </w:rPr>
        <w:t>max</w:t>
      </w:r>
      <w:r w:rsidRPr="00DD16C9">
        <w:rPr>
          <w:rFonts w:eastAsia="Times New Roman"/>
          <w:snapToGrid w:val="0"/>
          <w:szCs w:val="20"/>
          <w:lang w:val="en-US" w:eastAsia="en-US"/>
        </w:rPr>
        <w:t xml:space="preserve">, and the global drift ratios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ry</w:t>
      </w:r>
      <w:r w:rsidRPr="00DD16C9">
        <w:rPr>
          <w:rFonts w:eastAsia="Times New Roman"/>
          <w:snapToGrid w:val="0"/>
          <w:szCs w:val="20"/>
          <w:lang w:val="en-US" w:eastAsia="en-US"/>
        </w:rPr>
        <w:t xml:space="preserve"> and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rmax</w:t>
      </w:r>
      <w:r w:rsidRPr="00DD16C9">
        <w:rPr>
          <w:rFonts w:eastAsia="Times New Roman"/>
          <w:snapToGrid w:val="0"/>
          <w:szCs w:val="20"/>
          <w:lang w:val="en-US" w:eastAsia="en-US"/>
        </w:rPr>
        <w:t>. To verify that the behavior of the superstructure of test unit EM2-I was elastic during the seismic tests, the maximum measured values of the seismic coefficient and the measured global distortion for this test unit were compared with the measured values of these parameters for test unit EM2. Figure 15b shows the values of the seismic coefficient, c</w:t>
      </w:r>
      <w:r w:rsidRPr="00DD16C9">
        <w:rPr>
          <w:rFonts w:eastAsia="Times New Roman"/>
          <w:snapToGrid w:val="0"/>
          <w:szCs w:val="20"/>
          <w:vertAlign w:val="subscript"/>
          <w:lang w:val="en-US" w:eastAsia="en-US"/>
        </w:rPr>
        <w:t>máx</w:t>
      </w:r>
      <w:r w:rsidRPr="00DD16C9">
        <w:rPr>
          <w:rFonts w:eastAsia="Times New Roman"/>
          <w:snapToGrid w:val="0"/>
          <w:szCs w:val="20"/>
          <w:lang w:val="en-US" w:eastAsia="en-US"/>
        </w:rPr>
        <w:t xml:space="preserve"> and global drift ratio,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rmax</w:t>
      </w:r>
      <w:r w:rsidRPr="00DD16C9">
        <w:rPr>
          <w:rFonts w:eastAsia="Times New Roman"/>
          <w:snapToGrid w:val="0"/>
          <w:szCs w:val="20"/>
          <w:lang w:val="en-US" w:eastAsia="en-US"/>
        </w:rPr>
        <w:t xml:space="preserve">, measured in test unit EM2-I for tests M1-Exp and M2-Exp. During the test of test unit EM2-I, the measured maximum seismic coefficients, </w:t>
      </w:r>
      <w:r w:rsidRPr="00DD16C9">
        <w:rPr>
          <w:rFonts w:eastAsia="Times New Roman"/>
          <w:i/>
          <w:snapToGrid w:val="0"/>
          <w:szCs w:val="20"/>
          <w:lang w:val="en-US" w:eastAsia="en-US"/>
        </w:rPr>
        <w:t>c</w:t>
      </w:r>
      <w:r w:rsidRPr="00DD16C9">
        <w:rPr>
          <w:rFonts w:eastAsia="Times New Roman"/>
          <w:i/>
          <w:snapToGrid w:val="0"/>
          <w:szCs w:val="20"/>
          <w:vertAlign w:val="subscript"/>
          <w:lang w:val="en-US" w:eastAsia="en-US"/>
        </w:rPr>
        <w:t>max</w:t>
      </w:r>
      <w:r w:rsidRPr="00DD16C9">
        <w:rPr>
          <w:rFonts w:eastAsia="Times New Roman"/>
          <w:snapToGrid w:val="0"/>
          <w:szCs w:val="20"/>
          <w:lang w:val="en-US" w:eastAsia="en-US"/>
        </w:rPr>
        <w:t xml:space="preserve"> in the M1-Exp and M2-Exp test were 0.123 and 0.143, respectively. The global drift ratios,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rmax</w:t>
      </w:r>
      <w:r w:rsidRPr="00DD16C9">
        <w:rPr>
          <w:rFonts w:eastAsia="Times New Roman"/>
          <w:snapToGrid w:val="0"/>
          <w:szCs w:val="20"/>
          <w:lang w:val="en-US" w:eastAsia="en-US"/>
        </w:rPr>
        <w:t>, associated with these seismic coefficients were equal to 0.45 and 0.63%, respectively. In none of these tests yielding of the superstructure was reached, that is the isolated test unit behaved EM2-I elastically.</w:t>
      </w: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Table 7 shows a comparison of relevant experimental and predicted results found for the isolated and fixed-base test units for the HLT.</w:t>
      </w:r>
    </w:p>
    <w:p w:rsidR="00DD16C9" w:rsidRPr="00DD16C9" w:rsidRDefault="00DD16C9" w:rsidP="00DD16C9">
      <w:pPr>
        <w:widowControl w:val="0"/>
        <w:spacing w:after="0" w:line="240" w:lineRule="auto"/>
        <w:jc w:val="both"/>
        <w:rPr>
          <w:rFonts w:eastAsia="Times New Roman"/>
          <w:snapToGrid w:val="0"/>
          <w:szCs w:val="20"/>
          <w:lang w:val="es-ES_tradnl" w:eastAsia="en-US"/>
        </w:rPr>
      </w:pPr>
    </w:p>
    <w:p w:rsidR="00DD16C9" w:rsidRPr="00DD16C9" w:rsidRDefault="00DD16C9" w:rsidP="00DD16C9">
      <w:pPr>
        <w:widowControl w:val="0"/>
        <w:spacing w:after="0" w:line="240" w:lineRule="auto"/>
        <w:jc w:val="center"/>
        <w:rPr>
          <w:rFonts w:eastAsia="Times New Roman"/>
          <w:snapToGrid w:val="0"/>
          <w:sz w:val="20"/>
          <w:szCs w:val="24"/>
          <w:lang w:val="es-MX" w:eastAsia="en-US"/>
        </w:rPr>
      </w:pPr>
      <w:r w:rsidRPr="00DD16C9">
        <w:rPr>
          <w:rFonts w:eastAsia="Times New Roman"/>
          <w:snapToGrid w:val="0"/>
          <w:szCs w:val="24"/>
          <w:lang w:val="es-MX" w:eastAsia="en-US"/>
        </w:rPr>
        <w:t xml:space="preserve">Table </w:t>
      </w:r>
      <w:r w:rsidRPr="00DD16C9">
        <w:rPr>
          <w:rFonts w:eastAsia="Times New Roman"/>
          <w:snapToGrid w:val="0"/>
          <w:szCs w:val="24"/>
          <w:lang w:val="en-US" w:eastAsia="en-US"/>
        </w:rPr>
        <w:t>7</w:t>
      </w:r>
      <w:r w:rsidRPr="00DD16C9">
        <w:rPr>
          <w:rFonts w:eastAsia="Times New Roman"/>
          <w:snapToGrid w:val="0"/>
          <w:szCs w:val="24"/>
          <w:lang w:val="es-MX" w:eastAsia="en-US"/>
        </w:rPr>
        <w:t>. Summary comparison response between EM2 and EM2-</w:t>
      </w:r>
      <w:r w:rsidRPr="00DD16C9">
        <w:rPr>
          <w:rFonts w:eastAsia="Times New Roman"/>
          <w:snapToGrid w:val="0"/>
          <w:sz w:val="20"/>
          <w:szCs w:val="24"/>
          <w:lang w:val="es-MX" w:eastAsia="en-US"/>
        </w:rPr>
        <w:t>I</w:t>
      </w:r>
    </w:p>
    <w:p w:rsidR="00DD16C9" w:rsidRPr="00DD16C9" w:rsidRDefault="00DD16C9" w:rsidP="00DD16C9">
      <w:pPr>
        <w:widowControl w:val="0"/>
        <w:spacing w:after="0" w:line="240" w:lineRule="auto"/>
        <w:jc w:val="both"/>
        <w:rPr>
          <w:rFonts w:eastAsia="Times New Roman"/>
          <w:snapToGrid w:val="0"/>
          <w:szCs w:val="24"/>
          <w:lang w:val="es-MX" w:eastAsia="en-US"/>
        </w:rPr>
      </w:pPr>
    </w:p>
    <w:tbl>
      <w:tblPr>
        <w:tblW w:w="7541" w:type="dxa"/>
        <w:jc w:val="center"/>
        <w:tblCellMar>
          <w:left w:w="70" w:type="dxa"/>
          <w:right w:w="70" w:type="dxa"/>
        </w:tblCellMar>
        <w:tblLook w:val="04A0" w:firstRow="1" w:lastRow="0" w:firstColumn="1" w:lastColumn="0" w:noHBand="0" w:noVBand="1"/>
      </w:tblPr>
      <w:tblGrid>
        <w:gridCol w:w="1871"/>
        <w:gridCol w:w="1417"/>
        <w:gridCol w:w="1424"/>
        <w:gridCol w:w="1417"/>
        <w:gridCol w:w="1424"/>
      </w:tblGrid>
      <w:tr w:rsidR="00DD16C9" w:rsidRPr="00DD16C9" w:rsidTr="00FF6B28">
        <w:trPr>
          <w:trHeight w:val="283"/>
          <w:jc w:val="center"/>
        </w:trPr>
        <w:tc>
          <w:tcPr>
            <w:tcW w:w="1871" w:type="dxa"/>
            <w:vMerge w:val="restart"/>
            <w:tcBorders>
              <w:top w:val="single" w:sz="4" w:space="0" w:color="auto"/>
              <w:left w:val="single" w:sz="4" w:space="0" w:color="FFFFFF"/>
              <w:bottom w:val="single" w:sz="4" w:space="0" w:color="000000"/>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Structure</w:t>
            </w:r>
          </w:p>
        </w:tc>
        <w:tc>
          <w:tcPr>
            <w:tcW w:w="2835" w:type="dxa"/>
            <w:gridSpan w:val="2"/>
            <w:tcBorders>
              <w:top w:val="single" w:sz="4" w:space="0" w:color="auto"/>
              <w:left w:val="single" w:sz="4" w:space="0" w:color="FFFFFF"/>
              <w:bottom w:val="single" w:sz="4" w:space="0" w:color="auto"/>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EM2</w:t>
            </w:r>
          </w:p>
        </w:tc>
        <w:tc>
          <w:tcPr>
            <w:tcW w:w="2835" w:type="dxa"/>
            <w:gridSpan w:val="2"/>
            <w:tcBorders>
              <w:top w:val="single" w:sz="4" w:space="0" w:color="auto"/>
              <w:left w:val="single" w:sz="4" w:space="0" w:color="FFFFFF"/>
              <w:bottom w:val="single" w:sz="4" w:space="0" w:color="auto"/>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EM2-I (M2-Exp) *</w:t>
            </w:r>
          </w:p>
        </w:tc>
      </w:tr>
      <w:tr w:rsidR="00DD16C9" w:rsidRPr="00DD16C9" w:rsidTr="00FF6B28">
        <w:trPr>
          <w:trHeight w:val="283"/>
          <w:jc w:val="center"/>
        </w:trPr>
        <w:tc>
          <w:tcPr>
            <w:tcW w:w="1871" w:type="dxa"/>
            <w:vMerge/>
            <w:tcBorders>
              <w:top w:val="single" w:sz="4" w:space="0" w:color="auto"/>
              <w:left w:val="single" w:sz="4" w:space="0" w:color="FFFFFF"/>
              <w:bottom w:val="single" w:sz="4" w:space="0" w:color="000000"/>
              <w:right w:val="single" w:sz="4" w:space="0" w:color="FFFFFF"/>
            </w:tcBorders>
            <w:vAlign w:val="center"/>
            <w:hideMark/>
          </w:tcPr>
          <w:p w:rsidR="00DD16C9" w:rsidRPr="00DD16C9" w:rsidRDefault="00DD16C9" w:rsidP="00DD16C9">
            <w:pPr>
              <w:widowControl w:val="0"/>
              <w:spacing w:after="0" w:line="240" w:lineRule="auto"/>
              <w:jc w:val="both"/>
              <w:rPr>
                <w:rFonts w:eastAsia="Times New Roman"/>
                <w:b/>
                <w:bCs/>
                <w:snapToGrid w:val="0"/>
                <w:color w:val="000000"/>
                <w:szCs w:val="24"/>
                <w:lang w:val="en-US" w:eastAsia="es-MX"/>
              </w:rPr>
            </w:pPr>
          </w:p>
        </w:tc>
        <w:tc>
          <w:tcPr>
            <w:tcW w:w="1417" w:type="dxa"/>
            <w:tcBorders>
              <w:top w:val="nil"/>
              <w:left w:val="single" w:sz="4" w:space="0" w:color="FFFFFF"/>
              <w:bottom w:val="single" w:sz="4" w:space="0" w:color="auto"/>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Theorical</w:t>
            </w:r>
          </w:p>
        </w:tc>
        <w:tc>
          <w:tcPr>
            <w:tcW w:w="1418" w:type="dxa"/>
            <w:tcBorders>
              <w:top w:val="nil"/>
              <w:left w:val="nil"/>
              <w:bottom w:val="single" w:sz="4" w:space="0" w:color="auto"/>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Experimental</w:t>
            </w:r>
          </w:p>
        </w:tc>
        <w:tc>
          <w:tcPr>
            <w:tcW w:w="1417" w:type="dxa"/>
            <w:tcBorders>
              <w:top w:val="nil"/>
              <w:left w:val="single" w:sz="4" w:space="0" w:color="FFFFFF"/>
              <w:bottom w:val="single" w:sz="4" w:space="0" w:color="auto"/>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Theorical</w:t>
            </w:r>
          </w:p>
        </w:tc>
        <w:tc>
          <w:tcPr>
            <w:tcW w:w="1418" w:type="dxa"/>
            <w:tcBorders>
              <w:top w:val="nil"/>
              <w:left w:val="nil"/>
              <w:bottom w:val="single" w:sz="4" w:space="0" w:color="auto"/>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Experimental</w:t>
            </w:r>
          </w:p>
        </w:tc>
      </w:tr>
      <w:tr w:rsidR="00DD16C9" w:rsidRPr="00DD16C9" w:rsidTr="00FF6B28">
        <w:trPr>
          <w:trHeight w:val="283"/>
          <w:jc w:val="center"/>
        </w:trPr>
        <w:tc>
          <w:tcPr>
            <w:tcW w:w="1871"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W</w:t>
            </w:r>
            <w:r w:rsidRPr="00DD16C9">
              <w:rPr>
                <w:rFonts w:eastAsia="Times New Roman"/>
                <w:b/>
                <w:bCs/>
                <w:snapToGrid w:val="0"/>
                <w:color w:val="000000"/>
                <w:szCs w:val="24"/>
                <w:vertAlign w:val="subscript"/>
                <w:lang w:val="en-US" w:eastAsia="es-MX"/>
              </w:rPr>
              <w:t>s</w:t>
            </w:r>
            <w:r w:rsidRPr="00DD16C9">
              <w:rPr>
                <w:rFonts w:eastAsia="Times New Roman"/>
                <w:b/>
                <w:bCs/>
                <w:snapToGrid w:val="0"/>
                <w:color w:val="000000"/>
                <w:szCs w:val="24"/>
                <w:lang w:val="en-US" w:eastAsia="es-MX"/>
              </w:rPr>
              <w:t xml:space="preserve"> (kN)</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66.14</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66.14</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66.14</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66.14</w:t>
            </w:r>
          </w:p>
        </w:tc>
      </w:tr>
      <w:tr w:rsidR="00DD16C9" w:rsidRPr="00DD16C9" w:rsidTr="00FF6B28">
        <w:trPr>
          <w:trHeight w:val="283"/>
          <w:jc w:val="center"/>
        </w:trPr>
        <w:tc>
          <w:tcPr>
            <w:tcW w:w="1871"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W (kN) **</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 - - -</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 - - -</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79.24</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79.24</w:t>
            </w:r>
          </w:p>
        </w:tc>
      </w:tr>
      <w:tr w:rsidR="00DD16C9" w:rsidRPr="00DD16C9" w:rsidTr="00FF6B28">
        <w:trPr>
          <w:trHeight w:val="283"/>
          <w:jc w:val="center"/>
        </w:trPr>
        <w:tc>
          <w:tcPr>
            <w:tcW w:w="1871"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T</w:t>
            </w:r>
            <w:r w:rsidRPr="00DD16C9">
              <w:rPr>
                <w:rFonts w:eastAsia="Times New Roman"/>
                <w:b/>
                <w:bCs/>
                <w:snapToGrid w:val="0"/>
                <w:color w:val="000000"/>
                <w:szCs w:val="24"/>
                <w:vertAlign w:val="subscript"/>
                <w:lang w:val="en-US" w:eastAsia="es-MX"/>
              </w:rPr>
              <w:t>1</w:t>
            </w:r>
            <w:r w:rsidRPr="00DD16C9">
              <w:rPr>
                <w:rFonts w:eastAsia="Times New Roman"/>
                <w:b/>
                <w:bCs/>
                <w:snapToGrid w:val="0"/>
                <w:color w:val="000000"/>
                <w:szCs w:val="24"/>
                <w:lang w:val="en-US" w:eastAsia="es-MX"/>
              </w:rPr>
              <w:t xml:space="preserve"> (s)</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0.501</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0.485</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2.732</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2.732</w:t>
            </w:r>
          </w:p>
        </w:tc>
      </w:tr>
      <w:tr w:rsidR="00DD16C9" w:rsidRPr="00DD16C9" w:rsidTr="00FF6B28">
        <w:trPr>
          <w:trHeight w:val="283"/>
          <w:jc w:val="center"/>
        </w:trPr>
        <w:tc>
          <w:tcPr>
            <w:tcW w:w="1871" w:type="dxa"/>
            <w:tcBorders>
              <w:top w:val="nil"/>
              <w:left w:val="single" w:sz="4" w:space="0" w:color="FFFFFF"/>
              <w:bottom w:val="nil"/>
              <w:right w:val="single" w:sz="4" w:space="0" w:color="FFFFFF"/>
            </w:tcBorders>
            <w:shd w:val="clear" w:color="auto" w:fill="auto"/>
            <w:noWrap/>
            <w:vAlign w:val="center"/>
          </w:tcPr>
          <w:p w:rsidR="00DD16C9" w:rsidRPr="00DD16C9" w:rsidRDefault="00DD16C9" w:rsidP="00DD16C9">
            <w:pPr>
              <w:widowControl w:val="0"/>
              <w:spacing w:after="0" w:line="240" w:lineRule="auto"/>
              <w:jc w:val="center"/>
              <w:rPr>
                <w:rFonts w:eastAsia="Times New Roman"/>
                <w:b/>
                <w:bCs/>
                <w:snapToGrid w:val="0"/>
                <w:szCs w:val="24"/>
                <w:lang w:val="en-US" w:eastAsia="es-MX"/>
              </w:rPr>
            </w:pPr>
            <w:r w:rsidRPr="00DD16C9">
              <w:rPr>
                <w:rFonts w:ascii="Symbol" w:eastAsia="Times New Roman" w:hAnsi="Symbol"/>
                <w:b/>
                <w:bCs/>
                <w:snapToGrid w:val="0"/>
                <w:szCs w:val="24"/>
                <w:lang w:val="en-US" w:eastAsia="es-MX"/>
              </w:rPr>
              <w:t></w:t>
            </w:r>
            <w:r w:rsidRPr="00DD16C9">
              <w:rPr>
                <w:rFonts w:eastAsia="Times New Roman"/>
                <w:b/>
                <w:bCs/>
                <w:snapToGrid w:val="0"/>
                <w:szCs w:val="24"/>
                <w:lang w:val="en-US" w:eastAsia="es-MX"/>
              </w:rPr>
              <w:t xml:space="preserve"> (%)</w:t>
            </w:r>
          </w:p>
        </w:tc>
        <w:tc>
          <w:tcPr>
            <w:tcW w:w="1417" w:type="dxa"/>
            <w:tcBorders>
              <w:top w:val="nil"/>
              <w:left w:val="single" w:sz="4" w:space="0" w:color="FFFFFF"/>
              <w:bottom w:val="nil"/>
              <w:right w:val="nil"/>
            </w:tcBorders>
            <w:shd w:val="clear" w:color="auto" w:fill="auto"/>
            <w:noWrap/>
            <w:vAlign w:val="bottom"/>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3.0</w:t>
            </w:r>
          </w:p>
        </w:tc>
        <w:tc>
          <w:tcPr>
            <w:tcW w:w="1418" w:type="dxa"/>
            <w:tcBorders>
              <w:top w:val="nil"/>
              <w:left w:val="nil"/>
              <w:bottom w:val="nil"/>
              <w:right w:val="single" w:sz="4" w:space="0" w:color="FFFFFF"/>
            </w:tcBorders>
            <w:shd w:val="clear" w:color="auto" w:fill="auto"/>
            <w:noWrap/>
            <w:vAlign w:val="bottom"/>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2.0</w:t>
            </w:r>
          </w:p>
        </w:tc>
        <w:tc>
          <w:tcPr>
            <w:tcW w:w="1417" w:type="dxa"/>
            <w:tcBorders>
              <w:top w:val="nil"/>
              <w:left w:val="single" w:sz="4" w:space="0" w:color="FFFFFF"/>
              <w:bottom w:val="nil"/>
              <w:right w:val="nil"/>
            </w:tcBorders>
            <w:shd w:val="clear" w:color="auto" w:fill="auto"/>
            <w:noWrap/>
            <w:vAlign w:val="bottom"/>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15.0</w:t>
            </w:r>
          </w:p>
        </w:tc>
        <w:tc>
          <w:tcPr>
            <w:tcW w:w="1418" w:type="dxa"/>
            <w:tcBorders>
              <w:top w:val="nil"/>
              <w:left w:val="nil"/>
              <w:bottom w:val="nil"/>
              <w:right w:val="single" w:sz="4" w:space="0" w:color="FFFFFF"/>
            </w:tcBorders>
            <w:shd w:val="clear" w:color="auto" w:fill="auto"/>
            <w:noWrap/>
            <w:vAlign w:val="bottom"/>
          </w:tcPr>
          <w:p w:rsidR="00DD16C9" w:rsidRPr="00DD16C9" w:rsidRDefault="00DD16C9" w:rsidP="00DD16C9">
            <w:pPr>
              <w:widowControl w:val="0"/>
              <w:spacing w:after="0" w:line="240" w:lineRule="auto"/>
              <w:jc w:val="center"/>
              <w:rPr>
                <w:rFonts w:eastAsia="Times New Roman"/>
                <w:snapToGrid w:val="0"/>
                <w:szCs w:val="24"/>
                <w:lang w:val="en-US" w:eastAsia="es-MX"/>
              </w:rPr>
            </w:pPr>
            <w:r w:rsidRPr="00DD16C9">
              <w:rPr>
                <w:rFonts w:eastAsia="Times New Roman"/>
                <w:snapToGrid w:val="0"/>
                <w:szCs w:val="24"/>
                <w:lang w:val="en-US" w:eastAsia="es-MX"/>
              </w:rPr>
              <w:t>15.1</w:t>
            </w:r>
          </w:p>
        </w:tc>
      </w:tr>
      <w:tr w:rsidR="00DD16C9" w:rsidRPr="00DD16C9" w:rsidTr="00FF6B28">
        <w:trPr>
          <w:trHeight w:val="283"/>
          <w:jc w:val="center"/>
        </w:trPr>
        <w:tc>
          <w:tcPr>
            <w:tcW w:w="1871"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c</w:t>
            </w:r>
            <w:r w:rsidRPr="00DD16C9">
              <w:rPr>
                <w:rFonts w:eastAsia="Times New Roman"/>
                <w:b/>
                <w:bCs/>
                <w:snapToGrid w:val="0"/>
                <w:color w:val="000000"/>
                <w:szCs w:val="24"/>
                <w:vertAlign w:val="subscript"/>
                <w:lang w:val="en-US" w:eastAsia="es-MX"/>
              </w:rPr>
              <w:t>y</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0.281</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 - - -</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0.281 </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 - - -</w:t>
            </w:r>
          </w:p>
        </w:tc>
      </w:tr>
      <w:tr w:rsidR="00DD16C9" w:rsidRPr="00DD16C9" w:rsidTr="00FF6B28">
        <w:trPr>
          <w:trHeight w:val="283"/>
          <w:jc w:val="center"/>
        </w:trPr>
        <w:tc>
          <w:tcPr>
            <w:tcW w:w="1871"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c</w:t>
            </w:r>
            <w:r w:rsidRPr="00DD16C9">
              <w:rPr>
                <w:rFonts w:eastAsia="Times New Roman"/>
                <w:b/>
                <w:bCs/>
                <w:snapToGrid w:val="0"/>
                <w:color w:val="000000"/>
                <w:szCs w:val="24"/>
                <w:vertAlign w:val="subscript"/>
                <w:lang w:val="en-US" w:eastAsia="es-MX"/>
              </w:rPr>
              <w:t>u</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0.612</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 - - -</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0.612 </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 - - -</w:t>
            </w:r>
          </w:p>
        </w:tc>
      </w:tr>
      <w:tr w:rsidR="00DD16C9" w:rsidRPr="00DD16C9" w:rsidTr="00FF6B28">
        <w:trPr>
          <w:trHeight w:val="283"/>
          <w:jc w:val="center"/>
        </w:trPr>
        <w:tc>
          <w:tcPr>
            <w:tcW w:w="1871"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c</w:t>
            </w:r>
            <w:r w:rsidRPr="00DD16C9">
              <w:rPr>
                <w:rFonts w:eastAsia="Times New Roman"/>
                <w:b/>
                <w:bCs/>
                <w:snapToGrid w:val="0"/>
                <w:color w:val="000000"/>
                <w:szCs w:val="24"/>
                <w:vertAlign w:val="subscript"/>
                <w:lang w:val="en-US" w:eastAsia="es-MX"/>
              </w:rPr>
              <w:t>máx</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0.630</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0.550</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0.143</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0.146</w:t>
            </w:r>
          </w:p>
        </w:tc>
      </w:tr>
      <w:tr w:rsidR="00DD16C9" w:rsidRPr="00DD16C9" w:rsidTr="00FF6B28">
        <w:trPr>
          <w:trHeight w:val="283"/>
          <w:jc w:val="center"/>
        </w:trPr>
        <w:tc>
          <w:tcPr>
            <w:tcW w:w="1871"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D</w:t>
            </w:r>
            <w:r w:rsidRPr="00DD16C9">
              <w:rPr>
                <w:rFonts w:eastAsia="Times New Roman"/>
                <w:b/>
                <w:bCs/>
                <w:snapToGrid w:val="0"/>
                <w:color w:val="000000"/>
                <w:szCs w:val="24"/>
                <w:vertAlign w:val="subscript"/>
                <w:lang w:val="en-US" w:eastAsia="es-MX"/>
              </w:rPr>
              <w:t>rmáx</w:t>
            </w:r>
            <w:r w:rsidRPr="00DD16C9">
              <w:rPr>
                <w:rFonts w:eastAsia="Times New Roman"/>
                <w:b/>
                <w:bCs/>
                <w:snapToGrid w:val="0"/>
                <w:color w:val="000000"/>
                <w:szCs w:val="24"/>
                <w:lang w:val="en-US" w:eastAsia="es-MX"/>
              </w:rPr>
              <w:t xml:space="preserve"> (%)</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3.20</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4.00</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0.35</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0.63</w:t>
            </w:r>
          </w:p>
        </w:tc>
      </w:tr>
      <w:tr w:rsidR="00DD16C9" w:rsidRPr="00DD16C9" w:rsidTr="00FF6B28">
        <w:trPr>
          <w:trHeight w:val="283"/>
          <w:jc w:val="center"/>
        </w:trPr>
        <w:tc>
          <w:tcPr>
            <w:tcW w:w="1871"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d</w:t>
            </w:r>
            <w:r w:rsidRPr="00DD16C9">
              <w:rPr>
                <w:rFonts w:eastAsia="Times New Roman"/>
                <w:b/>
                <w:bCs/>
                <w:snapToGrid w:val="0"/>
                <w:color w:val="000000"/>
                <w:szCs w:val="24"/>
                <w:vertAlign w:val="subscript"/>
                <w:lang w:val="en-US" w:eastAsia="es-MX"/>
              </w:rPr>
              <w:t>rmáx</w:t>
            </w:r>
            <w:r w:rsidRPr="00DD16C9">
              <w:rPr>
                <w:rFonts w:eastAsia="Times New Roman"/>
                <w:b/>
                <w:bCs/>
                <w:snapToGrid w:val="0"/>
                <w:color w:val="000000"/>
                <w:szCs w:val="24"/>
                <w:lang w:val="en-US" w:eastAsia="es-MX"/>
              </w:rPr>
              <w:t xml:space="preserve"> (%)</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4.50</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5.30</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0.51</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0.97</w:t>
            </w:r>
          </w:p>
        </w:tc>
      </w:tr>
      <w:tr w:rsidR="00DD16C9" w:rsidRPr="00DD16C9" w:rsidTr="00FF6B28">
        <w:trPr>
          <w:trHeight w:val="283"/>
          <w:jc w:val="center"/>
        </w:trPr>
        <w:tc>
          <w:tcPr>
            <w:tcW w:w="1871"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Ü</w:t>
            </w:r>
            <w:r w:rsidRPr="00DD16C9">
              <w:rPr>
                <w:rFonts w:eastAsia="Times New Roman"/>
                <w:b/>
                <w:bCs/>
                <w:snapToGrid w:val="0"/>
                <w:color w:val="000000"/>
                <w:szCs w:val="24"/>
                <w:vertAlign w:val="subscript"/>
                <w:lang w:val="en-US" w:eastAsia="es-MX"/>
              </w:rPr>
              <w:t>1máx</w:t>
            </w:r>
            <w:r w:rsidRPr="00DD16C9">
              <w:rPr>
                <w:rFonts w:eastAsia="Times New Roman"/>
                <w:b/>
                <w:bCs/>
                <w:snapToGrid w:val="0"/>
                <w:color w:val="000000"/>
                <w:szCs w:val="24"/>
                <w:lang w:val="en-US" w:eastAsia="es-MX"/>
              </w:rPr>
              <w:t xml:space="preserve"> / Ü</w:t>
            </w:r>
            <w:r w:rsidRPr="00DD16C9">
              <w:rPr>
                <w:rFonts w:eastAsia="Times New Roman"/>
                <w:b/>
                <w:bCs/>
                <w:snapToGrid w:val="0"/>
                <w:color w:val="000000"/>
                <w:szCs w:val="24"/>
                <w:vertAlign w:val="subscript"/>
                <w:lang w:val="en-US" w:eastAsia="es-MX"/>
              </w:rPr>
              <w:t>gmáx</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0.93</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0.87</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0.32</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0.28</w:t>
            </w:r>
          </w:p>
        </w:tc>
      </w:tr>
      <w:tr w:rsidR="00DD16C9" w:rsidRPr="00DD16C9" w:rsidTr="00FF6B28">
        <w:trPr>
          <w:trHeight w:val="283"/>
          <w:jc w:val="center"/>
        </w:trPr>
        <w:tc>
          <w:tcPr>
            <w:tcW w:w="1871" w:type="dxa"/>
            <w:tcBorders>
              <w:top w:val="nil"/>
              <w:left w:val="single" w:sz="4" w:space="0" w:color="FFFFFF"/>
              <w:bottom w:val="nil"/>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Ü</w:t>
            </w:r>
            <w:r w:rsidRPr="00DD16C9">
              <w:rPr>
                <w:rFonts w:eastAsia="Times New Roman"/>
                <w:b/>
                <w:bCs/>
                <w:snapToGrid w:val="0"/>
                <w:color w:val="000000"/>
                <w:szCs w:val="24"/>
                <w:vertAlign w:val="subscript"/>
                <w:lang w:val="en-US" w:eastAsia="es-MX"/>
              </w:rPr>
              <w:t>5máx</w:t>
            </w:r>
            <w:r w:rsidRPr="00DD16C9">
              <w:rPr>
                <w:rFonts w:eastAsia="Times New Roman"/>
                <w:b/>
                <w:bCs/>
                <w:snapToGrid w:val="0"/>
                <w:color w:val="000000"/>
                <w:szCs w:val="24"/>
                <w:lang w:val="en-US" w:eastAsia="es-MX"/>
              </w:rPr>
              <w:t xml:space="preserve"> / Ü</w:t>
            </w:r>
            <w:r w:rsidRPr="00DD16C9">
              <w:rPr>
                <w:rFonts w:eastAsia="Times New Roman"/>
                <w:b/>
                <w:bCs/>
                <w:snapToGrid w:val="0"/>
                <w:color w:val="000000"/>
                <w:szCs w:val="24"/>
                <w:vertAlign w:val="subscript"/>
                <w:lang w:val="en-US" w:eastAsia="es-MX"/>
              </w:rPr>
              <w:t>gmáx</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1.45</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1.31</w:t>
            </w:r>
          </w:p>
        </w:tc>
        <w:tc>
          <w:tcPr>
            <w:tcW w:w="1417" w:type="dxa"/>
            <w:tcBorders>
              <w:top w:val="nil"/>
              <w:left w:val="single" w:sz="4" w:space="0" w:color="FFFFFF"/>
              <w:bottom w:val="nil"/>
              <w:right w:val="nil"/>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0.37</w:t>
            </w:r>
          </w:p>
        </w:tc>
        <w:tc>
          <w:tcPr>
            <w:tcW w:w="1418" w:type="dxa"/>
            <w:tcBorders>
              <w:top w:val="nil"/>
              <w:left w:val="nil"/>
              <w:bottom w:val="nil"/>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0.33</w:t>
            </w:r>
          </w:p>
        </w:tc>
      </w:tr>
      <w:tr w:rsidR="00DD16C9" w:rsidRPr="00DD16C9" w:rsidTr="00FF6B28">
        <w:trPr>
          <w:trHeight w:val="283"/>
          <w:jc w:val="center"/>
        </w:trPr>
        <w:tc>
          <w:tcPr>
            <w:tcW w:w="1871" w:type="dxa"/>
            <w:tcBorders>
              <w:top w:val="nil"/>
              <w:left w:val="single" w:sz="4" w:space="0" w:color="FFFFFF"/>
              <w:bottom w:val="single" w:sz="4" w:space="0" w:color="auto"/>
              <w:right w:val="single" w:sz="4" w:space="0" w:color="FFFFFF"/>
            </w:tcBorders>
            <w:shd w:val="clear" w:color="auto" w:fill="auto"/>
            <w:noWrap/>
            <w:vAlign w:val="center"/>
            <w:hideMark/>
          </w:tcPr>
          <w:p w:rsidR="00DD16C9" w:rsidRPr="00DD16C9" w:rsidRDefault="00DD16C9" w:rsidP="00DD16C9">
            <w:pPr>
              <w:widowControl w:val="0"/>
              <w:spacing w:after="0" w:line="240" w:lineRule="auto"/>
              <w:jc w:val="center"/>
              <w:rPr>
                <w:rFonts w:eastAsia="Times New Roman"/>
                <w:b/>
                <w:bCs/>
                <w:snapToGrid w:val="0"/>
                <w:color w:val="000000"/>
                <w:szCs w:val="24"/>
                <w:lang w:val="en-US" w:eastAsia="es-MX"/>
              </w:rPr>
            </w:pPr>
            <w:r w:rsidRPr="00DD16C9">
              <w:rPr>
                <w:rFonts w:eastAsia="Times New Roman"/>
                <w:b/>
                <w:bCs/>
                <w:snapToGrid w:val="0"/>
                <w:color w:val="000000"/>
                <w:szCs w:val="24"/>
                <w:lang w:val="en-US" w:eastAsia="es-MX"/>
              </w:rPr>
              <w:t>Ü</w:t>
            </w:r>
            <w:r w:rsidRPr="00DD16C9">
              <w:rPr>
                <w:rFonts w:eastAsia="Times New Roman"/>
                <w:b/>
                <w:bCs/>
                <w:snapToGrid w:val="0"/>
                <w:color w:val="000000"/>
                <w:szCs w:val="24"/>
                <w:vertAlign w:val="subscript"/>
                <w:lang w:val="en-US" w:eastAsia="es-MX"/>
              </w:rPr>
              <w:t>gmáx</w:t>
            </w:r>
          </w:p>
        </w:tc>
        <w:tc>
          <w:tcPr>
            <w:tcW w:w="2835" w:type="dxa"/>
            <w:gridSpan w:val="2"/>
            <w:tcBorders>
              <w:top w:val="nil"/>
              <w:left w:val="single" w:sz="4" w:space="0" w:color="FFFFFF"/>
              <w:bottom w:val="single" w:sz="4" w:space="0" w:color="auto"/>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0.90</w:t>
            </w:r>
          </w:p>
        </w:tc>
        <w:tc>
          <w:tcPr>
            <w:tcW w:w="2835" w:type="dxa"/>
            <w:gridSpan w:val="2"/>
            <w:tcBorders>
              <w:top w:val="nil"/>
              <w:left w:val="single" w:sz="4" w:space="0" w:color="FFFFFF"/>
              <w:bottom w:val="single" w:sz="4" w:space="0" w:color="auto"/>
              <w:right w:val="single" w:sz="4" w:space="0" w:color="FFFFFF"/>
            </w:tcBorders>
            <w:shd w:val="clear" w:color="auto" w:fill="auto"/>
            <w:noWrap/>
            <w:vAlign w:val="bottom"/>
            <w:hideMark/>
          </w:tcPr>
          <w:p w:rsidR="00DD16C9" w:rsidRPr="00DD16C9" w:rsidRDefault="00DD16C9" w:rsidP="00DD16C9">
            <w:pPr>
              <w:widowControl w:val="0"/>
              <w:spacing w:after="0" w:line="240" w:lineRule="auto"/>
              <w:jc w:val="center"/>
              <w:rPr>
                <w:rFonts w:eastAsia="Times New Roman"/>
                <w:snapToGrid w:val="0"/>
                <w:color w:val="000000"/>
                <w:szCs w:val="24"/>
                <w:lang w:val="en-US" w:eastAsia="es-MX"/>
              </w:rPr>
            </w:pPr>
            <w:r w:rsidRPr="00DD16C9">
              <w:rPr>
                <w:rFonts w:eastAsia="Times New Roman"/>
                <w:snapToGrid w:val="0"/>
                <w:color w:val="000000"/>
                <w:szCs w:val="24"/>
                <w:lang w:val="en-US" w:eastAsia="es-MX"/>
              </w:rPr>
              <w:t>0.66</w:t>
            </w:r>
          </w:p>
        </w:tc>
      </w:tr>
    </w:tbl>
    <w:p w:rsidR="00DD16C9" w:rsidRPr="00DD16C9" w:rsidRDefault="00DD16C9" w:rsidP="00DD16C9">
      <w:pPr>
        <w:widowControl w:val="0"/>
        <w:spacing w:after="0" w:line="240" w:lineRule="auto"/>
        <w:ind w:firstLine="708"/>
        <w:jc w:val="both"/>
        <w:rPr>
          <w:rFonts w:eastAsia="Times New Roman"/>
          <w:snapToGrid w:val="0"/>
          <w:color w:val="000000"/>
          <w:sz w:val="20"/>
          <w:szCs w:val="20"/>
          <w:lang w:val="en-US" w:eastAsia="es-MX"/>
        </w:rPr>
      </w:pPr>
      <w:r w:rsidRPr="00DD16C9">
        <w:rPr>
          <w:rFonts w:eastAsia="Times New Roman"/>
          <w:snapToGrid w:val="0"/>
          <w:color w:val="000000"/>
          <w:sz w:val="20"/>
          <w:szCs w:val="20"/>
          <w:lang w:val="en-US" w:eastAsia="es-MX"/>
        </w:rPr>
        <w:t xml:space="preserve">     * Results obtained with Ruaumoko 2D.</w:t>
      </w:r>
    </w:p>
    <w:p w:rsidR="00DD16C9" w:rsidRPr="00DD16C9" w:rsidRDefault="00DD16C9" w:rsidP="00DD16C9">
      <w:pPr>
        <w:widowControl w:val="0"/>
        <w:spacing w:after="0" w:line="240" w:lineRule="auto"/>
        <w:ind w:firstLine="708"/>
        <w:jc w:val="both"/>
        <w:rPr>
          <w:rFonts w:eastAsia="Times New Roman"/>
          <w:snapToGrid w:val="0"/>
          <w:color w:val="000000"/>
          <w:sz w:val="20"/>
          <w:szCs w:val="20"/>
          <w:lang w:val="en-US" w:eastAsia="es-MX"/>
        </w:rPr>
      </w:pPr>
      <w:r w:rsidRPr="00DD16C9">
        <w:rPr>
          <w:rFonts w:eastAsia="Times New Roman"/>
          <w:snapToGrid w:val="0"/>
          <w:color w:val="000000"/>
          <w:sz w:val="20"/>
          <w:szCs w:val="20"/>
          <w:lang w:val="en-US" w:eastAsia="es-MX"/>
        </w:rPr>
        <w:t xml:space="preserve">     ** Total weight of the structure including isolation level.</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16C9">
        <w:rPr>
          <w:rFonts w:eastAsia="Times New Roman"/>
          <w:b/>
          <w:caps/>
          <w:snapToGrid w:val="0"/>
          <w:szCs w:val="24"/>
          <w:lang w:val="en-US" w:eastAsia="en-US"/>
        </w:rPr>
        <w:t>8</w:t>
      </w:r>
      <w:r w:rsidRPr="00DD16C9">
        <w:rPr>
          <w:rFonts w:eastAsia="Times New Roman"/>
          <w:b/>
          <w:caps/>
          <w:snapToGrid w:val="0"/>
          <w:szCs w:val="24"/>
          <w:lang w:val="es-MX" w:eastAsia="en-US"/>
        </w:rPr>
        <w:t xml:space="preserve">. </w:t>
      </w:r>
      <w:r w:rsidRPr="00DD16C9">
        <w:rPr>
          <w:rFonts w:eastAsia="Times New Roman"/>
          <w:b/>
          <w:caps/>
          <w:snapToGrid w:val="0"/>
          <w:szCs w:val="24"/>
          <w:lang w:val="en-US" w:eastAsia="en-US"/>
        </w:rPr>
        <w:t>CONCLUSIONS</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Analytical and experimental studies were performed for two test units structured with steel frames that had steel fuses in the locations of potential plastic hinges at both base columns and beams’ ends. The first test unit represented a conventional five-story fixed-base building, named EM2 (Blandon and Rodriguez, 2007). The second test unit, named EM2-I, had the same superstructure as the fixed-base test unit, except that double friction pendulum isolators were added at the foundation of the isolated test unit. Both buildings were tested on the UNAM  shake-table and they were subjected to comparable seismic demands.</w:t>
      </w: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 xml:space="preserve">In the LLT (low intensity), isolators in test unit EM2-I did not significantly participate in the dynamic response, that is the behavior of the EM2-I building for this low intensity test corresponded to that of a fixed-base structure. This was verified by the ratio of absolute accelerations measured at the roof level to the accelerations measured in the shake-table, </w:t>
      </w:r>
      <w:r w:rsidRPr="00DD16C9">
        <w:rPr>
          <w:rFonts w:eastAsia="Times New Roman"/>
          <w:snapToGrid w:val="0"/>
          <w:color w:val="000000"/>
          <w:szCs w:val="20"/>
          <w:lang w:val="en-US" w:eastAsia="en-US"/>
        </w:rPr>
        <w:t>Ü</w:t>
      </w:r>
      <w:r w:rsidRPr="00DD16C9">
        <w:rPr>
          <w:rFonts w:eastAsia="Times New Roman"/>
          <w:snapToGrid w:val="0"/>
          <w:color w:val="000000"/>
          <w:szCs w:val="20"/>
          <w:vertAlign w:val="subscript"/>
          <w:lang w:val="en-US" w:eastAsia="en-US"/>
        </w:rPr>
        <w:t>5</w:t>
      </w:r>
      <w:r w:rsidRPr="00DD16C9">
        <w:rPr>
          <w:rFonts w:eastAsia="Times New Roman"/>
          <w:snapToGrid w:val="0"/>
          <w:color w:val="000000"/>
          <w:szCs w:val="20"/>
          <w:lang w:val="en-US" w:eastAsia="en-US"/>
        </w:rPr>
        <w:t xml:space="preserve"> and Ü</w:t>
      </w:r>
      <w:r w:rsidRPr="00DD16C9">
        <w:rPr>
          <w:rFonts w:eastAsia="Times New Roman"/>
          <w:snapToGrid w:val="0"/>
          <w:color w:val="000000"/>
          <w:szCs w:val="20"/>
          <w:vertAlign w:val="subscript"/>
          <w:lang w:val="en-US" w:eastAsia="en-US"/>
        </w:rPr>
        <w:t>g</w:t>
      </w:r>
      <w:r w:rsidRPr="00DD16C9">
        <w:rPr>
          <w:rFonts w:eastAsia="Times New Roman"/>
          <w:snapToGrid w:val="0"/>
          <w:szCs w:val="20"/>
          <w:lang w:val="en-US" w:eastAsia="en-US"/>
        </w:rPr>
        <w:t>, respectively, and also by a comparison of the relative displacements measured between the upper and lower plate of the isolator</w:t>
      </w:r>
      <w:r w:rsidRPr="00DD16C9">
        <w:rPr>
          <w:rFonts w:eastAsia="Times New Roman"/>
          <w:snapToGrid w:val="0"/>
          <w:color w:val="FF0000"/>
          <w:szCs w:val="20"/>
          <w:lang w:val="en-US" w:eastAsia="en-US"/>
        </w:rPr>
        <w:t xml:space="preserve">. </w:t>
      </w:r>
      <w:r w:rsidRPr="00DD16C9">
        <w:rPr>
          <w:rFonts w:eastAsia="Times New Roman"/>
          <w:snapToGrid w:val="0"/>
          <w:szCs w:val="20"/>
          <w:lang w:val="en-US" w:eastAsia="en-US"/>
        </w:rPr>
        <w:t xml:space="preserve">It is important to note that the maximum seismic coefficient, </w:t>
      </w:r>
      <w:r w:rsidRPr="00DD16C9">
        <w:rPr>
          <w:rFonts w:eastAsia="Times New Roman"/>
          <w:i/>
          <w:snapToGrid w:val="0"/>
          <w:szCs w:val="20"/>
          <w:lang w:val="en-US" w:eastAsia="en-US"/>
        </w:rPr>
        <w:t>c</w:t>
      </w:r>
      <w:r w:rsidRPr="00DD16C9">
        <w:rPr>
          <w:rFonts w:eastAsia="Times New Roman"/>
          <w:i/>
          <w:snapToGrid w:val="0"/>
          <w:szCs w:val="20"/>
          <w:vertAlign w:val="subscript"/>
          <w:lang w:val="en-US" w:eastAsia="en-US"/>
        </w:rPr>
        <w:t>max</w:t>
      </w:r>
      <w:r w:rsidRPr="00DD16C9">
        <w:rPr>
          <w:rFonts w:eastAsia="Times New Roman"/>
          <w:snapToGrid w:val="0"/>
          <w:szCs w:val="20"/>
          <w:lang w:val="en-US" w:eastAsia="en-US"/>
        </w:rPr>
        <w:t>, measured in the HLT (high level test) of unit EM2-I was equal to 52% of the computed seismic coefficient for this test unit at yielding.</w:t>
      </w:r>
      <w:r w:rsidRPr="00DD16C9">
        <w:rPr>
          <w:rFonts w:eastAsia="Times New Roman"/>
          <w:snapToGrid w:val="0"/>
          <w:color w:val="FF0000"/>
          <w:szCs w:val="20"/>
          <w:lang w:val="en-US" w:eastAsia="en-US"/>
        </w:rPr>
        <w:t xml:space="preserve"> </w:t>
      </w:r>
      <w:r w:rsidRPr="00DD16C9">
        <w:rPr>
          <w:rFonts w:eastAsia="Times New Roman"/>
          <w:snapToGrid w:val="0"/>
          <w:szCs w:val="20"/>
          <w:lang w:val="en-US" w:eastAsia="en-US"/>
        </w:rPr>
        <w:t xml:space="preserve">Furthermore, in the isolated test unit EM2-I, measured value of </w:t>
      </w:r>
      <w:r w:rsidRPr="00DD16C9">
        <w:rPr>
          <w:rFonts w:eastAsia="Times New Roman"/>
          <w:i/>
          <w:snapToGrid w:val="0"/>
          <w:szCs w:val="20"/>
          <w:lang w:val="en-US" w:eastAsia="en-US"/>
        </w:rPr>
        <w:t>c</w:t>
      </w:r>
      <w:r w:rsidRPr="00DD16C9">
        <w:rPr>
          <w:rFonts w:eastAsia="Times New Roman"/>
          <w:i/>
          <w:snapToGrid w:val="0"/>
          <w:szCs w:val="20"/>
          <w:vertAlign w:val="subscript"/>
          <w:lang w:val="en-US" w:eastAsia="en-US"/>
        </w:rPr>
        <w:t>max</w:t>
      </w:r>
      <w:r w:rsidRPr="00DD16C9">
        <w:rPr>
          <w:rFonts w:eastAsia="Times New Roman"/>
          <w:snapToGrid w:val="0"/>
          <w:szCs w:val="20"/>
          <w:lang w:val="en-US" w:eastAsia="en-US"/>
        </w:rPr>
        <w:t xml:space="preserve"> was equal to only 27% of the measured value for </w:t>
      </w:r>
      <w:r w:rsidRPr="00DD16C9">
        <w:rPr>
          <w:rFonts w:eastAsia="Times New Roman"/>
          <w:i/>
          <w:snapToGrid w:val="0"/>
          <w:szCs w:val="20"/>
          <w:lang w:val="en-US" w:eastAsia="en-US"/>
        </w:rPr>
        <w:t>c</w:t>
      </w:r>
      <w:r w:rsidRPr="00DD16C9">
        <w:rPr>
          <w:rFonts w:eastAsia="Times New Roman"/>
          <w:i/>
          <w:snapToGrid w:val="0"/>
          <w:szCs w:val="20"/>
          <w:vertAlign w:val="subscript"/>
          <w:lang w:val="en-US" w:eastAsia="en-US"/>
        </w:rPr>
        <w:t>max</w:t>
      </w:r>
      <w:r w:rsidRPr="00DD16C9">
        <w:rPr>
          <w:rFonts w:eastAsia="Times New Roman"/>
          <w:snapToGrid w:val="0"/>
          <w:szCs w:val="20"/>
          <w:lang w:val="en-US" w:eastAsia="en-US"/>
        </w:rPr>
        <w:t xml:space="preserve"> in the fixed-base test unit EM2.</w:t>
      </w:r>
    </w:p>
    <w:p w:rsidR="00DD16C9" w:rsidRPr="00DD16C9" w:rsidRDefault="00DD16C9" w:rsidP="00DD16C9">
      <w:pPr>
        <w:widowControl w:val="0"/>
        <w:spacing w:after="0" w:line="240" w:lineRule="auto"/>
        <w:jc w:val="both"/>
        <w:rPr>
          <w:rFonts w:eastAsia="Times New Roman"/>
          <w:snapToGrid w:val="0"/>
          <w:szCs w:val="24"/>
          <w:lang w:val="en-US" w:eastAsia="en-US"/>
        </w:rPr>
      </w:pPr>
      <w:r w:rsidRPr="00DD16C9">
        <w:rPr>
          <w:rFonts w:eastAsia="Times New Roman"/>
          <w:snapToGrid w:val="0"/>
          <w:szCs w:val="20"/>
          <w:lang w:val="en-US" w:eastAsia="en-US"/>
        </w:rPr>
        <w:t xml:space="preserve">A significant change in the dynamic response of test unit EM2-I occurred in the HLT. In this test, the fundamental period increased to 5.6 times the fundamental period of the EM2 building, and the computed effective damping was equal to 15%. The maximum global drift ratio,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r</w:t>
      </w:r>
      <w:r w:rsidRPr="00DD16C9">
        <w:rPr>
          <w:rFonts w:eastAsia="Times New Roman"/>
          <w:snapToGrid w:val="0"/>
          <w:szCs w:val="20"/>
          <w:lang w:val="en-US" w:eastAsia="en-US"/>
        </w:rPr>
        <w:t xml:space="preserve">, in test unit EM2-I in the HLT was equal to only 0.63%, which was significantly smaller than the maximum value of </w:t>
      </w:r>
      <w:r w:rsidRPr="00DD16C9">
        <w:rPr>
          <w:rFonts w:eastAsia="Times New Roman"/>
          <w:i/>
          <w:snapToGrid w:val="0"/>
          <w:szCs w:val="20"/>
          <w:lang w:val="en-US" w:eastAsia="en-US"/>
        </w:rPr>
        <w:t>D</w:t>
      </w:r>
      <w:r w:rsidRPr="00DD16C9">
        <w:rPr>
          <w:rFonts w:eastAsia="Times New Roman"/>
          <w:i/>
          <w:snapToGrid w:val="0"/>
          <w:szCs w:val="20"/>
          <w:vertAlign w:val="subscript"/>
          <w:lang w:val="en-US" w:eastAsia="en-US"/>
        </w:rPr>
        <w:t>r</w:t>
      </w:r>
      <w:r w:rsidRPr="00DD16C9">
        <w:rPr>
          <w:rFonts w:eastAsia="Times New Roman"/>
          <w:snapToGrid w:val="0"/>
          <w:szCs w:val="20"/>
          <w:lang w:val="en-US" w:eastAsia="en-US"/>
        </w:rPr>
        <w:t xml:space="preserve"> measured for the fixed-base test unit EM2, which was equal to 4%. </w:t>
      </w:r>
      <w:r w:rsidRPr="00DD16C9">
        <w:rPr>
          <w:rFonts w:eastAsia="Times New Roman"/>
          <w:snapToGrid w:val="0"/>
          <w:szCs w:val="24"/>
          <w:lang w:val="en-US" w:eastAsia="en-US"/>
        </w:rPr>
        <w:t>In addition, the maximum absolute acceleration measured at the roof level was equal to 33% of measured value of PGA in the shake-table. This is a significant improvement respect to test unit EM2 where the maximum roof floor acceleration was equal to 1.31 times the PGA, see Table 7.</w:t>
      </w:r>
    </w:p>
    <w:p w:rsidR="00DD16C9" w:rsidRPr="00DD16C9" w:rsidRDefault="00DD16C9" w:rsidP="00DD16C9">
      <w:pPr>
        <w:widowControl w:val="0"/>
        <w:spacing w:after="0" w:line="240" w:lineRule="auto"/>
        <w:jc w:val="both"/>
        <w:rPr>
          <w:rFonts w:eastAsia="Times New Roman"/>
          <w:snapToGrid w:val="0"/>
          <w:color w:val="948A54"/>
          <w:szCs w:val="20"/>
          <w:lang w:val="en-US" w:eastAsia="en-US"/>
        </w:rPr>
      </w:pPr>
      <w:r w:rsidRPr="00DD16C9">
        <w:rPr>
          <w:rFonts w:eastAsia="Times New Roman"/>
          <w:snapToGrid w:val="0"/>
          <w:szCs w:val="20"/>
          <w:lang w:val="en-US" w:eastAsia="en-US"/>
        </w:rPr>
        <w:t>Results found in this research showed the advantages of the use of double pendulum friction isolators as an earthquake resistant design alternative to significantly improve the structural performance of buildings responding to seismic actions.</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16C9">
        <w:rPr>
          <w:rFonts w:eastAsia="Times New Roman"/>
          <w:b/>
          <w:caps/>
          <w:snapToGrid w:val="0"/>
          <w:szCs w:val="24"/>
          <w:lang w:val="en-US" w:eastAsia="en-US"/>
        </w:rPr>
        <w:t>9</w:t>
      </w:r>
      <w:r w:rsidRPr="00DD16C9">
        <w:rPr>
          <w:rFonts w:eastAsia="Times New Roman"/>
          <w:b/>
          <w:caps/>
          <w:snapToGrid w:val="0"/>
          <w:szCs w:val="24"/>
          <w:lang w:val="es-MX" w:eastAsia="en-US"/>
        </w:rPr>
        <w:t xml:space="preserve">. </w:t>
      </w:r>
      <w:r w:rsidRPr="00DD16C9">
        <w:rPr>
          <w:rFonts w:eastAsia="Times New Roman"/>
          <w:b/>
          <w:caps/>
          <w:snapToGrid w:val="0"/>
          <w:szCs w:val="24"/>
          <w:lang w:val="en-US" w:eastAsia="en-US"/>
        </w:rPr>
        <w:t>acknowledgments</w:t>
      </w:r>
    </w:p>
    <w:p w:rsidR="00DD16C9" w:rsidRPr="00DD16C9" w:rsidRDefault="00DD16C9" w:rsidP="00DD16C9">
      <w:pPr>
        <w:widowControl w:val="0"/>
        <w:spacing w:after="0" w:line="240" w:lineRule="auto"/>
        <w:jc w:val="both"/>
        <w:rPr>
          <w:rFonts w:eastAsia="Times New Roman"/>
          <w:snapToGrid w:val="0"/>
          <w:szCs w:val="24"/>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r w:rsidRPr="00DD16C9">
        <w:rPr>
          <w:rFonts w:eastAsia="Times New Roman"/>
          <w:snapToGrid w:val="0"/>
          <w:szCs w:val="20"/>
          <w:lang w:val="en-US" w:eastAsia="en-US"/>
        </w:rPr>
        <w:t>This research was sponsored by CONACyT, Research Project No. 167445. The experimental project was developed in the shake-table of the Institute of Engineering, UNAM. The isolators were donated by FIP mec, (Italy). This company built the required double pendulum friction insulators. Special thanks to Maria G. Castellano and Samuele Infanti, Researcher and Head of Laboratory of FIP MEC, respectively, for their contributions that allowed to improve the quality of this research. Likewise, we thank the consulting firm in seismic isolation systems, Protección Sísmica de México for their comments in the development of this research. The first author thanks CONACyT for the scholarship granted to pursue postgraduate studies.</w:t>
      </w: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widowControl w:val="0"/>
        <w:spacing w:after="0" w:line="240" w:lineRule="auto"/>
        <w:jc w:val="both"/>
        <w:rPr>
          <w:rFonts w:eastAsia="Times New Roman"/>
          <w:snapToGrid w:val="0"/>
          <w:szCs w:val="20"/>
          <w:lang w:val="en-US" w:eastAsia="en-US"/>
        </w:rPr>
      </w:pPr>
    </w:p>
    <w:p w:rsidR="00DD16C9" w:rsidRPr="00DD16C9" w:rsidRDefault="00DD16C9" w:rsidP="00DD16C9">
      <w:pPr>
        <w:keepNext/>
        <w:spacing w:after="0" w:line="240" w:lineRule="auto"/>
        <w:jc w:val="both"/>
        <w:outlineLvl w:val="0"/>
        <w:rPr>
          <w:rFonts w:eastAsia="Calibri"/>
          <w:b/>
          <w:caps/>
          <w:snapToGrid w:val="0"/>
          <w:szCs w:val="24"/>
          <w:lang w:val="en-US" w:eastAsia="en-US" w:bidi="en-US"/>
        </w:rPr>
      </w:pPr>
      <w:r w:rsidRPr="00DD16C9">
        <w:rPr>
          <w:rFonts w:eastAsia="Calibri"/>
          <w:b/>
          <w:caps/>
          <w:snapToGrid w:val="0"/>
          <w:szCs w:val="24"/>
          <w:lang w:val="en-US" w:eastAsia="en-US" w:bidi="en-US"/>
        </w:rPr>
        <w:t>10</w:t>
      </w:r>
      <w:r w:rsidRPr="00DD16C9">
        <w:rPr>
          <w:rFonts w:eastAsia="Calibri"/>
          <w:b/>
          <w:caps/>
          <w:snapToGrid w:val="0"/>
          <w:szCs w:val="24"/>
          <w:lang w:val="es-MX" w:eastAsia="en-US" w:bidi="en-US"/>
        </w:rPr>
        <w:t>. REFERENCES</w:t>
      </w:r>
    </w:p>
    <w:p w:rsidR="00DD16C9" w:rsidRPr="00DD16C9" w:rsidRDefault="00DD16C9" w:rsidP="00DD16C9">
      <w:pPr>
        <w:widowControl w:val="0"/>
        <w:spacing w:after="0" w:line="240" w:lineRule="auto"/>
        <w:jc w:val="both"/>
        <w:rPr>
          <w:rFonts w:eastAsia="Times New Roman"/>
          <w:snapToGrid w:val="0"/>
          <w:szCs w:val="24"/>
          <w:lang w:val="en-US" w:eastAsia="en-US" w:bidi="en-US"/>
        </w:rPr>
      </w:pPr>
    </w:p>
    <w:p w:rsidR="00DD16C9" w:rsidRPr="00DD16C9" w:rsidRDefault="00DD16C9" w:rsidP="00DD16C9">
      <w:pPr>
        <w:widowControl w:val="0"/>
        <w:spacing w:after="120" w:line="240" w:lineRule="auto"/>
        <w:jc w:val="both"/>
        <w:rPr>
          <w:rFonts w:eastAsia="Calibri"/>
          <w:snapToGrid w:val="0"/>
          <w:color w:val="000000"/>
          <w:sz w:val="20"/>
          <w:szCs w:val="20"/>
          <w:lang w:val="en-US" w:eastAsia="en-US" w:bidi="en-US"/>
        </w:rPr>
      </w:pPr>
      <w:r w:rsidRPr="00DD16C9">
        <w:rPr>
          <w:rFonts w:eastAsia="Calibri"/>
          <w:snapToGrid w:val="0"/>
          <w:color w:val="000000"/>
          <w:sz w:val="20"/>
          <w:szCs w:val="20"/>
          <w:lang w:val="es-MX" w:eastAsia="es-ES" w:bidi="en-US"/>
        </w:rPr>
        <w:t>Blandón, J. and Rodríguez, M. (2007), "Analytical-experimental study and proposal of seismic design of rigid floor systems in buildings", Research and Development Series, Institute of Engineering, UNAM.Carr, A. (1998), “Ruaumoko 2D”, Computer Program Library, Universidad de Canterbury, Departamento de Ingeniería Civil.</w:t>
      </w:r>
    </w:p>
    <w:p w:rsidR="00DD16C9" w:rsidRPr="00DD16C9" w:rsidRDefault="00DD16C9" w:rsidP="00DD16C9">
      <w:pPr>
        <w:widowControl w:val="0"/>
        <w:spacing w:after="120" w:line="240" w:lineRule="auto"/>
        <w:jc w:val="both"/>
        <w:rPr>
          <w:rFonts w:eastAsia="Calibri"/>
          <w:snapToGrid w:val="0"/>
          <w:color w:val="000000"/>
          <w:sz w:val="20"/>
          <w:szCs w:val="20"/>
          <w:lang w:val="en-US" w:eastAsia="es-ES" w:bidi="en-US"/>
        </w:rPr>
      </w:pPr>
      <w:r w:rsidRPr="00DD16C9">
        <w:rPr>
          <w:rFonts w:eastAsia="Calibri"/>
          <w:snapToGrid w:val="0"/>
          <w:color w:val="000000"/>
          <w:sz w:val="20"/>
          <w:szCs w:val="20"/>
          <w:lang w:val="en-US" w:eastAsia="es-ES" w:bidi="en-US"/>
        </w:rPr>
        <w:t xml:space="preserve">Constantinou, M., Mokha, A. and Reinhorn, A.M. (1990), “Teflon Bearings in Base Isolation II: Modeling”, </w:t>
      </w:r>
      <w:r w:rsidRPr="00DD16C9">
        <w:rPr>
          <w:rFonts w:eastAsia="Calibri"/>
          <w:i/>
          <w:snapToGrid w:val="0"/>
          <w:color w:val="000000"/>
          <w:sz w:val="20"/>
          <w:szCs w:val="20"/>
          <w:lang w:val="en-US" w:eastAsia="es-ES" w:bidi="en-US"/>
        </w:rPr>
        <w:t>Journal of Structural Engineering, ASCE</w:t>
      </w:r>
      <w:r w:rsidRPr="00DD16C9">
        <w:rPr>
          <w:rFonts w:eastAsia="Calibri"/>
          <w:snapToGrid w:val="0"/>
          <w:color w:val="000000"/>
          <w:sz w:val="20"/>
          <w:szCs w:val="20"/>
          <w:lang w:val="en-US" w:eastAsia="es-ES" w:bidi="en-US"/>
        </w:rPr>
        <w:t>, Vol 116, Issue 2.</w:t>
      </w:r>
    </w:p>
    <w:p w:rsidR="00DD16C9" w:rsidRPr="00DD16C9" w:rsidRDefault="00DD16C9" w:rsidP="00DD16C9">
      <w:pPr>
        <w:widowControl w:val="0"/>
        <w:spacing w:after="120" w:line="240" w:lineRule="auto"/>
        <w:jc w:val="both"/>
        <w:rPr>
          <w:rFonts w:eastAsia="Calibri"/>
          <w:snapToGrid w:val="0"/>
          <w:color w:val="000000"/>
          <w:sz w:val="20"/>
          <w:szCs w:val="20"/>
          <w:lang w:val="en-US" w:eastAsia="es-ES" w:bidi="en-US"/>
        </w:rPr>
      </w:pPr>
      <w:r w:rsidRPr="00DD16C9">
        <w:rPr>
          <w:rFonts w:eastAsia="Calibri"/>
          <w:snapToGrid w:val="0"/>
          <w:color w:val="000000"/>
          <w:sz w:val="20"/>
          <w:szCs w:val="20"/>
          <w:lang w:val="en-US" w:eastAsia="es-ES" w:bidi="en-US"/>
        </w:rPr>
        <w:t>EN 15129 (2009), “European Standard Anti-seismic Devices”, Commitee for Standardization (CEN).</w:t>
      </w:r>
    </w:p>
    <w:p w:rsidR="00DD16C9" w:rsidRPr="00DD16C9" w:rsidRDefault="00DD16C9" w:rsidP="00DD16C9">
      <w:pPr>
        <w:widowControl w:val="0"/>
        <w:spacing w:after="120" w:line="240" w:lineRule="auto"/>
        <w:jc w:val="both"/>
        <w:rPr>
          <w:rFonts w:eastAsia="Calibri"/>
          <w:snapToGrid w:val="0"/>
          <w:color w:val="000000"/>
          <w:sz w:val="20"/>
          <w:szCs w:val="20"/>
          <w:lang w:val="en-US" w:eastAsia="es-ES" w:bidi="en-US"/>
        </w:rPr>
      </w:pPr>
      <w:r w:rsidRPr="00DD16C9">
        <w:rPr>
          <w:rFonts w:eastAsia="Calibri"/>
          <w:snapToGrid w:val="0"/>
          <w:color w:val="000000"/>
          <w:sz w:val="20"/>
          <w:szCs w:val="20"/>
          <w:lang w:val="en-US" w:eastAsia="es-ES" w:bidi="en-US"/>
        </w:rPr>
        <w:t>FEMA 451, (2006), “NEHRP Recommended Provisions: Design Examples”, Building Seismic Safety Council (BSSC).</w:t>
      </w:r>
    </w:p>
    <w:p w:rsidR="00DD16C9" w:rsidRPr="00DD16C9" w:rsidRDefault="00DD16C9" w:rsidP="00DD16C9">
      <w:pPr>
        <w:widowControl w:val="0"/>
        <w:spacing w:after="120" w:line="240" w:lineRule="auto"/>
        <w:jc w:val="both"/>
        <w:rPr>
          <w:rFonts w:eastAsia="Calibri"/>
          <w:snapToGrid w:val="0"/>
          <w:color w:val="000000"/>
          <w:sz w:val="20"/>
          <w:szCs w:val="20"/>
          <w:lang w:val="en-US" w:eastAsia="es-ES" w:bidi="en-US"/>
        </w:rPr>
      </w:pPr>
      <w:r w:rsidRPr="00DD16C9">
        <w:rPr>
          <w:rFonts w:eastAsia="Calibri"/>
          <w:snapToGrid w:val="0"/>
          <w:color w:val="000000"/>
          <w:sz w:val="20"/>
          <w:szCs w:val="20"/>
          <w:lang w:val="en-US" w:eastAsia="es-ES" w:bidi="en-US"/>
        </w:rPr>
        <w:t xml:space="preserve">Kao, G. (1998), “Design and shake-table tests of four-storey miniature structure buil with replaceable plastic hinges”, </w:t>
      </w:r>
      <w:r w:rsidRPr="00DD16C9">
        <w:rPr>
          <w:rFonts w:eastAsia="Calibri"/>
          <w:i/>
          <w:snapToGrid w:val="0"/>
          <w:color w:val="000000"/>
          <w:sz w:val="20"/>
          <w:szCs w:val="20"/>
          <w:lang w:val="en-US" w:eastAsia="es-ES" w:bidi="en-US"/>
        </w:rPr>
        <w:t>Thesis</w:t>
      </w:r>
      <w:r w:rsidRPr="00DD16C9">
        <w:rPr>
          <w:rFonts w:eastAsia="Calibri"/>
          <w:snapToGrid w:val="0"/>
          <w:color w:val="000000"/>
          <w:sz w:val="20"/>
          <w:szCs w:val="20"/>
          <w:lang w:val="en-US" w:eastAsia="es-ES" w:bidi="en-US"/>
        </w:rPr>
        <w:t>, Department of Civil Engineering, University of Canterbury, Christchurch, Nueva Zelanda.</w:t>
      </w:r>
    </w:p>
    <w:p w:rsidR="00DD16C9" w:rsidRPr="00DD16C9" w:rsidRDefault="00DD16C9" w:rsidP="00DD16C9">
      <w:pPr>
        <w:widowControl w:val="0"/>
        <w:spacing w:after="120" w:line="240" w:lineRule="auto"/>
        <w:jc w:val="both"/>
        <w:rPr>
          <w:rFonts w:eastAsia="Calibri"/>
          <w:snapToGrid w:val="0"/>
          <w:color w:val="000000"/>
          <w:sz w:val="20"/>
          <w:szCs w:val="20"/>
          <w:lang w:val="en-US" w:eastAsia="es-ES" w:bidi="en-US"/>
        </w:rPr>
      </w:pPr>
      <w:r w:rsidRPr="00DD16C9">
        <w:rPr>
          <w:rFonts w:eastAsia="Calibri"/>
          <w:snapToGrid w:val="0"/>
          <w:color w:val="000000"/>
          <w:sz w:val="20"/>
          <w:szCs w:val="20"/>
          <w:lang w:val="en-US" w:eastAsia="es-ES" w:bidi="en-US"/>
        </w:rPr>
        <w:t>McVitty, W. J. and Constantinou, M. C. (2015), “Property Modification Factors for Seismic Isolators: Design Guidance for Buildings”, Technical Report MCEER-15-0005.</w:t>
      </w:r>
    </w:p>
    <w:p w:rsidR="00DD16C9" w:rsidRPr="00DD16C9" w:rsidRDefault="00DD16C9" w:rsidP="00DD16C9">
      <w:pPr>
        <w:widowControl w:val="0"/>
        <w:spacing w:after="120" w:line="240" w:lineRule="auto"/>
        <w:jc w:val="both"/>
        <w:rPr>
          <w:rFonts w:eastAsia="Calibri"/>
          <w:snapToGrid w:val="0"/>
          <w:color w:val="000000"/>
          <w:sz w:val="20"/>
          <w:szCs w:val="20"/>
          <w:lang w:val="es-MX" w:eastAsia="es-ES" w:bidi="en-US"/>
        </w:rPr>
      </w:pPr>
      <w:r w:rsidRPr="00DD16C9">
        <w:rPr>
          <w:rFonts w:eastAsia="Calibri"/>
          <w:snapToGrid w:val="0"/>
          <w:color w:val="000000"/>
          <w:sz w:val="20"/>
          <w:szCs w:val="20"/>
          <w:lang w:val="es-MX" w:eastAsia="es-ES" w:bidi="en-US"/>
        </w:rPr>
        <w:t>NCh2745, (2003), “Análisis y diseño de edificios con aislación sísmica – Requisitos”, (In Spanish). Norma Chilena Division de Normas del Instituto Nacional de Normalización (INN).</w:t>
      </w:r>
    </w:p>
    <w:p w:rsidR="00DD16C9" w:rsidRPr="00DD16C9" w:rsidRDefault="00DD16C9" w:rsidP="00DD16C9">
      <w:pPr>
        <w:widowControl w:val="0"/>
        <w:spacing w:after="120" w:line="240" w:lineRule="auto"/>
        <w:jc w:val="both"/>
        <w:rPr>
          <w:rFonts w:eastAsia="Calibri"/>
          <w:snapToGrid w:val="0"/>
          <w:color w:val="000000"/>
          <w:sz w:val="20"/>
          <w:szCs w:val="20"/>
          <w:lang w:val="en-US" w:eastAsia="es-ES" w:bidi="en-US"/>
        </w:rPr>
      </w:pPr>
      <w:r w:rsidRPr="00DD16C9">
        <w:rPr>
          <w:rFonts w:eastAsia="Calibri"/>
          <w:snapToGrid w:val="0"/>
          <w:color w:val="000000"/>
          <w:sz w:val="20"/>
          <w:szCs w:val="20"/>
          <w:lang w:val="en-US" w:eastAsia="es-ES" w:bidi="en-US"/>
        </w:rPr>
        <w:t>Skinner, R.I., Robinson, W.H. and McVerry, G.H. (1993), “</w:t>
      </w:r>
      <w:r w:rsidRPr="00DD16C9">
        <w:rPr>
          <w:rFonts w:eastAsia="Calibri"/>
          <w:i/>
          <w:snapToGrid w:val="0"/>
          <w:color w:val="000000"/>
          <w:sz w:val="20"/>
          <w:szCs w:val="20"/>
          <w:lang w:val="en-US" w:eastAsia="es-ES" w:bidi="en-US"/>
        </w:rPr>
        <w:t>An Introduction to Seismic Isolation</w:t>
      </w:r>
      <w:r w:rsidRPr="00DD16C9">
        <w:rPr>
          <w:rFonts w:eastAsia="Calibri"/>
          <w:snapToGrid w:val="0"/>
          <w:color w:val="000000"/>
          <w:sz w:val="20"/>
          <w:szCs w:val="20"/>
          <w:lang w:val="en-US" w:eastAsia="es-ES" w:bidi="en-US"/>
        </w:rPr>
        <w:t>”, John Wiley and Sons Ltd, Baffins Lane, Chichester, England.</w:t>
      </w:r>
    </w:p>
    <w:p w:rsidR="00DD16C9" w:rsidRPr="00DD16C9" w:rsidRDefault="00DD16C9" w:rsidP="00DD16C9">
      <w:pPr>
        <w:widowControl w:val="0"/>
        <w:spacing w:after="120" w:line="240" w:lineRule="auto"/>
        <w:jc w:val="both"/>
        <w:rPr>
          <w:rFonts w:eastAsia="Calibri"/>
          <w:snapToGrid w:val="0"/>
          <w:color w:val="000000"/>
          <w:sz w:val="20"/>
          <w:szCs w:val="20"/>
          <w:lang w:val="es-MX" w:eastAsia="es-ES" w:bidi="en-US"/>
        </w:rPr>
      </w:pPr>
      <w:r w:rsidRPr="00DD16C9">
        <w:rPr>
          <w:rFonts w:eastAsia="Calibri"/>
          <w:snapToGrid w:val="0"/>
          <w:color w:val="000000"/>
          <w:sz w:val="20"/>
          <w:szCs w:val="20"/>
          <w:lang w:val="es-MX" w:eastAsia="es-ES" w:bidi="en-US"/>
        </w:rPr>
        <w:t>Ordaz, M. and Montoya, C. (2012), "DEGTRA ver. 9.1 ", Institute of Engineering, UNAM.</w:t>
      </w:r>
    </w:p>
    <w:p w:rsidR="00DD16C9" w:rsidRPr="00DD16C9" w:rsidRDefault="00DD16C9" w:rsidP="00DD16C9">
      <w:pPr>
        <w:widowControl w:val="0"/>
        <w:spacing w:after="120" w:line="240" w:lineRule="auto"/>
        <w:jc w:val="both"/>
        <w:rPr>
          <w:rFonts w:eastAsia="Calibri"/>
          <w:snapToGrid w:val="0"/>
          <w:color w:val="000000"/>
          <w:sz w:val="20"/>
          <w:szCs w:val="20"/>
          <w:lang w:val="en-US" w:eastAsia="es-ES" w:bidi="en-US"/>
        </w:rPr>
      </w:pPr>
      <w:r w:rsidRPr="00DD16C9">
        <w:rPr>
          <w:rFonts w:eastAsia="Calibri"/>
          <w:snapToGrid w:val="0"/>
          <w:color w:val="000000"/>
          <w:sz w:val="20"/>
          <w:szCs w:val="20"/>
          <w:lang w:val="en-US" w:eastAsia="es-ES" w:bidi="en-US"/>
        </w:rPr>
        <w:t xml:space="preserve">Ponzo, F.C., Di Cesare, A., Nigro, D., Simonetti, M. and Lecceses, G. (2014), “Shaking table tests of a base isolated structure with doublé concave friction pendulums”, </w:t>
      </w:r>
      <w:r w:rsidRPr="00DD16C9">
        <w:rPr>
          <w:rFonts w:eastAsia="Calibri"/>
          <w:i/>
          <w:snapToGrid w:val="0"/>
          <w:color w:val="000000"/>
          <w:sz w:val="20"/>
          <w:szCs w:val="20"/>
          <w:lang w:val="en-US" w:eastAsia="es-ES" w:bidi="en-US"/>
        </w:rPr>
        <w:t>New Zealand Society for Earthquake Engineering</w:t>
      </w:r>
      <w:r w:rsidRPr="00DD16C9">
        <w:rPr>
          <w:rFonts w:eastAsia="Calibri"/>
          <w:snapToGrid w:val="0"/>
          <w:color w:val="000000"/>
          <w:sz w:val="20"/>
          <w:szCs w:val="20"/>
          <w:lang w:val="en-US" w:eastAsia="es-ES" w:bidi="en-US"/>
        </w:rPr>
        <w:t xml:space="preserve"> </w:t>
      </w:r>
      <w:r w:rsidRPr="00DD16C9">
        <w:rPr>
          <w:rFonts w:eastAsia="Calibri"/>
          <w:i/>
          <w:snapToGrid w:val="0"/>
          <w:color w:val="000000"/>
          <w:sz w:val="20"/>
          <w:szCs w:val="20"/>
          <w:lang w:val="en-US" w:eastAsia="es-ES" w:bidi="en-US"/>
        </w:rPr>
        <w:t>Conference</w:t>
      </w:r>
      <w:r w:rsidRPr="00DD16C9">
        <w:rPr>
          <w:rFonts w:eastAsia="Calibri"/>
          <w:snapToGrid w:val="0"/>
          <w:color w:val="000000"/>
          <w:sz w:val="20"/>
          <w:szCs w:val="20"/>
          <w:lang w:val="en-US" w:eastAsia="es-ES" w:bidi="en-US"/>
        </w:rPr>
        <w:t>.</w:t>
      </w:r>
    </w:p>
    <w:p w:rsidR="00DD16C9" w:rsidRPr="00DD16C9" w:rsidRDefault="00DD16C9" w:rsidP="00DD16C9">
      <w:pPr>
        <w:widowControl w:val="0"/>
        <w:spacing w:after="0" w:line="240" w:lineRule="auto"/>
        <w:jc w:val="both"/>
        <w:rPr>
          <w:rFonts w:eastAsia="Calibri"/>
          <w:snapToGrid w:val="0"/>
          <w:color w:val="000000"/>
          <w:sz w:val="20"/>
          <w:szCs w:val="20"/>
          <w:lang w:val="en-US" w:eastAsia="es-ES" w:bidi="en-US"/>
        </w:rPr>
      </w:pPr>
      <w:r w:rsidRPr="00DD16C9">
        <w:rPr>
          <w:rFonts w:eastAsia="Calibri"/>
          <w:snapToGrid w:val="0"/>
          <w:color w:val="000000"/>
          <w:sz w:val="20"/>
          <w:szCs w:val="20"/>
          <w:lang w:val="en-US" w:eastAsia="es-ES" w:bidi="en-US"/>
        </w:rPr>
        <w:t>U.S. Geological Survey (1996), “USGS Response to an Urban Earthquake: Northridge '94”, Federal Emergency Management Agency (FEMA).</w:t>
      </w:r>
    </w:p>
    <w:p w:rsidR="006B3BBD" w:rsidRPr="00DD16C9" w:rsidRDefault="006B3BBD" w:rsidP="0013217D">
      <w:pPr>
        <w:spacing w:line="240" w:lineRule="auto"/>
        <w:jc w:val="both"/>
        <w:rPr>
          <w:lang w:val="en-US"/>
        </w:rPr>
      </w:pPr>
    </w:p>
    <w:sectPr w:rsidR="006B3BBD" w:rsidRPr="00DD16C9" w:rsidSect="00DD16C9">
      <w:headerReference w:type="default" r:id="rId43"/>
      <w:footerReference w:type="default" r:id="rId44"/>
      <w:headerReference w:type="first" r:id="rId45"/>
      <w:footerReference w:type="first" r:id="rId46"/>
      <w:pgSz w:w="11906" w:h="16838"/>
      <w:pgMar w:top="1418" w:right="1134" w:bottom="1418" w:left="1134" w:header="709" w:footer="709" w:gutter="0"/>
      <w:pgNumType w:start="38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A27" w:rsidRDefault="00FA1A27" w:rsidP="0013217D">
      <w:pPr>
        <w:spacing w:after="0" w:line="240" w:lineRule="auto"/>
      </w:pPr>
      <w:r>
        <w:separator/>
      </w:r>
    </w:p>
  </w:endnote>
  <w:endnote w:type="continuationSeparator" w:id="0">
    <w:p w:rsidR="00FA1A27" w:rsidRDefault="00FA1A27"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699017"/>
      <w:docPartObj>
        <w:docPartGallery w:val="Page Numbers (Bottom of Page)"/>
        <w:docPartUnique/>
      </w:docPartObj>
    </w:sdtPr>
    <w:sdtEndPr/>
    <w:sdtContent>
      <w:p w:rsidR="00DD16C9" w:rsidRDefault="00DD16C9">
        <w:pPr>
          <w:pStyle w:val="a5"/>
          <w:jc w:val="center"/>
        </w:pPr>
        <w:r>
          <w:fldChar w:fldCharType="begin"/>
        </w:r>
        <w:r>
          <w:instrText>PAGE   \* MERGEFORMAT</w:instrText>
        </w:r>
        <w:r>
          <w:fldChar w:fldCharType="separate"/>
        </w:r>
        <w:r w:rsidR="00DB4A6C">
          <w:rPr>
            <w:noProof/>
          </w:rPr>
          <w:t>392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248059"/>
      <w:docPartObj>
        <w:docPartGallery w:val="Page Numbers (Bottom of Page)"/>
        <w:docPartUnique/>
      </w:docPartObj>
    </w:sdtPr>
    <w:sdtEndPr/>
    <w:sdtContent>
      <w:p w:rsidR="00DD16C9" w:rsidRDefault="00DD16C9">
        <w:pPr>
          <w:pStyle w:val="a5"/>
          <w:jc w:val="center"/>
        </w:pPr>
        <w:r>
          <w:fldChar w:fldCharType="begin"/>
        </w:r>
        <w:r>
          <w:instrText>PAGE   \* MERGEFORMAT</w:instrText>
        </w:r>
        <w:r>
          <w:fldChar w:fldCharType="separate"/>
        </w:r>
        <w:r w:rsidR="00DB4A6C">
          <w:rPr>
            <w:noProof/>
          </w:rPr>
          <w:t>385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A27" w:rsidRDefault="00FA1A27" w:rsidP="0013217D">
      <w:pPr>
        <w:spacing w:after="0" w:line="240" w:lineRule="auto"/>
      </w:pPr>
      <w:r>
        <w:separator/>
      </w:r>
    </w:p>
  </w:footnote>
  <w:footnote w:type="continuationSeparator" w:id="0">
    <w:p w:rsidR="00FA1A27" w:rsidRDefault="00FA1A27" w:rsidP="0013217D">
      <w:pPr>
        <w:spacing w:after="0" w:line="240" w:lineRule="auto"/>
      </w:pPr>
      <w:r>
        <w:continuationSeparator/>
      </w:r>
    </w:p>
  </w:footnote>
  <w:footnote w:id="1">
    <w:p w:rsidR="00DD16C9" w:rsidRPr="00DD16C9" w:rsidRDefault="00DD16C9" w:rsidP="00DD16C9">
      <w:pPr>
        <w:pStyle w:val="a9"/>
        <w:rPr>
          <w:lang w:val="en-US"/>
        </w:rPr>
      </w:pPr>
      <w:r>
        <w:rPr>
          <w:rStyle w:val="ad"/>
        </w:rPr>
        <w:footnoteRef/>
      </w:r>
      <w:r w:rsidRPr="00DD16C9">
        <w:rPr>
          <w:lang w:val="en-US"/>
        </w:rPr>
        <w:t xml:space="preserve">Engineer, Engineering Institute, UNAM, Mexico City, Mexico, </w:t>
      </w:r>
      <w:hyperlink r:id="rId1" w:history="1">
        <w:r w:rsidRPr="00DD16C9">
          <w:rPr>
            <w:rStyle w:val="1"/>
            <w:lang w:val="en-US"/>
          </w:rPr>
          <w:t>hector.juarezo@live.com</w:t>
        </w:r>
      </w:hyperlink>
    </w:p>
  </w:footnote>
  <w:footnote w:id="2">
    <w:p w:rsidR="00DD16C9" w:rsidRPr="00DD16C9" w:rsidRDefault="00DD16C9" w:rsidP="00DD16C9">
      <w:pPr>
        <w:pStyle w:val="ab"/>
        <w:rPr>
          <w:lang w:val="en-US"/>
        </w:rPr>
      </w:pPr>
      <w:r>
        <w:rPr>
          <w:rStyle w:val="ad"/>
        </w:rPr>
        <w:footnoteRef/>
      </w:r>
      <w:r w:rsidRPr="00DD16C9">
        <w:rPr>
          <w:lang w:val="en-US"/>
        </w:rPr>
        <w:t xml:space="preserve">Professor, Engineering Institute, UNAM, Mexico City, Mexico, </w:t>
      </w:r>
      <w:hyperlink r:id="rId2" w:history="1">
        <w:r w:rsidRPr="00DD16C9">
          <w:rPr>
            <w:rStyle w:val="1"/>
            <w:lang w:val="en-US"/>
          </w:rPr>
          <w:t>mrod@unam.mx</w:t>
        </w:r>
      </w:hyperlink>
    </w:p>
  </w:footnote>
  <w:footnote w:id="3">
    <w:p w:rsidR="00DD16C9" w:rsidRPr="0094236C" w:rsidRDefault="00DD16C9" w:rsidP="00DD16C9">
      <w:pPr>
        <w:pStyle w:val="ab"/>
        <w:rPr>
          <w:lang w:val="es-MX"/>
        </w:rPr>
      </w:pPr>
      <w:r>
        <w:rPr>
          <w:rStyle w:val="ad"/>
        </w:rPr>
        <w:footnoteRef/>
      </w:r>
      <w:r w:rsidRPr="0094236C">
        <w:rPr>
          <w:lang w:val="es-MX"/>
        </w:rPr>
        <w:t xml:space="preserve">CEO, Protección Sísmica de México, Puebla, </w:t>
      </w:r>
      <w:r>
        <w:rPr>
          <w:lang w:val="es-MX"/>
        </w:rPr>
        <w:t>Mexico</w:t>
      </w:r>
      <w:r w:rsidRPr="0094236C">
        <w:rPr>
          <w:lang w:val="es-MX"/>
        </w:rPr>
        <w:t xml:space="preserve">, </w:t>
      </w:r>
      <w:hyperlink r:id="rId3" w:history="1">
        <w:r w:rsidRPr="00DD16C9">
          <w:rPr>
            <w:rStyle w:val="1"/>
            <w:lang w:val="en-US"/>
          </w:rPr>
          <w:t>contacto@psismicamx.com</w:t>
        </w:r>
      </w:hyperlink>
      <w:r w:rsidRPr="00DD16C9">
        <w:rPr>
          <w:rStyle w:val="1"/>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2F876B8C" wp14:editId="79359D37">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6C9"/>
    <w:rsid w:val="000D7B9B"/>
    <w:rsid w:val="0013217D"/>
    <w:rsid w:val="00254B4D"/>
    <w:rsid w:val="006323CD"/>
    <w:rsid w:val="006B3BBD"/>
    <w:rsid w:val="0092552E"/>
    <w:rsid w:val="009267EB"/>
    <w:rsid w:val="00BB2547"/>
    <w:rsid w:val="00C261F0"/>
    <w:rsid w:val="00D75F34"/>
    <w:rsid w:val="00DB4A6C"/>
    <w:rsid w:val="00DD16C9"/>
    <w:rsid w:val="00E07649"/>
    <w:rsid w:val="00F94701"/>
    <w:rsid w:val="00FA1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DD16C9"/>
    <w:pPr>
      <w:spacing w:after="0" w:line="240" w:lineRule="auto"/>
    </w:pPr>
    <w:rPr>
      <w:sz w:val="20"/>
      <w:szCs w:val="20"/>
    </w:rPr>
  </w:style>
  <w:style w:type="character" w:customStyle="1" w:styleId="aa">
    <w:name w:val="Текст концевой сноски Знак"/>
    <w:basedOn w:val="a0"/>
    <w:link w:val="a9"/>
    <w:uiPriority w:val="99"/>
    <w:semiHidden/>
    <w:rsid w:val="00DD16C9"/>
    <w:rPr>
      <w:sz w:val="20"/>
      <w:szCs w:val="20"/>
    </w:rPr>
  </w:style>
  <w:style w:type="paragraph" w:styleId="ab">
    <w:name w:val="footnote text"/>
    <w:basedOn w:val="a"/>
    <w:link w:val="ac"/>
    <w:uiPriority w:val="99"/>
    <w:semiHidden/>
    <w:unhideWhenUsed/>
    <w:rsid w:val="00DD16C9"/>
    <w:pPr>
      <w:spacing w:after="0" w:line="240" w:lineRule="auto"/>
    </w:pPr>
    <w:rPr>
      <w:sz w:val="20"/>
      <w:szCs w:val="20"/>
    </w:rPr>
  </w:style>
  <w:style w:type="character" w:customStyle="1" w:styleId="ac">
    <w:name w:val="Текст сноски Знак"/>
    <w:basedOn w:val="a0"/>
    <w:link w:val="ab"/>
    <w:uiPriority w:val="99"/>
    <w:semiHidden/>
    <w:rsid w:val="00DD16C9"/>
    <w:rPr>
      <w:sz w:val="20"/>
      <w:szCs w:val="20"/>
    </w:rPr>
  </w:style>
  <w:style w:type="character" w:customStyle="1" w:styleId="1">
    <w:name w:val="Гиперссылка1"/>
    <w:basedOn w:val="a0"/>
    <w:rsid w:val="00DD16C9"/>
    <w:rPr>
      <w:rFonts w:ascii="Times New Roman" w:hAnsi="Times New Roman"/>
      <w:color w:val="0000FF"/>
      <w:sz w:val="20"/>
      <w:u w:val="single"/>
    </w:rPr>
  </w:style>
  <w:style w:type="character" w:styleId="ad">
    <w:name w:val="footnote reference"/>
    <w:basedOn w:val="a0"/>
    <w:semiHidden/>
    <w:rsid w:val="00DD16C9"/>
    <w:rPr>
      <w:rFonts w:ascii="Times New Roman" w:hAnsi="Times New Roman"/>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DD16C9"/>
    <w:pPr>
      <w:spacing w:after="0" w:line="240" w:lineRule="auto"/>
    </w:pPr>
    <w:rPr>
      <w:sz w:val="20"/>
      <w:szCs w:val="20"/>
    </w:rPr>
  </w:style>
  <w:style w:type="character" w:customStyle="1" w:styleId="aa">
    <w:name w:val="Текст концевой сноски Знак"/>
    <w:basedOn w:val="a0"/>
    <w:link w:val="a9"/>
    <w:uiPriority w:val="99"/>
    <w:semiHidden/>
    <w:rsid w:val="00DD16C9"/>
    <w:rPr>
      <w:sz w:val="20"/>
      <w:szCs w:val="20"/>
    </w:rPr>
  </w:style>
  <w:style w:type="paragraph" w:styleId="ab">
    <w:name w:val="footnote text"/>
    <w:basedOn w:val="a"/>
    <w:link w:val="ac"/>
    <w:uiPriority w:val="99"/>
    <w:semiHidden/>
    <w:unhideWhenUsed/>
    <w:rsid w:val="00DD16C9"/>
    <w:pPr>
      <w:spacing w:after="0" w:line="240" w:lineRule="auto"/>
    </w:pPr>
    <w:rPr>
      <w:sz w:val="20"/>
      <w:szCs w:val="20"/>
    </w:rPr>
  </w:style>
  <w:style w:type="character" w:customStyle="1" w:styleId="ac">
    <w:name w:val="Текст сноски Знак"/>
    <w:basedOn w:val="a0"/>
    <w:link w:val="ab"/>
    <w:uiPriority w:val="99"/>
    <w:semiHidden/>
    <w:rsid w:val="00DD16C9"/>
    <w:rPr>
      <w:sz w:val="20"/>
      <w:szCs w:val="20"/>
    </w:rPr>
  </w:style>
  <w:style w:type="character" w:customStyle="1" w:styleId="1">
    <w:name w:val="Гиперссылка1"/>
    <w:basedOn w:val="a0"/>
    <w:rsid w:val="00DD16C9"/>
    <w:rPr>
      <w:rFonts w:ascii="Times New Roman" w:hAnsi="Times New Roman"/>
      <w:color w:val="0000FF"/>
      <w:sz w:val="20"/>
      <w:u w:val="single"/>
    </w:rPr>
  </w:style>
  <w:style w:type="character" w:styleId="ad">
    <w:name w:val="footnote reference"/>
    <w:basedOn w:val="a0"/>
    <w:semiHidden/>
    <w:rsid w:val="00DD16C9"/>
    <w:rPr>
      <w:rFonts w:ascii="Times New Roman" w:hAnsi="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w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w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w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header" Target="header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contacto@psismicamx.com" TargetMode="External"/><Relationship Id="rId2" Type="http://schemas.openxmlformats.org/officeDocument/2006/relationships/hyperlink" Target="mailto:mrod@unam.mx" TargetMode="External"/><Relationship Id="rId1" Type="http://schemas.openxmlformats.org/officeDocument/2006/relationships/hyperlink" Target="mailto:hector.juarezo@liv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3</TotalTime>
  <Pages>9</Pages>
  <Words>4626</Words>
  <Characters>26374</Characters>
  <Application>Microsoft Office Word</Application>
  <DocSecurity>0</DocSecurity>
  <Lines>219</Lines>
  <Paragraphs>61</Paragraphs>
  <ScaleCrop>false</ScaleCrop>
  <Company>diakov.net</Company>
  <LinksUpToDate>false</LinksUpToDate>
  <CharactersWithSpaces>30939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2020-06-28T10:24:00Z</dcterms:created>
  <dcterms:modified xsi:type="dcterms:W3CDTF">2021-05-12T15:15:00Z</dcterms:modified>
</cp:coreProperties>
</file>