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8D4" w:rsidRPr="001028D4" w:rsidRDefault="001028D4" w:rsidP="001028D4">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1028D4" w:rsidRPr="001028D4" w:rsidRDefault="001028D4" w:rsidP="001028D4">
      <w:pPr>
        <w:widowControl w:val="0"/>
        <w:spacing w:after="0" w:line="240" w:lineRule="auto"/>
        <w:jc w:val="center"/>
        <w:outlineLvl w:val="0"/>
        <w:rPr>
          <w:rFonts w:eastAsia="Times New Roman"/>
          <w:b/>
          <w:caps/>
          <w:snapToGrid w:val="0"/>
          <w:sz w:val="28"/>
          <w:szCs w:val="24"/>
          <w:lang w:val="en-US" w:eastAsia="en-US"/>
        </w:rPr>
      </w:pPr>
    </w:p>
    <w:p w:rsidR="001028D4" w:rsidRPr="001028D4" w:rsidRDefault="001028D4" w:rsidP="001028D4">
      <w:pPr>
        <w:widowControl w:val="0"/>
        <w:spacing w:after="0" w:line="240" w:lineRule="auto"/>
        <w:jc w:val="center"/>
        <w:outlineLvl w:val="0"/>
        <w:rPr>
          <w:rFonts w:eastAsia="Times New Roman"/>
          <w:b/>
          <w:bCs/>
          <w:caps/>
          <w:snapToGrid w:val="0"/>
          <w:sz w:val="28"/>
          <w:szCs w:val="28"/>
          <w:lang w:val="en-GB" w:eastAsia="en-US"/>
        </w:rPr>
      </w:pPr>
      <w:r w:rsidRPr="001028D4">
        <w:rPr>
          <w:rFonts w:eastAsia="Times New Roman"/>
          <w:b/>
          <w:bCs/>
          <w:caps/>
          <w:snapToGrid w:val="0"/>
          <w:sz w:val="28"/>
          <w:szCs w:val="28"/>
          <w:lang w:val="en-GB" w:eastAsia="en-US"/>
        </w:rPr>
        <w:t>A Multi-Directional Isolation System for Multi-Storey Buildings under Coupled Horizontal and Vertical Seismic Excitations</w:t>
      </w:r>
    </w:p>
    <w:p w:rsidR="001028D4" w:rsidRPr="001028D4" w:rsidRDefault="001028D4" w:rsidP="001028D4">
      <w:pPr>
        <w:widowControl w:val="0"/>
        <w:spacing w:after="0" w:line="240" w:lineRule="auto"/>
        <w:jc w:val="center"/>
        <w:rPr>
          <w:rFonts w:eastAsia="Times New Roman"/>
          <w:snapToGrid w:val="0"/>
          <w:szCs w:val="24"/>
          <w:lang w:val="en-US" w:eastAsia="en-US"/>
        </w:rPr>
      </w:pPr>
    </w:p>
    <w:p w:rsidR="001028D4" w:rsidRPr="001028D4" w:rsidRDefault="001028D4" w:rsidP="001028D4">
      <w:pPr>
        <w:widowControl w:val="0"/>
        <w:spacing w:after="0" w:line="240" w:lineRule="auto"/>
        <w:jc w:val="center"/>
        <w:rPr>
          <w:rFonts w:eastAsia="Times New Roman"/>
          <w:snapToGrid w:val="0"/>
          <w:szCs w:val="24"/>
          <w:lang w:val="en-US" w:eastAsia="en-US"/>
        </w:rPr>
      </w:pPr>
    </w:p>
    <w:p w:rsidR="001028D4" w:rsidRPr="001028D4" w:rsidRDefault="001028D4" w:rsidP="001028D4">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1028D4">
        <w:rPr>
          <w:rFonts w:eastAsia="Times New Roman"/>
          <w:b/>
          <w:snapToGrid w:val="0"/>
          <w:color w:val="333333"/>
          <w:sz w:val="28"/>
          <w:szCs w:val="28"/>
          <w:shd w:val="clear" w:color="auto" w:fill="FFFFFF"/>
          <w:lang w:val="en-US" w:eastAsia="en-US"/>
        </w:rPr>
        <w:t xml:space="preserve">DOI </w:t>
      </w:r>
      <w:r w:rsidR="00647598">
        <w:rPr>
          <w:rFonts w:eastAsia="Times New Roman"/>
          <w:b/>
          <w:snapToGrid w:val="0"/>
          <w:color w:val="333333"/>
          <w:sz w:val="28"/>
          <w:szCs w:val="28"/>
          <w:shd w:val="clear" w:color="auto" w:fill="FFFFFF"/>
          <w:lang w:val="en-US" w:eastAsia="en-US"/>
        </w:rPr>
        <w:t>10.37153</w:t>
      </w:r>
      <w:r w:rsidRPr="001028D4">
        <w:rPr>
          <w:rFonts w:eastAsia="Times New Roman"/>
          <w:b/>
          <w:snapToGrid w:val="0"/>
          <w:color w:val="333333"/>
          <w:sz w:val="28"/>
          <w:szCs w:val="28"/>
          <w:shd w:val="clear" w:color="auto" w:fill="FFFFFF"/>
          <w:lang w:val="en-US" w:eastAsia="en-US"/>
        </w:rPr>
        <w:t>/2686-7974-2019-16-633-645</w:t>
      </w:r>
    </w:p>
    <w:p w:rsidR="001028D4" w:rsidRPr="001028D4" w:rsidRDefault="001028D4" w:rsidP="001028D4">
      <w:pPr>
        <w:widowControl w:val="0"/>
        <w:spacing w:after="0" w:line="240" w:lineRule="auto"/>
        <w:jc w:val="center"/>
        <w:rPr>
          <w:rFonts w:eastAsia="Times New Roman"/>
          <w:snapToGrid w:val="0"/>
          <w:szCs w:val="24"/>
          <w:lang w:val="en-US" w:eastAsia="en-US"/>
        </w:rPr>
      </w:pPr>
    </w:p>
    <w:p w:rsidR="001028D4" w:rsidRPr="001028D4" w:rsidRDefault="001028D4" w:rsidP="001028D4">
      <w:pPr>
        <w:widowControl w:val="0"/>
        <w:spacing w:after="0" w:line="240" w:lineRule="auto"/>
        <w:jc w:val="center"/>
        <w:rPr>
          <w:rFonts w:eastAsia="Times New Roman"/>
          <w:snapToGrid w:val="0"/>
          <w:szCs w:val="24"/>
          <w:lang w:val="en-US" w:eastAsia="en-US"/>
        </w:rPr>
      </w:pPr>
    </w:p>
    <w:p w:rsidR="001028D4" w:rsidRPr="001028D4" w:rsidRDefault="001028D4" w:rsidP="001028D4">
      <w:pPr>
        <w:widowControl w:val="0"/>
        <w:suppressAutoHyphens/>
        <w:spacing w:after="0" w:line="240" w:lineRule="auto"/>
        <w:jc w:val="center"/>
        <w:rPr>
          <w:rFonts w:eastAsia="Times New Roman"/>
          <w:szCs w:val="24"/>
          <w:lang w:val="en-NZ" w:eastAsia="en-US"/>
        </w:rPr>
      </w:pPr>
      <w:r w:rsidRPr="001028D4">
        <w:rPr>
          <w:rFonts w:eastAsia="Times New Roman"/>
          <w:szCs w:val="24"/>
          <w:lang w:val="en-GB" w:eastAsia="en-US"/>
        </w:rPr>
        <w:t>Mohammad Masoud POURMASOUD</w:t>
      </w:r>
      <w:r w:rsidRPr="001028D4">
        <w:rPr>
          <w:rFonts w:eastAsia="Times New Roman"/>
          <w:szCs w:val="24"/>
          <w:vertAlign w:val="superscript"/>
          <w:lang w:val="en-GB" w:eastAsia="en-US"/>
        </w:rPr>
        <w:footnoteReference w:id="1"/>
      </w:r>
      <w:r w:rsidRPr="001028D4">
        <w:rPr>
          <w:rFonts w:eastAsia="Times New Roman"/>
          <w:szCs w:val="24"/>
          <w:lang w:val="en-GB" w:eastAsia="en-US"/>
        </w:rPr>
        <w:t xml:space="preserve">, James </w:t>
      </w:r>
      <w:r w:rsidRPr="001028D4">
        <w:rPr>
          <w:rFonts w:eastAsia="Times New Roman"/>
          <w:szCs w:val="24"/>
          <w:lang w:val="en-NZ" w:eastAsia="en-US"/>
        </w:rPr>
        <w:t>B.P LIM</w:t>
      </w:r>
      <w:r w:rsidRPr="001028D4">
        <w:rPr>
          <w:rFonts w:eastAsia="Times New Roman"/>
          <w:szCs w:val="24"/>
          <w:vertAlign w:val="superscript"/>
          <w:lang w:val="en-NZ" w:eastAsia="en-US"/>
        </w:rPr>
        <w:footnoteReference w:id="2"/>
      </w:r>
      <w:r w:rsidRPr="001028D4">
        <w:rPr>
          <w:rFonts w:eastAsia="Times New Roman"/>
          <w:szCs w:val="24"/>
          <w:lang w:val="en-NZ" w:eastAsia="en-US"/>
        </w:rPr>
        <w:t xml:space="preserve">, </w:t>
      </w:r>
      <w:r w:rsidRPr="001028D4">
        <w:rPr>
          <w:rFonts w:eastAsia="Times New Roman"/>
          <w:szCs w:val="24"/>
          <w:lang w:val="en-US" w:eastAsia="en-US"/>
        </w:rPr>
        <w:br/>
      </w:r>
      <w:r w:rsidRPr="001028D4">
        <w:rPr>
          <w:rFonts w:eastAsia="Times New Roman"/>
          <w:szCs w:val="24"/>
          <w:lang w:val="en-NZ" w:eastAsia="en-US"/>
        </w:rPr>
        <w:t>Iman HAJIRASOULIHA</w:t>
      </w:r>
      <w:r w:rsidRPr="001028D4">
        <w:rPr>
          <w:rFonts w:eastAsia="Times New Roman"/>
          <w:szCs w:val="24"/>
          <w:vertAlign w:val="superscript"/>
          <w:lang w:val="en-NZ" w:eastAsia="en-US"/>
        </w:rPr>
        <w:footnoteReference w:id="3"/>
      </w:r>
      <w:r w:rsidRPr="001028D4">
        <w:rPr>
          <w:rFonts w:eastAsia="Times New Roman"/>
          <w:szCs w:val="24"/>
          <w:lang w:val="en-NZ" w:eastAsia="en-US"/>
        </w:rPr>
        <w:t>, Daniel MCCRUM</w:t>
      </w:r>
      <w:r w:rsidRPr="001028D4">
        <w:rPr>
          <w:rFonts w:eastAsia="Times New Roman"/>
          <w:szCs w:val="24"/>
          <w:vertAlign w:val="superscript"/>
          <w:lang w:val="en-NZ" w:eastAsia="en-US"/>
        </w:rPr>
        <w:footnoteReference w:id="4"/>
      </w:r>
      <w:r w:rsidRPr="001028D4">
        <w:rPr>
          <w:rFonts w:eastAsia="Times New Roman"/>
          <w:szCs w:val="24"/>
          <w:lang w:val="en-NZ" w:eastAsia="en-US"/>
        </w:rPr>
        <w:t>, Alan R.L PARK</w:t>
      </w:r>
      <w:r w:rsidRPr="001028D4">
        <w:rPr>
          <w:rFonts w:eastAsia="Times New Roman"/>
          <w:szCs w:val="24"/>
          <w:vertAlign w:val="superscript"/>
          <w:lang w:val="en-NZ" w:eastAsia="en-US"/>
        </w:rPr>
        <w:footnoteReference w:id="5"/>
      </w:r>
    </w:p>
    <w:p w:rsidR="001028D4" w:rsidRPr="001028D4" w:rsidRDefault="001028D4" w:rsidP="001028D4">
      <w:pPr>
        <w:widowControl w:val="0"/>
        <w:spacing w:after="0" w:line="240" w:lineRule="auto"/>
        <w:jc w:val="center"/>
        <w:rPr>
          <w:rFonts w:eastAsia="Times New Roman" w:cs="Arial"/>
          <w:snapToGrid w:val="0"/>
          <w:szCs w:val="24"/>
          <w:lang w:val="en-NZ" w:eastAsia="en-US"/>
        </w:rPr>
      </w:pPr>
    </w:p>
    <w:p w:rsidR="001028D4" w:rsidRPr="001028D4" w:rsidRDefault="001028D4" w:rsidP="001028D4">
      <w:pPr>
        <w:widowControl w:val="0"/>
        <w:spacing w:after="0" w:line="240" w:lineRule="auto"/>
        <w:jc w:val="center"/>
        <w:rPr>
          <w:rFonts w:eastAsia="Times New Roman" w:cs="Arial"/>
          <w:snapToGrid w:val="0"/>
          <w:szCs w:val="24"/>
          <w:lang w:val="en-NZ" w:eastAsia="en-US"/>
        </w:rPr>
      </w:pPr>
    </w:p>
    <w:p w:rsidR="001028D4" w:rsidRPr="001028D4" w:rsidRDefault="001028D4" w:rsidP="001028D4">
      <w:pPr>
        <w:widowControl w:val="0"/>
        <w:spacing w:after="0" w:line="240" w:lineRule="auto"/>
        <w:jc w:val="center"/>
        <w:outlineLvl w:val="0"/>
        <w:rPr>
          <w:rFonts w:eastAsia="Times New Roman"/>
          <w:b/>
          <w:caps/>
          <w:snapToGrid w:val="0"/>
          <w:kern w:val="28"/>
          <w:szCs w:val="24"/>
          <w:lang w:val="en-GB" w:eastAsia="en-US"/>
        </w:rPr>
      </w:pPr>
      <w:r w:rsidRPr="001028D4">
        <w:rPr>
          <w:rFonts w:eastAsia="Times New Roman"/>
          <w:b/>
          <w:caps/>
          <w:snapToGrid w:val="0"/>
          <w:kern w:val="28"/>
          <w:szCs w:val="24"/>
          <w:lang w:val="en-GB" w:eastAsia="en-US"/>
        </w:rPr>
        <w:t>ABSTRACT</w:t>
      </w:r>
    </w:p>
    <w:p w:rsidR="001028D4" w:rsidRPr="001028D4" w:rsidRDefault="001028D4" w:rsidP="001028D4">
      <w:pPr>
        <w:widowControl w:val="0"/>
        <w:suppressAutoHyphens/>
        <w:spacing w:after="0" w:line="240" w:lineRule="auto"/>
        <w:jc w:val="both"/>
        <w:rPr>
          <w:rFonts w:eastAsia="Times New Roman"/>
          <w:sz w:val="20"/>
          <w:szCs w:val="24"/>
          <w:lang w:val="en-GB" w:eastAsia="en-US"/>
        </w:rPr>
      </w:pPr>
    </w:p>
    <w:p w:rsidR="001028D4" w:rsidRPr="001028D4" w:rsidRDefault="001028D4" w:rsidP="001028D4">
      <w:pPr>
        <w:widowControl w:val="0"/>
        <w:suppressAutoHyphens/>
        <w:spacing w:after="0" w:line="240" w:lineRule="auto"/>
        <w:jc w:val="both"/>
        <w:rPr>
          <w:rFonts w:eastAsia="Times New Roman"/>
          <w:sz w:val="20"/>
          <w:szCs w:val="20"/>
          <w:lang w:val="en-GB" w:eastAsia="en-US" w:bidi="fa-IR"/>
        </w:rPr>
      </w:pPr>
      <w:bookmarkStart w:id="1" w:name="_Toc510863281"/>
      <w:r w:rsidRPr="001028D4">
        <w:rPr>
          <w:rFonts w:eastAsia="Times New Roman"/>
          <w:sz w:val="20"/>
          <w:szCs w:val="20"/>
          <w:lang w:val="en-GB" w:eastAsia="en-US" w:bidi="fa-IR"/>
        </w:rPr>
        <w:t>Seismic isolation systems have been widely used to protect the structural and nun-structural elements under severe earthquakes. While the efficiency of conventional seismic isolation systems in decoupling the superstructure from the horizontal ground motions has already been demonstrated, there is no practical methodology to decouple the vertical components of the ground motions, which are especially important in near-fault earthquakes. This study aims to develop the concept of a new Multi-Directional Seismic Isolation (MDSI) system to enhance the seismic performance of structures under coupled horizontal and vertical earthquake excitations. The efficiency of the proposed system is demonstrated by improving the seismic performance of a 5 and 12-storey buildings under vertical and horizontal strong earthquake excitations. It is shown that MDSI can reduce the maximum vertical and horizontal accelerations in the multi-storey buildings by up to 40% and 20%, respectively, by reducing the vertical stiffness of the isolation system. This can result in a significant reduction of damage to non-structural elements and contents.</w:t>
      </w:r>
    </w:p>
    <w:p w:rsidR="001028D4" w:rsidRPr="001028D4" w:rsidRDefault="001028D4" w:rsidP="001028D4">
      <w:pPr>
        <w:widowControl w:val="0"/>
        <w:suppressAutoHyphens/>
        <w:spacing w:after="0" w:line="240" w:lineRule="auto"/>
        <w:jc w:val="both"/>
        <w:rPr>
          <w:rFonts w:eastAsia="Times New Roman"/>
          <w:sz w:val="20"/>
          <w:szCs w:val="20"/>
          <w:lang w:val="en-GB" w:eastAsia="en-US" w:bidi="fa-IR"/>
        </w:rPr>
      </w:pPr>
    </w:p>
    <w:p w:rsidR="001028D4" w:rsidRPr="001028D4" w:rsidRDefault="001028D4" w:rsidP="001028D4">
      <w:pPr>
        <w:widowControl w:val="0"/>
        <w:suppressAutoHyphens/>
        <w:spacing w:after="0" w:line="240" w:lineRule="auto"/>
        <w:jc w:val="both"/>
        <w:rPr>
          <w:rFonts w:eastAsia="Times New Roman"/>
          <w:bCs/>
          <w:i/>
          <w:iCs/>
          <w:color w:val="000000"/>
          <w:sz w:val="20"/>
          <w:szCs w:val="20"/>
          <w:lang w:val="en-GB" w:eastAsia="en-US" w:bidi="fa-IR"/>
        </w:rPr>
      </w:pPr>
      <w:r w:rsidRPr="001028D4">
        <w:rPr>
          <w:rFonts w:eastAsia="Times New Roman"/>
          <w:bCs/>
          <w:i/>
          <w:iCs/>
          <w:color w:val="000000"/>
          <w:sz w:val="20"/>
          <w:szCs w:val="20"/>
          <w:lang w:val="en-GB" w:eastAsia="en-US"/>
        </w:rPr>
        <w:t>Keywords</w:t>
      </w:r>
      <w:bookmarkEnd w:id="1"/>
      <w:r w:rsidRPr="001028D4">
        <w:rPr>
          <w:rFonts w:eastAsia="Times New Roman"/>
          <w:bCs/>
          <w:i/>
          <w:iCs/>
          <w:color w:val="000000"/>
          <w:sz w:val="20"/>
          <w:szCs w:val="20"/>
          <w:lang w:val="en-GB" w:eastAsia="en-US"/>
        </w:rPr>
        <w:t xml:space="preserve">: </w:t>
      </w:r>
      <w:r w:rsidRPr="001028D4">
        <w:rPr>
          <w:rFonts w:eastAsia="Times New Roman"/>
          <w:bCs/>
          <w:i/>
          <w:iCs/>
          <w:color w:val="000000"/>
          <w:sz w:val="20"/>
          <w:szCs w:val="20"/>
          <w:lang w:val="en-GB" w:eastAsia="en-US" w:bidi="fa-IR"/>
        </w:rPr>
        <w:t xml:space="preserve">Seismic Isolation, Multi-Directional Seismic Isolation, Vertical Stiffness, Response Accelerations </w:t>
      </w:r>
    </w:p>
    <w:p w:rsidR="001028D4" w:rsidRPr="001028D4" w:rsidRDefault="001028D4" w:rsidP="001028D4">
      <w:pPr>
        <w:widowControl w:val="0"/>
        <w:spacing w:after="0" w:line="240" w:lineRule="auto"/>
        <w:jc w:val="both"/>
        <w:rPr>
          <w:rFonts w:eastAsia="Times New Roman"/>
          <w:snapToGrid w:val="0"/>
          <w:szCs w:val="24"/>
          <w:lang w:val="en-GB" w:eastAsia="en-US" w:bidi="fa-IR"/>
        </w:rPr>
      </w:pPr>
    </w:p>
    <w:p w:rsidR="001028D4" w:rsidRPr="001028D4" w:rsidRDefault="001028D4" w:rsidP="001028D4">
      <w:pPr>
        <w:widowControl w:val="0"/>
        <w:spacing w:after="0" w:line="240" w:lineRule="auto"/>
        <w:jc w:val="both"/>
        <w:rPr>
          <w:rFonts w:eastAsia="Times New Roman"/>
          <w:snapToGrid w:val="0"/>
          <w:szCs w:val="24"/>
          <w:lang w:val="en-GB" w:eastAsia="en-US" w:bidi="fa-IR"/>
        </w:rPr>
      </w:pPr>
    </w:p>
    <w:p w:rsidR="001028D4" w:rsidRPr="001028D4" w:rsidRDefault="001028D4" w:rsidP="001028D4">
      <w:pPr>
        <w:keepNext/>
        <w:widowControl w:val="0"/>
        <w:tabs>
          <w:tab w:val="center" w:pos="4680"/>
        </w:tabs>
        <w:suppressAutoHyphens/>
        <w:spacing w:after="0" w:line="240" w:lineRule="auto"/>
        <w:outlineLvl w:val="0"/>
        <w:rPr>
          <w:rFonts w:eastAsia="Times New Roman"/>
          <w:b/>
          <w:caps/>
          <w:snapToGrid w:val="0"/>
          <w:szCs w:val="24"/>
          <w:lang w:val="en-US" w:eastAsia="en-US"/>
        </w:rPr>
      </w:pPr>
      <w:bookmarkStart w:id="2" w:name="_Toc510863282"/>
      <w:r w:rsidRPr="001028D4">
        <w:rPr>
          <w:rFonts w:eastAsia="Times New Roman"/>
          <w:b/>
          <w:caps/>
          <w:snapToGrid w:val="0"/>
          <w:szCs w:val="24"/>
          <w:lang w:val="en-US" w:eastAsia="en-US"/>
        </w:rPr>
        <w:t>1. Introduction</w:t>
      </w:r>
      <w:bookmarkEnd w:id="2"/>
    </w:p>
    <w:p w:rsidR="001028D4" w:rsidRPr="001028D4" w:rsidRDefault="001028D4" w:rsidP="001028D4">
      <w:pPr>
        <w:widowControl w:val="0"/>
        <w:spacing w:after="0" w:line="240" w:lineRule="auto"/>
        <w:jc w:val="both"/>
        <w:rPr>
          <w:rFonts w:eastAsia="Times New Roman" w:cs="Arial"/>
          <w:snapToGrid w:val="0"/>
          <w:szCs w:val="24"/>
          <w:lang w:val="en-US" w:eastAsia="en-US"/>
        </w:rPr>
      </w:pP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GB" w:eastAsia="en-US" w:bidi="fa-IR"/>
        </w:rPr>
        <w:t xml:space="preserve">Seismic isolation has appeared as an efficient system that has become pervasive across the world through its desirable performance during the earthquake. This system has saved many buildings of being sustained per structural and non-structural damages during the major earthquakes </w:t>
      </w:r>
      <w:r w:rsidRPr="001028D4">
        <w:rPr>
          <w:rFonts w:eastAsia="Times New Roman"/>
          <w:snapToGrid w:val="0"/>
          <w:szCs w:val="24"/>
          <w:lang w:val="en-GB" w:eastAsia="en-US" w:bidi="fa-IR"/>
        </w:rPr>
        <w:fldChar w:fldCharType="begin"/>
      </w:r>
      <w:r w:rsidRPr="001028D4">
        <w:rPr>
          <w:rFonts w:eastAsia="Times New Roman"/>
          <w:snapToGrid w:val="0"/>
          <w:szCs w:val="24"/>
          <w:lang w:val="en-GB" w:eastAsia="en-US" w:bidi="fa-IR"/>
        </w:rPr>
        <w:instrText xml:space="preserve"> ADDIN ZOTERO_ITEM CSL_CITATION {"citationID":"CxE7ovdE","properties":{"formattedCitation":"(Warn et al. 2012)","plainCitation":"(Warn et al. 2012)","noteIndex":0},"citationItems":[{"id":119,"uris":["http://zotero.org/users/4762888/items/U9SA3E7F"],"uri":["http://zotero.org/users/4762888/items/U9SA3E7F"],"itemData":{"id":119,"type":"article-journal","title":"A Review of Seismic Isolation for Buildings: Historical Development and Research Needs","container-title":"Buildings","page":"300-325","volume":"2","issue":"3","source":"www.mdpi.com","abstract":"Seismic isolation is a technique that has been used around the world to protect building structures, nonstructural components and content from the damaging effects of earthquake ground shaking. This paper summarizes current practices, describes widely used seismic isolation hardware, chronicles the history and development of modern seismic isolation through shake table testing of isolated buildings, and reviews past efforts to achieve three-dimensional seismic isolation. The review of current practices and past research are synthesized with recent developments from full-scale shake table testing to highlight areas where research is needed to achieve full seismic damage protection of buildings. The emphasis of this paper is on the application of passive seismic isolation for buildings primarily as practiced in the United States, though systems used in other countries will be discussed.","DOI":"10.3390/buildings2030300","shortTitle":"A Review of Seismic Isolation for Buildings","language":"en","author":[{"family":"Warn","given":"Gordon P."},{"family":"Ryan","given":"Keri L."},{"family":"Warn","given":"Gordon P."},{"family":"Ryan","given":"Keri L."}],"issued":{"date-parts":[["2012",8,3]]}}}],"schema":"https://github.com/citation-style-language/schema/raw/master/csl-citation.json"} </w:instrText>
      </w:r>
      <w:r w:rsidRPr="001028D4">
        <w:rPr>
          <w:rFonts w:eastAsia="Times New Roman"/>
          <w:snapToGrid w:val="0"/>
          <w:szCs w:val="24"/>
          <w:lang w:val="en-GB" w:eastAsia="en-US" w:bidi="fa-IR"/>
        </w:rPr>
        <w:fldChar w:fldCharType="separate"/>
      </w:r>
      <w:r w:rsidRPr="001028D4">
        <w:rPr>
          <w:rFonts w:eastAsia="Times New Roman"/>
          <w:snapToGrid w:val="0"/>
          <w:szCs w:val="24"/>
          <w:lang w:val="en-NZ" w:eastAsia="en-US"/>
        </w:rPr>
        <w:t>(Warn et al. 2012)</w:t>
      </w:r>
      <w:r w:rsidRPr="001028D4">
        <w:rPr>
          <w:rFonts w:eastAsia="Times New Roman"/>
          <w:snapToGrid w:val="0"/>
          <w:szCs w:val="24"/>
          <w:lang w:val="en-GB" w:eastAsia="en-US" w:bidi="fa-IR"/>
        </w:rPr>
        <w:fldChar w:fldCharType="end"/>
      </w:r>
      <w:r w:rsidRPr="001028D4">
        <w:rPr>
          <w:rFonts w:eastAsia="Times New Roman"/>
          <w:snapToGrid w:val="0"/>
          <w:szCs w:val="24"/>
          <w:lang w:val="en-GB" w:eastAsia="en-US" w:bidi="fa-IR"/>
        </w:rPr>
        <w:t xml:space="preserve">. Observations from real ground motions enabled real world understanding of the behaviour </w:t>
      </w:r>
      <w:r w:rsidRPr="001028D4">
        <w:rPr>
          <w:rFonts w:eastAsia="Times New Roman"/>
          <w:snapToGrid w:val="0"/>
          <w:szCs w:val="24"/>
          <w:lang w:val="en-NZ" w:eastAsia="en-US" w:bidi="fa-IR"/>
        </w:rPr>
        <w:t>and</w:t>
      </w:r>
      <w:r w:rsidRPr="001028D4">
        <w:rPr>
          <w:rFonts w:eastAsia="Times New Roman"/>
          <w:snapToGrid w:val="0"/>
          <w:szCs w:val="24"/>
          <w:lang w:val="en-GB" w:eastAsia="en-US" w:bidi="fa-IR"/>
        </w:rPr>
        <w:t xml:space="preserve"> performance of different kinds of base isolation systems. It is estimated that until late 2013 more than 15,000 structures include of buildings, bridges, viaducts and industrial structures have been designed and built with seismic isolations </w:t>
      </w:r>
      <w:r w:rsidRPr="001028D4">
        <w:rPr>
          <w:rFonts w:eastAsia="Times New Roman"/>
          <w:snapToGrid w:val="0"/>
          <w:szCs w:val="24"/>
          <w:lang w:val="en-GB" w:eastAsia="en-US" w:bidi="fa-IR"/>
        </w:rPr>
        <w:fldChar w:fldCharType="begin"/>
      </w:r>
      <w:r w:rsidRPr="001028D4">
        <w:rPr>
          <w:rFonts w:eastAsia="Times New Roman"/>
          <w:snapToGrid w:val="0"/>
          <w:szCs w:val="24"/>
          <w:lang w:val="en-GB" w:eastAsia="en-US" w:bidi="fa-IR"/>
        </w:rPr>
        <w:instrText xml:space="preserve"> ADDIN ZOTERO_ITEM CSL_CITATION {"citationID":"MqpxYUoT","properties":{"formattedCitation":"(Martelli et al. 2014)","plainCitation":"(Martelli et al. 2014)","noteIndex":0},"citationItems":[{"id":63,"uris":["http://zotero.org/users/4762888/items/LL8VJCWU"],"uri":["http://zotero.org/users/4762888/items/LL8VJCWU"],"itemData":{"id":63,"type":"chapter","title":"Recent Development and Application of Seismic Isolation and Energy Dissipation and Conditions for Their Correct Use","container-title":"Perspectives on European Earthquake Engineering and Seismology","collection-title":"Geotechnical, Geological and Earthquake Engineering","publisher":"Springer, Cham","page":"449-488","source":"link-springer-com.ezproxy.auckland.ac.nz","abstract":"More than 23,000 structures, located in over 30 countries, have been so far protected by passive anti-seismic (AS) systems, mainly by the seismic isolation (SI) and energy dissipation (ED) ones. The use of such systems is going on increasing everywhere, although its extent is strongly influenced by earthquake lessons and the features of the design rules used. As to the latter, SI is considered as an additional safety measure (with consequent significant additional construction costs) in some countries (Japan, USA, etc.), while, in others (including Italy), the codes allow to partly take into account the reduction of the seismic forces acting on the superstructure that is induced by SI. Applications of the AS systems have been made to both new and existing civil and industrial structures of all kinds. The latter include some high risk (HR) plants (nuclear reactors and chemical installations). The applications in a civil context already include not only strategic and public structures, but also residential buildings and even many small private houses. In Italy, the use of the AS systems has become more and more popular especially after the 2009 Abruzzo earthquake (nowadays more than 400 Italian buildings are seismically isolated). Based on the information provided by the authors at the ASSISi 13th World Conference, held in Sendai (Japan) in September 2013, and on more recent data, the paper summarizes the state-of-the-art of the development and application of the AS systems and devices at worldwide level, by devoting particular attention to SI of buildings in Italy, in the context of recent seismic events. Moreover, it outlines the benefits of the aforesaid systems for ensuring the indispensable absolute integrity of strategic and public structures, as, primarily, schools, hospitals and HR plants, but also (for an adequate protection of cultural heritage) museums. Finally, based on Italian experience, it provides some remarks on costs of SI, stresses the conditions for the correct use of this technique and mentions some recent initiatives of the Italian Parliament to ensure such a correct use and to widely extend such an use to the HR chemical plants too (for which only very few applications already exist in Italy).","URL":"https://link-springer-com.ezproxy.auckland.ac.nz/chapter/10.1007/978-3-319-07118-3_14","ISBN":"978-3-319-07117-6","note":"DOI: 10.1007/978-3-319-07118-3_14","language":"en","author":[{"family":"Martelli","given":"Alessandro"},{"family":"Clemente","given":"Paolo"},{"family":"Stefano","given":"Alessandro De"},{"family":"Forni","given":"Massimo"},{"family":"Salvatori","given":"Antonello"}],"issued":{"date-parts":[["2014"]]},"accessed":{"date-parts":[["2018",7,12]]}}}],"schema":"https://github.com/citation-style-language/schema/raw/master/csl-citation.json"} </w:instrText>
      </w:r>
      <w:r w:rsidRPr="001028D4">
        <w:rPr>
          <w:rFonts w:eastAsia="Times New Roman"/>
          <w:snapToGrid w:val="0"/>
          <w:szCs w:val="24"/>
          <w:lang w:val="en-GB" w:eastAsia="en-US" w:bidi="fa-IR"/>
        </w:rPr>
        <w:fldChar w:fldCharType="separate"/>
      </w:r>
      <w:r w:rsidRPr="001028D4">
        <w:rPr>
          <w:rFonts w:eastAsia="Times New Roman"/>
          <w:snapToGrid w:val="0"/>
          <w:szCs w:val="24"/>
          <w:lang w:val="en-NZ" w:eastAsia="en-US"/>
        </w:rPr>
        <w:t>(Martelli et al. 2014)</w:t>
      </w:r>
      <w:r w:rsidRPr="001028D4">
        <w:rPr>
          <w:rFonts w:eastAsia="Times New Roman"/>
          <w:snapToGrid w:val="0"/>
          <w:szCs w:val="24"/>
          <w:lang w:val="en-GB" w:eastAsia="en-US" w:bidi="fa-IR"/>
        </w:rPr>
        <w:fldChar w:fldCharType="end"/>
      </w:r>
      <w:r w:rsidRPr="001028D4">
        <w:rPr>
          <w:rFonts w:eastAsia="Times New Roman"/>
          <w:snapToGrid w:val="0"/>
          <w:szCs w:val="24"/>
          <w:lang w:val="en-GB" w:eastAsia="en-US" w:bidi="fa-IR"/>
        </w:rPr>
        <w:t>.</w:t>
      </w:r>
      <w:r w:rsidRPr="001028D4">
        <w:rPr>
          <w:rFonts w:eastAsia="Times New Roman"/>
          <w:snapToGrid w:val="0"/>
          <w:szCs w:val="24"/>
          <w:lang w:val="en-NZ" w:eastAsia="en-US" w:bidi="fa-IR"/>
        </w:rPr>
        <w:t xml:space="preserve"> An ideal base isolation separates the building from the ground shaking and afford a gentle lateral movement for superstructure without inducing to ductile behaviour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{"citationID":"13iSLMqj","properties":{"formattedCitation":"(Miranda et al. 2012)","plainCitation":"(Miranda et al. 2012)","noteIndex":0},"citationItems":[{"id":72,"uris":["http://zotero.org/users/4762888/items/3AC5BHQ3"],"uri":["http://zotero.org/users/4762888/items/3AC5BHQ3"],"itemData":{"id":72,"type":"article-journal","title":"Performance of Nonstructural Components during the 27 February 2010 Chile Earthquake","container-title":"Earthquake Spectra","page":"S453-S471","volume":"28","issue":"S1","source":"earthquakespectra.org (Atypon)","abstract":"The 27 February 2010 Chile earthquake caused widespread nonstructural damage in practically all types of buildings. While few commercial, residential, office, and industrial buildings suffered structural damage, the functionality of many more facilities was disrupted, and significant economic losses were reported due mainly to nonstructural damage. Design requirements for nonstructural components in Chilean design codes are rarely enforced, unless explicitly requested by owners. In addition, construction predating modern codes has not been upgraded to current standards, even for such critical facilities as hospitals. This earthquake highlights that more attention should be devoted to enforcing regulations and improving the seismic performance of nonstructural components whose failure can lead to injuries, substantial economic losses, and partial or total loss of functionality. This is especially important for facilities critical to the response and recovery, such as hospitals and airports that should remain operational even after strong earthquakes.","DOI":"10.1193/1.4000032","ISSN":"8755-2930","journalAbbreviation":"Earthquake Spectra","author":[{"family":"Miranda","given":"Eduardo"},{"family":"Mosqueda","given":"Gilberto"},{"family":"Retamales","given":"Rodrigo"},{"family":"Pekcan","given":"Gokhan"}],"issued":{"date-parts":[["2012",6,1]]}}}],"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(Miranda et al. 2012)</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The relatively low horizontal stiffness of base isolation entails large period of superstructure that alongside with the substantial damping of the system mitigates the responses acceleration throughout the structure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{"citationID":"a19eaatvcfr","properties":{"formattedCitation":"(William H Robinson; G. H McVerr, n.d.)","plainCitation":"(William H Robinson; G. H McVerr, n.d.)","noteIndex":0},"citationItems":[{"id":34,"uris":["http://zotero.org/users/4762888/items/3XVBDBIB"],"uri":["http://zotero.org/users/4762888/items/3XVBDBIB"],"itemData":{"id":34,"type":"book","title":"An Introduction to Seismic Isolation","publisher":"Chichester ; New York : Wiley c1993","author":[{"family":"William H Robinson; G. H McVerr","given":"R. Ivan Skinner (Robert Ivan)"}]}}],"schema":"https://github.com/citation-style-language/schema/raw/master/csl-citation.json"}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(William H Robinson; G. H McVerr, n.d.)</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a1l68a0hk0n","properties":{"formattedCitation":"(2001)","plainCitation":"(2001)","noteIndex":0},"citationItems":[{"id":35,"uris":["http://zotero.org/users/4762888/items/T8WS84PK"],"uri":["http://zotero.org/users/4762888/items/T8WS84PK"],"itemData":{"id":35,"type":"book","title":"Base Isolation of Structures Design Guidelines","publisher":"Holmes Consulting Group ltd","author":[{"family":"","given":"Trevor E Kelly, S.E."}],"issued":{"date-parts":[["2001",7]]}}}],"schema":"https://github.com/citation-style-language/schema/raw/master/csl-citation.json"}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(2001)</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Although exhaustive investigations have been completed on the performance of </w:t>
      </w:r>
      <w:r w:rsidRPr="001028D4">
        <w:rPr>
          <w:rFonts w:eastAsia="Times New Roman"/>
          <w:snapToGrid w:val="0"/>
          <w:szCs w:val="24"/>
          <w:lang w:val="en-NZ" w:eastAsia="en-US" w:bidi="fa-IR"/>
        </w:rPr>
        <w:lastRenderedPageBreak/>
        <w:t xml:space="preserve">seismic base isolation and the isolation system can meet the majority of performance objectives, there is still no robust consensus on how to address vertical acceleration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{"citationID":"a1t0jc3sggd","properties":{"formattedCitation":"(Guzman Pujols and Ryan 2018)","plainCitation":"(Guzman Pujols and Ryan 2018)","noteIndex":0},"citationItems":[{"id":9,"uris":["http://zotero.org/users/4762888/items/SGYNDXDV"],"uri":["http://zotero.org/users/4762888/items/SGYNDXDV"],"itemData":{"id":9,"type":"article-journal","title":"Computational simulation of slab vibration and horizontal-vertical coupling in a full-scale test bed subjected to 3D shaking at E-Defense","container-title":"Earthquake Engineering &amp; Structural Dynamics","page":"438-459","volume":"47","issue":"2","source":"Wiley Online Library","abstract":"This paper focuses on slab vibration and a horizontal-vertical coupling effect observed in a full-scale 5-story moment frame test bed building in 2 configurations: isolated with a hybrid combination of lead-rubber bearings and cross-linear (rolling) bearings, and fixed at the base. Median peak slab vibrations were amplified—relative to the peak vertical shake table accelerations—by factors ranging from 2 at the second floor to 7 at the roof, and horizontal floor accelerations were significantly amplified during 3D (combined horizontal and vertical) motions compared with 2D (horizontal only) motions of comparable input intensity. The experimentally observed slab accelerations and the horizontal-vertical coupling effect were simulated through a 3D model of the specimen using standard software and modeling assumptions. The floor system was modeled with frame elements for beams/girders and shell elements for floor slabs; the insertion point method with end joint offsets was used to represent the floor system composite behavior, and floor mass was finely distributed through element discretization. The coupling behavior was partially attributed to the asymmetry of the building that was intensified by asymmetrically configured supplemental mass at the roof. Horizontal-vertical coupled modes were identified through modal analysis and verified with evaluation of floor spectral peaks.","DOI":"10.1002/eqe.2973","ISSN":"1096-9845","journalAbbreviation":"Earthquake Engng Struct Dyn","language":"en","author":[{"family":"Guzman Pujols","given":"Jean C."},{"family":"Ryan","given":"Keri L."}],"issued":{"date-parts":[["2018",2,1]]}}}],"schema":"https://github.com/citation-style-language/schema/raw/master/csl-citation.json"}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(Guzman Pujols and Ryan 2018)</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Seismic isolation systems, including elastomeric and frictional systems, have to comply with the stability requirements.  </w:t>
      </w:r>
      <w:r w:rsidRPr="001028D4">
        <w:rPr>
          <w:rFonts w:eastAsia="Times New Roman"/>
          <w:snapToGrid w:val="0"/>
          <w:szCs w:val="24"/>
          <w:lang w:val="en-GB" w:eastAsia="en-US" w:bidi="fa-IR"/>
        </w:rPr>
        <w:t xml:space="preserve">Among them some clauses like control of stability under maximum axial load and concurrently maximum lateral displacement or control of maximum shear strain would be govern </w:t>
      </w:r>
      <w:r w:rsidRPr="001028D4">
        <w:rPr>
          <w:rFonts w:eastAsia="Times New Roman"/>
          <w:snapToGrid w:val="0"/>
          <w:szCs w:val="24"/>
          <w:lang w:val="en-GB" w:eastAsia="en-US" w:bidi="fa-IR"/>
        </w:rPr>
        <w:fldChar w:fldCharType="begin"/>
      </w:r>
      <w:r w:rsidRPr="001028D4">
        <w:rPr>
          <w:rFonts w:eastAsia="Times New Roman"/>
          <w:snapToGrid w:val="0"/>
          <w:szCs w:val="24"/>
          <w:lang w:val="en-GB" w:eastAsia="en-US" w:bidi="fa-IR"/>
        </w:rPr>
        <w:instrText xml:space="preserve"> ADDIN ZOTERO_ITEM CSL_CITATION {"citationID":"UxXj7Qv6","properties":{"formattedCitation":"(ASCE 7-16 2016)","plainCitation":"(ASCE 7-16 2016)","noteIndex":0},"citationItems":[{"id":126,"uris":["http://zotero.org/users/4762888/items/NH3M9HPJ"],"uri":["http://zotero.org/users/4762888/items/NH3M9HPJ"],"itemData":{"id":126,"type":"book","title":"Minimum Design Loads and Associated Criteria for Buildings and Other Structures.","collection-number":"LCCN 20170182751","publisher":"American Society of Civil Engineers","author":[{"family":"ASCE 7-16","given":""}],"issued":{"date-parts":[["2016"]]}}}],"schema":"https://github.com/citation-style-language/schema/raw/master/csl-citation.json"} </w:instrText>
      </w:r>
      <w:r w:rsidRPr="001028D4">
        <w:rPr>
          <w:rFonts w:eastAsia="Times New Roman"/>
          <w:snapToGrid w:val="0"/>
          <w:szCs w:val="24"/>
          <w:lang w:val="en-GB" w:eastAsia="en-US" w:bidi="fa-IR"/>
        </w:rPr>
        <w:fldChar w:fldCharType="separate"/>
      </w:r>
      <w:r w:rsidRPr="001028D4">
        <w:rPr>
          <w:rFonts w:eastAsia="Times New Roman"/>
          <w:snapToGrid w:val="0"/>
          <w:szCs w:val="24"/>
          <w:lang w:val="en-NZ" w:eastAsia="en-US"/>
        </w:rPr>
        <w:t>(ASCE 7-16 2016)</w:t>
      </w:r>
      <w:r w:rsidRPr="001028D4">
        <w:rPr>
          <w:rFonts w:eastAsia="Times New Roman"/>
          <w:snapToGrid w:val="0"/>
          <w:szCs w:val="24"/>
          <w:lang w:val="en-GB" w:eastAsia="en-US" w:bidi="fa-IR"/>
        </w:rPr>
        <w:fldChar w:fldCharType="end"/>
      </w:r>
      <w:r w:rsidRPr="001028D4">
        <w:rPr>
          <w:rFonts w:eastAsia="Times New Roman"/>
          <w:snapToGrid w:val="0"/>
          <w:szCs w:val="24"/>
          <w:lang w:val="en-NZ" w:eastAsia="en-US" w:bidi="fa-IR"/>
        </w:rPr>
        <w:t>.</w:t>
      </w:r>
      <w:r w:rsidRPr="001028D4">
        <w:rPr>
          <w:rFonts w:eastAsia="Times New Roman"/>
          <w:snapToGrid w:val="0"/>
          <w:szCs w:val="24"/>
          <w:lang w:val="en-GB" w:eastAsia="en-US" w:bidi="fa-IR"/>
        </w:rPr>
        <w:t xml:space="preserve"> </w:t>
      </w:r>
      <w:r w:rsidRPr="001028D4">
        <w:rPr>
          <w:rFonts w:eastAsia="Times New Roman"/>
          <w:snapToGrid w:val="0"/>
          <w:szCs w:val="24"/>
          <w:lang w:val="en-NZ" w:eastAsia="en-US" w:bidi="fa-IR"/>
        </w:rPr>
        <w:t xml:space="preserve">This process will lead to a considerable size of base isolators that have a several thousand times larger vertical stiffness compared to their horizontal stiffness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{"citationID":"fHmOT3Dc","properties":{"formattedCitation":"(Sasaki et al. 2012)","plainCitation":"(Sasaki et al. 2012)","noteIndex":0},"citationItems":[{"id":36,"uris":["http://zotero.org/users/4762888/items/ETH8K6HC"],"uri":["http://zotero.org/users/4762888/items/ETH8K6HC"],"itemData":{"id":36,"type":"paper-conference","title":"NEES/E-Defense Base Isolation Tests: Effectiveness of Friction Pendulum and Lead-Rubber Bearings Systems","publisher-place":"Libson-Portugal","event":"15th World Conference on Earthquake Engineering","event-place":"Libson-Portugal","author":[{"family":"Sasaki","given":"Tomohiro"},{"family":"Sato","given":"Eiji"},{"family":"Ryan","given":"Keri L."},{"family":"Okazaki","given":"Taichiro"}],"issued":{"date-parts":[["2012",9,24]]}}}],"schema":"https://github.com/citation-style-language/schema/raw/master/csl-citation.json"}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(Sasaki et al. 2012)</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{"citationID":"QJ3CuBAv","properties":{"formattedCitation":"(Furukawa et al. 2013)","plainCitation":"(Furukawa et al. 2013)","noteIndex":0},"citationItems":[{"id":197,"uris":["http://zotero.org/users/4762888/items/ZFMP5RNS"],"uri":["http://zotero.org/users/4762888/items/ZFMP5RNS"],"itemData":{"id":197,"type":"article-journal","title":"Full-scale shaking table test of a base-isolated medical facility subjected to vertical motions","container-title":"Earthquake Engineering &amp; Structural Dynamics","page":"1931-1949","volume":"42","issue":"13","source":"Wiley Online Library","abstract":"Base isolation is a well known technology that has been proven to reduce structural response to horizontal ground accelerations. However, vertical response still remains a topic of concern for base-isolated buildings, perhaps more so than in fixed-base buildings as isolation is often used when high performance is required. To investigate the effects of vertical response on building contents and nonstructural components, a series of full-scale shaking table tests were conducted at the E-Defense facility in Japan. A four-story base-isolated reinforced concrete building was outfitted as a medical facility with a wide variety of contents, and the behavior of the contents was observed. The rubber base isolation system was found to significantly amplify vertical accelerations in some cases. However, the damage caused by the vertical ground motions was not detrimental when peak vertical floor accelerations remained below 2 g with three exceptions: (1) small items placed on shelves slid or toppled; (2) objects jumped when placed on nonrigid furniture, which tended to increase the response; and (3) equipment with vertical eccentricities rocked and jumped. In these tests, all equipment and nonstructural components remained functional after shaking. Copyright © 2013 John Wiley &amp; Sons, Ltd.","DOI":"10.1002/eqe.2305","ISSN":"1096-9845","language":"en","author":[{"family":"Furukawa","given":"Sachi"},{"family":"Sato","given":"Eiji"},{"family":"Shi","given":"Yundong"},{"family":"Becker","given":"Tracy"},{"family":"Nakashima","given":"Masayoshi"}],"issued":{"date-parts":[["2013"]]}}}],"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(Furukawa et al. 2013)</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Shake table tests have shown that the vertical accelerations response under a tri-directional excitations can reach up to 5</w:t>
      </w:r>
      <w:r w:rsidRPr="001028D4">
        <w:rPr>
          <w:rFonts w:eastAsia="Times New Roman"/>
          <w:i/>
          <w:snapToGrid w:val="0"/>
          <w:szCs w:val="24"/>
          <w:lang w:val="en-NZ" w:eastAsia="en-US" w:bidi="fa-IR"/>
        </w:rPr>
        <w:t>g</w:t>
      </w:r>
      <w:r w:rsidRPr="001028D4">
        <w:rPr>
          <w:rFonts w:eastAsia="Times New Roman"/>
          <w:snapToGrid w:val="0"/>
          <w:szCs w:val="24"/>
          <w:lang w:val="en-NZ" w:eastAsia="en-US" w:bidi="fa-IR"/>
        </w:rPr>
        <w:t xml:space="preserve"> and significantly affect the functionality of non-structural elements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{"citationID":"pqmd08KS","properties":{"formattedCitation":"(Ryan et al. 2016)","plainCitation":"(Ryan et al. 2016)","noteIndex":0},"citationItems":[{"id":102,"uris":["http://zotero.org/users/4762888/items/7Y2ERGWX"],"uri":["http://zotero.org/users/4762888/items/7Y2ERGWX"],"itemData":{"id":102,"type":"article-journal","title":"Seismic Simulation of an Integrated Ceiling-Partition Wall-Piping System at E-Defense. I: Three-Dimensional Structural Response and Base Isolation","container-title":"Journal of Structural Engineering","page":"04015130","volume":"142","issue":"2","source":"Crossref","abstract":"The seismic response of a full-scale, 5-story steel moment frame building in base-isolated and fixed-base configurations with an integrated suspended ceiling-partition wall-sprinkler piping system that was shaken at E-Defense is critically assessed. Horizontal floor accelerations were constrained by the isolation systems to relatively low levels, which allowed observation of damage to the integrated system that was directly related to the vertical component of input acceleration. The floor slabs exhibited single mode vibration at their natural periods with widely varying effective damping. Peak vertical accelerations were amplified by an average factor ranging from 3 to 6 from the table to the middle of the floor slabs, at which amplification factors increased as slab vibration periods lengthened. Damage to the ceiling-partion-piping components initiated at slab accelerations of approximately 2 g and became extensive for slab accelerations exceeding 5 g. These metrics establish target vertical accelerations for achieving desired performance objectives. DOI: 10.1061/(ASCE)ST .1943-541X.0001384. © 2015 American Society of Civil Engineers.","DOI":"10.1061/(ASCE)ST.1943-541X.0001384","ISSN":"0733-9445, 1943-541X","shortTitle":"Seismic Simulation of an Integrated Ceiling-Partition Wall-Piping System at E-Defense. I","language":"en","author":[{"family":"Ryan","given":"Keri L."},{"family":"Soroushian","given":"Siavash"},{"family":"Maragakis","given":"E. “Manos”"},{"family":"Sato","given":"Eiji"},{"family":"Sasaki","given":"Tomohiro"},{"family":"Okazaki","given":"Taichiro"}],"issued":{"date-parts":[["2016",2]]}}}],"schema":"https://github.com/citation-style-language/schema/raw/master/csl-citation.json"}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(Ryan et al. 2016)</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{"citationID":"FT7blL8E","properties":{"formattedCitation":"(Soroushian et al. 2016)","plainCitation":"(Soroushian et al. 2016)","noteIndex":0},"citationItems":[{"id":104,"uris":["http://zotero.org/users/4762888/items/VKH8T3WW"],"uri":["http://zotero.org/users/4762888/items/VKH8T3WW"],"itemData":{"id":104,"type":"article-journal","title":"Seismic Simulation of an Integrated Ceiling-Partition Wall-Piping System at E-Defense. II: Evaluation of Nonstructural Damage and Fragilities","container-title":"Journal of Structural Engineering","page":"04015131","volume":"142","issue":"2","source":"Crossref","abstract":"A full-scale, 5-story steel moment frame building in base-isolated and fixed-base configurations was subjected to a number of ground motions using the E-Defense shake table. In these experiments, more than 84 m2 (900 ft2) of suspended ceiling with lay-in tiles, 90 m (300 linear ft) of partition walls with individual lengths varying from 1.5 to 9.8 m (5 to 32 ft), and three sprinkler branch lines were installed below the fifth and sixth (roof) floors of the building. Because the horizontal floor accelerations were generally constrained to relatively low values by the base isolation system, several damage states related to vertical floor system acceleration were observed. One key observation is that use of lateral bracing with compression posts did not improve the seismic response of suspended ceilings when subjected to strong vertical excitation. Acceleration amplification factors of the ceiling-partition-partition components relative to structural floor accelerations were computed. The code-prescribed amplification factors for the design of nonstructural components was consistent with the observed amplification in the horizontal direction, but unconservative in the vertical direction, because the code neglects the additional amplification produced by slab vibration. DOI: 10.1061/(ASCE)ST.1943-541X.0001385. © 2015 American Society of Civil Engineers.","DOI":"10.1061/(ASCE)ST.1943-541X.0001385","ISSN":"0733-9445, 1943-541X","shortTitle":"Seismic Simulation of an Integrated Ceiling-Partition Wall-Piping System at E-Defense. II","language":"en","author":[{"family":"Soroushian","given":"Siavash"},{"family":"Maragakis","given":"E. “Manos”"},{"family":"Ryan","given":"Keri L."},{"family":"Sato","given":"Eiji"},{"family":"Sasaki","given":"Tomohiro"},{"family":"Okazaki","given":"Taichiro"},{"family":"Mosqueda","given":"Gilberto"}],"issued":{"date-parts":[["2016",2]]}}}],"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(Soroushian et al. 2016)</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In a conventional base isolated structures, horizontal accelerations are typically not greater than 0.25 to 0.35</w:t>
      </w:r>
      <w:r w:rsidRPr="001028D4">
        <w:rPr>
          <w:rFonts w:eastAsia="Times New Roman"/>
          <w:i/>
          <w:snapToGrid w:val="0"/>
          <w:szCs w:val="24"/>
          <w:lang w:val="en-NZ" w:eastAsia="en-US" w:bidi="fa-IR"/>
        </w:rPr>
        <w:t>g</w:t>
      </w:r>
      <w:r w:rsidRPr="001028D4">
        <w:rPr>
          <w:rFonts w:eastAsia="Times New Roman"/>
          <w:snapToGrid w:val="0"/>
          <w:szCs w:val="24"/>
          <w:lang w:val="en-NZ" w:eastAsia="en-US" w:bidi="fa-IR"/>
        </w:rPr>
        <w:t>, hence the vital factor that determines the functionality of building is the vertical acceleration component. In reality, once the vertical acceleration of floors exceeds 1</w:t>
      </w:r>
      <w:r w:rsidRPr="001028D4">
        <w:rPr>
          <w:rFonts w:eastAsia="Times New Roman"/>
          <w:i/>
          <w:snapToGrid w:val="0"/>
          <w:szCs w:val="24"/>
          <w:lang w:val="en-NZ" w:eastAsia="en-US" w:bidi="fa-IR"/>
        </w:rPr>
        <w:t>g</w:t>
      </w:r>
      <w:r w:rsidRPr="001028D4">
        <w:rPr>
          <w:rFonts w:eastAsia="Times New Roman"/>
          <w:snapToGrid w:val="0"/>
          <w:szCs w:val="24"/>
          <w:lang w:val="en-NZ" w:eastAsia="en-US" w:bidi="fa-IR"/>
        </w:rPr>
        <w:t xml:space="preserve">, building contents start to overturn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{"citationID":"CArVY0Vq","properties":{"formattedCitation":"(Furukawa et al. 2013)","plainCitation":"(Furukawa et al. 2013)","noteIndex":0},"citationItems":[{"id":197,"uris":["http://zotero.org/users/4762888/items/ZFMP5RNS"],"uri":["http://zotero.org/users/4762888/items/ZFMP5RNS"],"itemData":{"id":197,"type":"article-journal","title":"Full-scale shaking table test of a base-isolated medical facility subjected to vertical motions","container-title":"Earthquake Engineering &amp; Structural Dynamics","page":"1931-1949","volume":"42","issue":"13","source":"Wiley Online Library","abstract":"Base isolation is a well known technology that has been proven to reduce structural response to horizontal ground accelerations. However, vertical response still remains a topic of concern for base-isolated buildings, perhaps more so than in fixed-base buildings as isolation is often used when high performance is required. To investigate the effects of vertical response on building contents and nonstructural components, a series of full-scale shaking table tests were conducted at the E-Defense facility in Japan. A four-story base-isolated reinforced concrete building was outfitted as a medical facility with a wide variety of contents, and the behavior of the contents was observed. The rubber base isolation system was found to significantly amplify vertical accelerations in some cases. However, the damage caused by the vertical ground motions was not detrimental when peak vertical floor accelerations remained below 2 g with three exceptions: (1) small items placed on shelves slid or toppled; (2) objects jumped when placed on nonrigid furniture, which tended to increase the response; and (3) equipment with vertical eccentricities rocked and jumped. In these tests, all equipment and nonstructural components remained functional after shaking. Copyright © 2013 John Wiley &amp; Sons, Ltd.","DOI":"10.1002/eqe.2305","ISSN":"1096-9845","language":"en","author":[{"family":"Furukawa","given":"Sachi"},{"family":"Sato","given":"Eiji"},{"family":"Shi","given":"Yundong"},{"family":"Becker","given":"Tracy"},{"family":"Nakashima","given":"Masayoshi"}],"issued":{"date-parts":[["2013"]]}}}],"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(Furukawa et al. 2013)</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To date, a variety of concepts have been employed to equip different types of structures with three dimensional base isolation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{"citationID":"UBcIsxGO","properties":{"formattedCitation":"(Ersoy et al. 2001)","plainCitation":"(Ersoy et al. 2001)","noteIndex":0},"citationItems":[{"id":84,"uris":["http://zotero.org/users/4762888/items/NKVKTCCH"],"uri":["http://zotero.org/users/4762888/items/NKVKTCCH"],"itemData":{"id":84,"type":"article-journal","title":"Analytical and Experimental Seismic Studies of Transformers Isolated with Friction Pendulum System and Design Aspects","container-title":"Earthquake Spectra","page":"569-595","volume":"17","issue":"4","source":"earthquakespectra.org.ezproxy.auckland.ac.nz (Atypon)","abstract":"This paper presents the results of analytical and experimental studies on the use of an advanced technology for seismic rehabilitation and design of substation transformers. The isolation system, known as Friction Pendulum System (FPS), combines the concepts of sliding bearings and pendulum motion. Discussion of formulation is followed by an extensive parametric study using a typical transformer. Among parameters are peak ground acceleration, bidirectional motions, effect of vertical motion, and isolation radius. Inertia reduction and the maximum displacement of the system are the criteria used in evaluating the seismic response and the effectiveness of FPS bearings. Using the results of the parametric study, charts that can be used in design are developed for each criterion. Furthermore, two commonly used response combination rules, namely SRSS and CQC, are evaluated, and recommendations are made with regard to the suitability of each method in estimating the total responses under orthogonal motions. Finally, the results of an experimental study, which considers 1-D, 2-D, and 3-D responses of fixed and base isolated transformer models supporting a bushing, are presented. Experimental results are consistent with the analytical results and further support the effectiveness of FPS bearings in reducing inertia forces, thus, providing a suitable procedure to mitigate the seismic hazard of substation transformers.","DOI":"10.1193/1.1423653","ISSN":"8755-2930","journalAbbreviation":"Earthquake Spectra","author":[{"family":"Ersoy","given":"Selahattin"},{"family":"Ala Saadeghvaziri","given":"M."},{"family":"Liu","given":"Gee-Yu"},{"family":"Mau","given":"S. T."}],"issued":{"date-parts":[["2001",11,1]]}}}],"schema":"https://github.com/citation-style-language/schema/raw/master/csl-citation.json"}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(Ersoy et al. 2001)</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w:t>
      </w:r>
      <w:r w:rsidRPr="001028D4">
        <w:rPr>
          <w:rFonts w:eastAsia="Times New Roman"/>
          <w:snapToGrid w:val="0"/>
          <w:szCs w:val="24"/>
          <w:lang w:val="en-GB" w:eastAsia="en-US" w:bidi="fa-IR"/>
        </w:rPr>
        <w:t xml:space="preserve">Recent 3D excitation tests, on base isolated structures investigated the effect of vertical acceleration on the horizontal response of the multi-story buildings </w:t>
      </w:r>
      <w:r w:rsidRPr="001028D4">
        <w:rPr>
          <w:rFonts w:eastAsia="Times New Roman"/>
          <w:snapToGrid w:val="0"/>
          <w:szCs w:val="24"/>
          <w:lang w:val="en-GB" w:eastAsia="en-US" w:bidi="fa-IR"/>
        </w:rPr>
        <w:fldChar w:fldCharType="begin"/>
      </w:r>
      <w:r w:rsidRPr="001028D4">
        <w:rPr>
          <w:rFonts w:eastAsia="Times New Roman"/>
          <w:snapToGrid w:val="0"/>
          <w:szCs w:val="24"/>
          <w:lang w:val="en-GB" w:eastAsia="en-US" w:bidi="fa-IR"/>
        </w:rPr>
        <w:instrText xml:space="preserve"> ADDIN ZOTERO_ITEM CSL_CITATION {"citationID":"B8CcRsoD","properties":{"formattedCitation":"(Ryan Keri L. and Dao Nhan D. 2016)","plainCitation":"(Ryan Keri L. and Dao Nhan D. 2016)","noteIndex":0},"citationItems":[{"id":200,"uris":["http://zotero.org/users/4762888/items/U2PAJS6Z"],"uri":["http://zotero.org/users/4762888/items/U2PAJS6Z"],"itemData":{"id":200,"type":"article-journal","title":"Influence of Vertical Ground Shaking on Horizontal Response of Seismically Isolated Buildings with Friction Bearings","container-title":"Journal of Structural Engineering","page":"04015089","volume":"142","issue":"1","source":"ascelibrary-org.ezproxy.auckland.ac.nz (Atypon)","DOI":"10.1061/(ASCE)ST.1943-541X.0001352","journalAbbreviation":"Journal of Structural Engineering","author":[{"literal":"Ryan Keri L."},{"literal":"Dao Nhan D."}],"issued":{"date-parts":[["2016",1,1]]}}}],"schema":"https://github.com/citation-style-language/schema/raw/master/csl-citation.json"} </w:instrText>
      </w:r>
      <w:r w:rsidRPr="001028D4">
        <w:rPr>
          <w:rFonts w:eastAsia="Times New Roman"/>
          <w:snapToGrid w:val="0"/>
          <w:szCs w:val="24"/>
          <w:lang w:val="en-GB" w:eastAsia="en-US" w:bidi="fa-IR"/>
        </w:rPr>
        <w:fldChar w:fldCharType="separate"/>
      </w:r>
      <w:r w:rsidRPr="001028D4">
        <w:rPr>
          <w:rFonts w:eastAsia="Times New Roman"/>
          <w:snapToGrid w:val="0"/>
          <w:szCs w:val="24"/>
          <w:lang w:val="en-NZ" w:eastAsia="en-US"/>
        </w:rPr>
        <w:t>(Ryan Keri L. and Dao Nhan D. 2016)</w:t>
      </w:r>
      <w:r w:rsidRPr="001028D4">
        <w:rPr>
          <w:rFonts w:eastAsia="Times New Roman"/>
          <w:snapToGrid w:val="0"/>
          <w:szCs w:val="24"/>
          <w:lang w:val="en-GB" w:eastAsia="en-US" w:bidi="fa-IR"/>
        </w:rPr>
        <w:fldChar w:fldCharType="end"/>
      </w:r>
      <w:r w:rsidRPr="001028D4">
        <w:rPr>
          <w:rFonts w:eastAsia="Times New Roman"/>
          <w:snapToGrid w:val="0"/>
          <w:szCs w:val="24"/>
          <w:lang w:val="en-GB" w:eastAsia="en-US" w:bidi="fa-IR"/>
        </w:rPr>
        <w:t xml:space="preserve">. Floors acceleration spectra evaluation has demonstrated that while the horizontal input is constant, the horizontal response is magnified by increasing the vertical acceleration intensity, in particular for higher modes. Also,  synchronization of vertical </w:t>
      </w:r>
      <w:r w:rsidRPr="001028D4">
        <w:rPr>
          <w:rFonts w:eastAsia="Times New Roman"/>
          <w:snapToGrid w:val="0"/>
          <w:szCs w:val="24"/>
          <w:lang w:val="en-NZ" w:eastAsia="en-US" w:bidi="fa-IR"/>
        </w:rPr>
        <w:t>and</w:t>
      </w:r>
      <w:r w:rsidRPr="001028D4">
        <w:rPr>
          <w:rFonts w:eastAsia="Times New Roman"/>
          <w:snapToGrid w:val="0"/>
          <w:szCs w:val="24"/>
          <w:lang w:val="en-GB" w:eastAsia="en-US" w:bidi="fa-IR"/>
        </w:rPr>
        <w:t xml:space="preserve"> horizontal accelerations entails substantial vibration in the floors of building structures </w:t>
      </w:r>
      <w:r w:rsidRPr="001028D4">
        <w:rPr>
          <w:rFonts w:eastAsia="Times New Roman"/>
          <w:snapToGrid w:val="0"/>
          <w:szCs w:val="24"/>
          <w:lang w:val="en-GB" w:eastAsia="en-US" w:bidi="fa-IR"/>
        </w:rPr>
        <w:fldChar w:fldCharType="begin"/>
      </w:r>
      <w:r w:rsidRPr="001028D4">
        <w:rPr>
          <w:rFonts w:eastAsia="Times New Roman"/>
          <w:snapToGrid w:val="0"/>
          <w:szCs w:val="24"/>
          <w:lang w:val="en-GB" w:eastAsia="en-US" w:bidi="fa-IR"/>
        </w:rPr>
        <w:instrText xml:space="preserve"> ADDIN ZOTERO_ITEM CSL_CITATION {"citationID":"a1ujbr83ivm","properties":{"formattedCitation":"(Guzman Pujols and Ryan 2018)","plainCitation":"(Guzman Pujols and Ryan 2018)","noteIndex":0},"citationItems":[{"id":9,"uris":["http://zotero.org/users/4762888/items/SGYNDXDV"],"uri":["http://zotero.org/users/4762888/items/SGYNDXDV"],"itemData":{"id":9,"type":"article-journal","title":"Computational simulation of slab vibration and horizontal-vertical coupling in a full-scale test bed subjected to 3D shaking at E-Defense","container-title":"Earthquake Engineering &amp; Structural Dynamics","page":"438-459","volume":"47","issue":"2","source":"Wiley Online Library","abstract":"This paper focuses on slab vibration and a horizontal-vertical coupling effect observed in a full-scale 5-story moment frame test bed building in 2 configurations: isolated with a hybrid combination of lead-rubber bearings and cross-linear (rolling) bearings, and fixed at the base. Median peak slab vibrations were amplified—relative to the peak vertical shake table accelerations—by factors ranging from 2 at the second floor to 7 at the roof, and horizontal floor accelerations were significantly amplified during 3D (combined horizontal and vertical) motions compared with 2D (horizontal only) motions of comparable input intensity. The experimentally observed slab accelerations and the horizontal-vertical coupling effect were simulated through a 3D model of the specimen using standard software and modeling assumptions. The floor system was modeled with frame elements for beams/girders and shell elements for floor slabs; the insertion point method with end joint offsets was used to represent the floor system composite behavior, and floor mass was finely distributed through element discretization. The coupling behavior was partially attributed to the asymmetry of the building that was intensified by asymmetrically configured supplemental mass at the roof. Horizontal-vertical coupled modes were identified through modal analysis and verified with evaluation of floor spectral peaks.","DOI":"10.1002/eqe.2973","ISSN":"1096-9845","journalAbbreviation":"Earthquake Engng Struct Dyn","language":"en","author":[{"family":"Guzman Pujols","given":"Jean C."},{"family":"Ryan","given":"Keri L."}],"issued":{"date-parts":[["2018",2,1]]}}}],"schema":"https://github.com/citation-style-language/schema/raw/master/csl-citation.json"} </w:instrText>
      </w:r>
      <w:r w:rsidRPr="001028D4">
        <w:rPr>
          <w:rFonts w:eastAsia="Times New Roman"/>
          <w:snapToGrid w:val="0"/>
          <w:szCs w:val="24"/>
          <w:lang w:val="en-GB" w:eastAsia="en-US" w:bidi="fa-IR"/>
        </w:rPr>
        <w:fldChar w:fldCharType="separate"/>
      </w:r>
      <w:r w:rsidRPr="001028D4">
        <w:rPr>
          <w:rFonts w:eastAsia="Times New Roman"/>
          <w:snapToGrid w:val="0"/>
          <w:szCs w:val="24"/>
          <w:lang w:val="en-NZ" w:eastAsia="en-US"/>
        </w:rPr>
        <w:t>(Guzman Pujols and Ryan 2018)</w:t>
      </w:r>
      <w:r w:rsidRPr="001028D4">
        <w:rPr>
          <w:rFonts w:eastAsia="Times New Roman"/>
          <w:snapToGrid w:val="0"/>
          <w:szCs w:val="24"/>
          <w:lang w:val="en-GB" w:eastAsia="en-US" w:bidi="fa-IR"/>
        </w:rPr>
        <w:fldChar w:fldCharType="end"/>
      </w:r>
      <w:r w:rsidRPr="001028D4">
        <w:rPr>
          <w:rFonts w:eastAsia="Times New Roman"/>
          <w:snapToGrid w:val="0"/>
          <w:szCs w:val="24"/>
          <w:lang w:val="en-GB" w:eastAsia="en-US" w:bidi="fa-IR"/>
        </w:rPr>
        <w:t>. The vertical vibration propagates along the height and depending on the dynamic properties of the slabs</w:t>
      </w:r>
      <w:r w:rsidRPr="001028D4">
        <w:rPr>
          <w:rFonts w:eastAsia="Times New Roman"/>
          <w:snapToGrid w:val="0"/>
          <w:szCs w:val="24"/>
          <w:lang w:val="en-NZ" w:eastAsia="en-US" w:bidi="fa-IR"/>
        </w:rPr>
        <w:t xml:space="preserve">, the vibration can magnify </w:t>
      </w:r>
      <w:r w:rsidRPr="001028D4">
        <w:rPr>
          <w:rFonts w:eastAsia="Times New Roman"/>
          <w:snapToGrid w:val="0"/>
          <w:szCs w:val="24"/>
          <w:lang w:val="en-GB" w:eastAsia="en-US" w:bidi="fa-IR"/>
        </w:rPr>
        <w:t>several</w:t>
      </w:r>
      <w:r w:rsidRPr="001028D4">
        <w:rPr>
          <w:rFonts w:eastAsia="Times New Roman"/>
          <w:snapToGrid w:val="0"/>
          <w:szCs w:val="24"/>
          <w:lang w:val="en-NZ" w:eastAsia="en-US" w:bidi="fa-IR"/>
        </w:rPr>
        <w:t xml:space="preserve"> times. </w:t>
      </w:r>
      <w:r w:rsidRPr="001028D4">
        <w:rPr>
          <w:rFonts w:eastAsia="Times New Roman" w:cs="Arial"/>
          <w:snapToGrid w:val="0"/>
          <w:szCs w:val="24"/>
          <w:lang w:val="en-NZ" w:eastAsia="en-US"/>
        </w:rPr>
        <w:t>Hence, t</w:t>
      </w:r>
      <w:r w:rsidRPr="001028D4">
        <w:rPr>
          <w:rFonts w:eastAsia="Times New Roman"/>
          <w:snapToGrid w:val="0"/>
          <w:szCs w:val="24"/>
          <w:lang w:val="en-NZ" w:eastAsia="en-US" w:bidi="fa-IR"/>
        </w:rPr>
        <w:t xml:space="preserve">he vertical accelerations must be taken into account </w:t>
      </w:r>
      <w:r w:rsidRPr="001028D4">
        <w:rPr>
          <w:rFonts w:eastAsia="Times New Roman" w:cs="Arial"/>
          <w:snapToGrid w:val="0"/>
          <w:szCs w:val="24"/>
          <w:lang w:val="en-NZ" w:eastAsia="en-US"/>
        </w:rPr>
        <w:t>in the calculation of structures,</w:t>
      </w:r>
      <w:r w:rsidRPr="001028D4">
        <w:rPr>
          <w:rFonts w:eastAsia="Times New Roman"/>
          <w:snapToGrid w:val="0"/>
          <w:szCs w:val="24"/>
          <w:lang w:val="en-NZ" w:eastAsia="en-US" w:bidi="fa-IR"/>
        </w:rPr>
        <w:t xml:space="preserve"> in particular when the structure is placed in high-frequency zones.</w:t>
      </w: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NZ" w:eastAsia="en-US" w:bidi="fa-IR"/>
        </w:rPr>
        <w:t xml:space="preserve"> Extensive attempts have been employed to mitigate the destructive consequences of horizontal-vertical coupling for base isolated structures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{"citationID":"EYvfNgc8","properties":{"formattedCitation":"(Unal and Warn 2014)","plainCitation":"(Unal and Warn 2014)","noteIndex":0},"citationItems":[{"id":193,"uris":["http://zotero.org/users/4762888/items/ABD5L94B"],"uri":["http://zotero.org/users/4762888/items/ABD5L94B"],"itemData":{"id":193,"type":"article-journal","title":"Optimal cost-effective topology of column bearings for reducing vertical acceleration demands in multistory base-isolated buildings","container-title":"Earthquake Engineering &amp; Structural Dynamics","page":"1107-1127","volume":"43","issue":"8","source":"Wiley Online Library","abstract":"Base-isolation is regarded as one of the most effective methods for protecting the structural and nonstructural building elements from design level horizontal earthquake ground shaking. However, base-isolation as currently practiced does not offer unlimited protection for these buildings, especially when the ground shaking includes a strong vertical component. The vulnerability of nonstructural systems in a base-isolated building was made evident during recent shake table testing of a full-scale five-story base-isolated steel moment frame where nonstructural system damage was observed following tests including vertical excitation. Past research efforts have attempted to achieve 3D isolation of buildings and nuclear structures by concentrating both the horizontal and vertical flexibility at the base of the building that are either quite limited or not economically viable. An approach whereby the vertical flexibility is distributed up the height of the building superstructure to passively reduce vertical acceleration demands in base-isolated buildings is presented. The vertical flexibility is achieved by placing laterally restrained elastomeric ‘column’ bearings at one or more floor levels along the height of the building. To broadly investigate the efficacy of the vertically distributed flexibility concept and the trade-off between mitigation and cost, a multi-objective optimization study was conducted considering 3-story, 9-story, and 20-story archetype buildings that aimed to minimize the median peak vertical floor acceleration demands and to minimize the direct cost of column bearings. Based on the results of the optimization study, a practical rule for determining the number of levels and locations of column bearings is proposed and evaluated. Copyright © 2013 John Wiley &amp; Sons, Ltd.","DOI":"10.1002/eqe.2388","ISSN":"1096-9845","language":"en","author":[{"family":"Unal","given":"Mehmet"},{"family":"Warn","given":"Gordon P."}],"issued":{"date-parts":[["2014"]]}}}],"schema":"https://github.com/citation-style-language/schema/raw/master/csl-citation.json"}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(Unal and Warn 2014)</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{"citationID":"89ADgxCS","properties":{"formattedCitation":"(Warn Gordon P. and Vu Bach n.d.)","plainCitation":"(Warn Gordon P. and Vu Bach n.d.)","noteIndex":0},"citationItems":[{"id":54,"uris":["http://zotero.org/users/4762888/items/9GP2LETQ"],"uri":["http://zotero.org/users/4762888/items/9GP2LETQ"],"itemData":{"id":54,"type":"article-journal","title":"Exploring the Low Shape Factor Concept to Achieve Three-Dimensional Seismic Isolation","container-title":"20th Analysis and Computation Specialty Conference","collection-title":"Proceedings","source":"ascelibrary-org.ezproxy.auckland.ac.nz (Atypon)","URL":"https://ascelibrary-org.ezproxy.auckland.ac.nz/doi/abs/10.1061/9780784412374.001","DOI":"10.1061/9780784412374.001","ISSN":"9780784412374","author":[{"literal":"Warn Gordon P."},{"literal":"Vu Bach"}],"accessed":{"date-parts":[["2018",3,6]]}}}],"schema":"https://github.com/citation-style-language/schema/raw/master/csl-citation.json"}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(Warn Gordon P. and Vu Bach n.d.)</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Attempted to understand the vertical stiffness sensitivity of elastomeric seismic isolations to the Shape Factor of the bearing. They Analysed a 3 and 9 story tow dimensional isolated frames and realized that Low Shape Factor (LSF) is quite influential on vertical acceleration attenuation. Their results show that a shape factor (S) less than 5 and vertical damping greater than 10%  mitigate the vertical acceleration escalation from the base to the roof. However, elastomeric seismic isolations that are used in multi-story structures typically have a shape factor higher than 15 as they are accompanied with large lateral displacement leading to a considerable diameter of rubber layers and consequently big shape factors. </w:t>
      </w: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NZ" w:eastAsia="en-US" w:bidi="fa-IR"/>
        </w:rPr>
        <w:t xml:space="preserve">The Vertical Distributed Flexibility (VDF), proposed by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{"citationID":"cq0cORxf","properties":{"formattedCitation":"(Unal and Warn 2014)","plainCitation":"(Unal and Warn 2014)","noteIndex":0},"citationItems":[{"id":193,"uris":["http://zotero.org/users/4762888/items/ABD5L94B"],"uri":["http://zotero.org/users/4762888/items/ABD5L94B"],"itemData":{"id":193,"type":"article-journal","title":"Optimal cost-effective topology of column bearings for reducing vertical acceleration demands in multistory base-isolated buildings","container-title":"Earthquake Engineering &amp; Structural Dynamics","page":"1107-1127","volume":"43","issue":"8","source":"Wiley Online Library","abstract":"Base-isolation is regarded as one of the most effective methods for protecting the structural and nonstructural building elements from design level horizontal earthquake ground shaking. However, base-isolation as currently practiced does not offer unlimited protection for these buildings, especially when the ground shaking includes a strong vertical component. The vulnerability of nonstructural systems in a base-isolated building was made evident during recent shake table testing of a full-scale five-story base-isolated steel moment frame where nonstructural system damage was observed following tests including vertical excitation. Past research efforts have attempted to achieve 3D isolation of buildings and nuclear structures by concentrating both the horizontal and vertical flexibility at the base of the building that are either quite limited or not economically viable. An approach whereby the vertical flexibility is distributed up the height of the building superstructure to passively reduce vertical acceleration demands in base-isolated buildings is presented. The vertical flexibility is achieved by placing laterally restrained elastomeric ‘column’ bearings at one or more floor levels along the height of the building. To broadly investigate the efficacy of the vertically distributed flexibility concept and the trade-off between mitigation and cost, a multi-objective optimization study was conducted considering 3-story, 9-story, and 20-story archetype buildings that aimed to minimize the median peak vertical floor acceleration demands and to minimize the direct cost of column bearings. Based on the results of the optimization study, a practical rule for determining the number of levels and locations of column bearings is proposed and evaluated. Copyright © 2013 John Wiley &amp; Sons, Ltd.","DOI":"10.1002/eqe.2388","ISSN":"1096-9845","language":"en","author":[{"family":"Unal","given":"Mehmet"},{"family":"Warn","given":"Gordon P."}],"issued":{"date-parts":[["2014"]]}}}],"schema":"https://github.com/citation-style-language/schema/raw/master/csl-citation.json"}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(Unal and Warn 2014)</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 to implementation of laterally restrained column bearings at distinct levels of the seismic isolated structure to degrade the vertical accelerations along the height. Indeed the VDF idea is based on increasing and discretization of structural flexibility up the seismic isolation level. Although VDF entails to degraded vertical acceleration along the height, the employed restrained column bearings can jeopardize the idea because of economic issues.   </w:t>
      </w:r>
    </w:p>
    <w:p w:rsidR="001028D4" w:rsidRPr="001028D4" w:rsidRDefault="001028D4" w:rsidP="001028D4">
      <w:pPr>
        <w:widowControl w:val="0"/>
        <w:spacing w:after="0" w:line="240" w:lineRule="auto"/>
        <w:jc w:val="both"/>
        <w:rPr>
          <w:rFonts w:eastAsia="Times New Roman"/>
          <w:snapToGrid w:val="0"/>
          <w:szCs w:val="24"/>
          <w:lang w:val="en-GB" w:eastAsia="en-US" w:bidi="fa-IR"/>
        </w:rPr>
      </w:pPr>
      <w:r w:rsidRPr="001028D4">
        <w:rPr>
          <w:rFonts w:eastAsia="Times New Roman"/>
          <w:snapToGrid w:val="0"/>
          <w:szCs w:val="24"/>
          <w:lang w:val="en-NZ" w:eastAsia="en-US" w:bidi="fa-IR"/>
        </w:rPr>
        <w:t xml:space="preserve">Therefore, it is necessary to provide a base isolation system for multi-story building structural systems that </w:t>
      </w:r>
      <w:r w:rsidRPr="001028D4">
        <w:rPr>
          <w:rFonts w:eastAsia="Times New Roman"/>
          <w:snapToGrid w:val="0"/>
          <w:szCs w:val="24"/>
          <w:lang w:val="en-GB" w:eastAsia="en-US" w:bidi="fa-IR"/>
        </w:rPr>
        <w:t xml:space="preserve">can separate the vertical and horizontal isolation so that the maximum degradation of vertical stiffness can be achievable without affecting the horizontal characteristics of isolator. </w:t>
      </w:r>
      <w:r w:rsidRPr="001028D4">
        <w:rPr>
          <w:rFonts w:eastAsia="Times New Roman"/>
          <w:snapToGrid w:val="0"/>
          <w:szCs w:val="24"/>
          <w:lang w:val="en-NZ" w:eastAsia="en-US" w:bidi="fa-IR"/>
        </w:rPr>
        <w:t>This paper develops the concept of a new Multi-Directional Seismic Isolation (MDSI) system to enhance the seismic performance of multi-story structures under coupled horizontal and vertical earthquake excitations by separating the vertical</w:t>
      </w:r>
      <w:r w:rsidRPr="001028D4">
        <w:rPr>
          <w:rFonts w:eastAsia="Times New Roman"/>
          <w:snapToGrid w:val="0"/>
          <w:szCs w:val="24"/>
          <w:lang w:val="en-GB" w:eastAsia="en-US" w:bidi="fa-IR"/>
        </w:rPr>
        <w:t xml:space="preserve"> and horizontal</w:t>
      </w:r>
      <w:r w:rsidRPr="001028D4">
        <w:rPr>
          <w:rFonts w:eastAsia="Times New Roman"/>
          <w:snapToGrid w:val="0"/>
          <w:szCs w:val="24"/>
          <w:lang w:val="en-NZ" w:eastAsia="en-US" w:bidi="fa-IR"/>
        </w:rPr>
        <w:t xml:space="preserve"> specifications of the isolators in the way that the appropriate mechanical properties be achievable in each direction independently. </w:t>
      </w:r>
    </w:p>
    <w:p w:rsidR="001028D4" w:rsidRPr="001028D4" w:rsidRDefault="001028D4" w:rsidP="001028D4">
      <w:pPr>
        <w:widowControl w:val="0"/>
        <w:spacing w:after="0" w:line="240" w:lineRule="auto"/>
        <w:jc w:val="both"/>
        <w:rPr>
          <w:rFonts w:eastAsia="Times New Roman"/>
          <w:snapToGrid w:val="0"/>
          <w:szCs w:val="24"/>
          <w:lang w:val="en-US" w:eastAsia="en-US" w:bidi="fa-IR"/>
        </w:rPr>
      </w:pPr>
    </w:p>
    <w:p w:rsidR="001028D4" w:rsidRPr="001028D4" w:rsidRDefault="001028D4" w:rsidP="001028D4">
      <w:pPr>
        <w:widowControl w:val="0"/>
        <w:spacing w:after="0" w:line="240" w:lineRule="auto"/>
        <w:jc w:val="both"/>
        <w:rPr>
          <w:rFonts w:eastAsia="Times New Roman"/>
          <w:snapToGrid w:val="0"/>
          <w:szCs w:val="24"/>
          <w:lang w:val="en-US" w:eastAsia="en-US" w:bidi="fa-IR"/>
        </w:rPr>
      </w:pPr>
    </w:p>
    <w:p w:rsidR="001028D4" w:rsidRPr="001028D4" w:rsidRDefault="001028D4" w:rsidP="001028D4">
      <w:pPr>
        <w:keepNext/>
        <w:widowControl w:val="0"/>
        <w:suppressAutoHyphens/>
        <w:spacing w:after="0" w:line="240" w:lineRule="auto"/>
        <w:jc w:val="both"/>
        <w:outlineLvl w:val="0"/>
        <w:rPr>
          <w:rFonts w:eastAsia="MS Mincho"/>
          <w:b/>
          <w:caps/>
          <w:snapToGrid w:val="0"/>
          <w:szCs w:val="24"/>
          <w:lang w:val="en-GB" w:eastAsia="ja-JP" w:bidi="en-US"/>
        </w:rPr>
      </w:pPr>
      <w:bookmarkStart w:id="3" w:name="_Toc510863287"/>
      <w:r w:rsidRPr="001028D4">
        <w:rPr>
          <w:rFonts w:eastAsia="MS Mincho"/>
          <w:b/>
          <w:caps/>
          <w:snapToGrid w:val="0"/>
          <w:szCs w:val="24"/>
          <w:lang w:val="en-US" w:eastAsia="ja-JP" w:bidi="en-US"/>
        </w:rPr>
        <w:t>2. MDSI</w:t>
      </w:r>
      <w:r w:rsidRPr="001028D4">
        <w:rPr>
          <w:rFonts w:eastAsia="MS Mincho"/>
          <w:b/>
          <w:caps/>
          <w:snapToGrid w:val="0"/>
          <w:szCs w:val="24"/>
          <w:lang w:val="en-GB" w:eastAsia="ja-JP" w:bidi="en-US"/>
        </w:rPr>
        <w:t xml:space="preserve"> Conceptual Model</w:t>
      </w:r>
      <w:bookmarkEnd w:id="3"/>
      <w:r w:rsidRPr="001028D4">
        <w:rPr>
          <w:rFonts w:eastAsia="MS Mincho"/>
          <w:b/>
          <w:caps/>
          <w:snapToGrid w:val="0"/>
          <w:szCs w:val="24"/>
          <w:lang w:val="en-GB" w:eastAsia="ja-JP" w:bidi="en-US"/>
        </w:rPr>
        <w:t xml:space="preserve"> </w:t>
      </w:r>
    </w:p>
    <w:p w:rsidR="001028D4" w:rsidRPr="001028D4" w:rsidRDefault="001028D4" w:rsidP="001028D4">
      <w:pPr>
        <w:widowControl w:val="0"/>
        <w:spacing w:after="0" w:line="240" w:lineRule="auto"/>
        <w:jc w:val="both"/>
        <w:rPr>
          <w:rFonts w:eastAsia="Times New Roman" w:cs="Arial"/>
          <w:snapToGrid w:val="0"/>
          <w:szCs w:val="24"/>
          <w:lang w:val="en-GB" w:eastAsia="en-US" w:bidi="fa-IR"/>
        </w:rPr>
      </w:pPr>
    </w:p>
    <w:p w:rsidR="001028D4" w:rsidRPr="001028D4" w:rsidRDefault="001028D4" w:rsidP="001028D4">
      <w:pPr>
        <w:widowControl w:val="0"/>
        <w:spacing w:after="0" w:line="240" w:lineRule="auto"/>
        <w:jc w:val="both"/>
        <w:rPr>
          <w:rFonts w:eastAsia="Times New Roman"/>
          <w:snapToGrid w:val="0"/>
          <w:szCs w:val="24"/>
          <w:lang w:val="en-GB" w:eastAsia="en-US" w:bidi="fa-IR"/>
        </w:rPr>
      </w:pPr>
      <w:r w:rsidRPr="001028D4">
        <w:rPr>
          <w:rFonts w:eastAsia="Times New Roman"/>
          <w:snapToGrid w:val="0"/>
          <w:szCs w:val="24"/>
          <w:lang w:val="en-GB" w:eastAsia="en-US" w:bidi="fa-IR"/>
        </w:rPr>
        <w:t xml:space="preserve">The Multi-Directional Seismic Isolation (MDSI) concept develops a seismic isolation system that despite having all features of a conventional base isolators in the horizontal direction, is able to damp and degrade the excitations in the vertical direction also.  </w:t>
      </w: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GB" w:eastAsia="en-US" w:bidi="fa-IR"/>
        </w:rPr>
        <w:t xml:space="preserve">The principle of MDSI is based on separating of vertical and horizontal behaviours. Conventional seismic isolators (elastomeric, lead rubber bearings, friction pendulums, cross linear bearings) accommodate lateral displacements of hundreds of millimetres during seismic events. When designing conventional seismic isolators, increasing the size of the isolator, increases the shape factor and subsequently magnifies the vertical stiffness. Indeed the vertical stiffness is directly relevant to effective compressive modulus of the </w:t>
      </w:r>
      <w:r w:rsidRPr="001028D4">
        <w:rPr>
          <w:rFonts w:eastAsia="Times New Roman"/>
          <w:snapToGrid w:val="0"/>
          <w:szCs w:val="24"/>
          <w:lang w:val="en-GB" w:eastAsia="en-US" w:bidi="fa-IR"/>
        </w:rPr>
        <w:lastRenderedPageBreak/>
        <w:t>rubber (E</w:t>
      </w:r>
      <w:r w:rsidRPr="001028D4">
        <w:rPr>
          <w:rFonts w:eastAsia="Times New Roman"/>
          <w:snapToGrid w:val="0"/>
          <w:szCs w:val="24"/>
          <w:vertAlign w:val="subscript"/>
          <w:lang w:val="en-GB" w:eastAsia="en-US" w:bidi="fa-IR"/>
        </w:rPr>
        <w:t>c</w:t>
      </w:r>
      <w:r w:rsidRPr="001028D4">
        <w:rPr>
          <w:rFonts w:eastAsia="Times New Roman"/>
          <w:snapToGrid w:val="0"/>
          <w:szCs w:val="24"/>
          <w:lang w:val="en-GB" w:eastAsia="en-US" w:bidi="fa-IR"/>
        </w:rPr>
        <w:t>)</w:t>
      </w:r>
      <w:r w:rsidRPr="001028D4">
        <w:rPr>
          <w:rFonts w:eastAsia="Times New Roman"/>
          <w:snapToGrid w:val="0"/>
          <w:szCs w:val="24"/>
          <w:vertAlign w:val="subscript"/>
          <w:lang w:val="en-GB" w:eastAsia="en-US" w:bidi="fa-IR"/>
        </w:rPr>
        <w:t xml:space="preserve"> </w:t>
      </w:r>
      <w:r w:rsidRPr="001028D4">
        <w:rPr>
          <w:rFonts w:eastAsia="Times New Roman"/>
          <w:snapToGrid w:val="0"/>
          <w:szCs w:val="24"/>
          <w:lang w:val="en-GB" w:eastAsia="en-US" w:bidi="fa-IR"/>
        </w:rPr>
        <w:t xml:space="preserve">and </w:t>
      </w:r>
      <w:r w:rsidRPr="001028D4">
        <w:rPr>
          <w:rFonts w:eastAsia="Times New Roman"/>
          <w:snapToGrid w:val="0"/>
          <w:szCs w:val="24"/>
          <w:lang w:val="en-NZ" w:eastAsia="en-US" w:bidi="fa-IR"/>
        </w:rPr>
        <w:t>the reduced rubber area</w:t>
      </w:r>
      <w:r w:rsidRPr="001028D4">
        <w:rPr>
          <w:rFonts w:eastAsia="Times New Roman"/>
          <w:snapToGrid w:val="0"/>
          <w:szCs w:val="24"/>
          <w:lang w:val="en-GB" w:eastAsia="en-US" w:bidi="fa-IR"/>
        </w:rPr>
        <w:t xml:space="preserve"> (A</w:t>
      </w:r>
      <w:r w:rsidRPr="001028D4">
        <w:rPr>
          <w:rFonts w:eastAsia="Times New Roman"/>
          <w:snapToGrid w:val="0"/>
          <w:szCs w:val="24"/>
          <w:vertAlign w:val="subscript"/>
          <w:lang w:val="en-GB" w:eastAsia="en-US" w:bidi="fa-IR"/>
        </w:rPr>
        <w:t>r</w:t>
      </w:r>
      <w:r w:rsidRPr="001028D4">
        <w:rPr>
          <w:rFonts w:eastAsia="Times New Roman"/>
          <w:snapToGrid w:val="0"/>
          <w:szCs w:val="24"/>
          <w:lang w:val="en-GB" w:eastAsia="en-US" w:bidi="fa-IR"/>
        </w:rPr>
        <w:t xml:space="preserve">) and both of these parameters are relevant to the dimension of isolator. </w:t>
      </w:r>
      <w:r w:rsidRPr="001028D4">
        <w:rPr>
          <w:rFonts w:eastAsia="Times New Roman"/>
          <w:snapToGrid w:val="0"/>
          <w:szCs w:val="24"/>
          <w:lang w:val="en-NZ" w:eastAsia="en-US" w:bidi="fa-IR"/>
        </w:rPr>
        <w:t xml:space="preserve">Shape factor and vertical stiffness define with following equations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{"citationID":"Uj73M9TW","properties":{"formattedCitation":"(EN 15129 2009)","plainCitation":"(EN 15129 2009)","noteIndex":0},"citationItems":[{"id":127,"uris":["http://zotero.org/users/4762888/items/BLYT2M7T"],"uri":["http://zotero.org/users/4762888/items/BLYT2M7T"],"itemData":{"id":127,"type":"book","title":"European Standard on Anti-Seismic Devicies.","author":[{"family":"EN 15129","given":""}],"issued":{"date-parts":[["2009",11]]}}}],"schema":"https://github.com/citation-style-language/schema/raw/master/csl-citation.json"}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(EN 15129 2009)</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where B</w:t>
      </w:r>
      <w:r w:rsidRPr="001028D4">
        <w:rPr>
          <w:rFonts w:eastAsia="Times New Roman"/>
          <w:snapToGrid w:val="0"/>
          <w:szCs w:val="24"/>
          <w:vertAlign w:val="subscript"/>
          <w:lang w:val="en-NZ" w:eastAsia="en-US" w:bidi="fa-IR"/>
        </w:rPr>
        <w:t>b</w:t>
      </w:r>
      <w:r w:rsidRPr="001028D4">
        <w:rPr>
          <w:rFonts w:eastAsia="Times New Roman"/>
          <w:snapToGrid w:val="0"/>
          <w:szCs w:val="24"/>
          <w:lang w:val="en-NZ" w:eastAsia="en-US" w:bidi="fa-IR"/>
        </w:rPr>
        <w:t xml:space="preserve"> = bonded plan dimension of bearing, t</w:t>
      </w:r>
      <w:r w:rsidRPr="001028D4">
        <w:rPr>
          <w:rFonts w:eastAsia="Times New Roman"/>
          <w:snapToGrid w:val="0"/>
          <w:szCs w:val="24"/>
          <w:vertAlign w:val="subscript"/>
          <w:lang w:val="en-NZ" w:eastAsia="en-US" w:bidi="fa-IR"/>
        </w:rPr>
        <w:t>i =</w:t>
      </w:r>
      <w:r w:rsidRPr="001028D4">
        <w:rPr>
          <w:rFonts w:eastAsia="Times New Roman"/>
          <w:snapToGrid w:val="0"/>
          <w:szCs w:val="24"/>
          <w:lang w:val="en-NZ" w:eastAsia="en-US" w:bidi="fa-IR"/>
        </w:rPr>
        <w:t xml:space="preserve"> Rubber layer thickness, A</w:t>
      </w:r>
      <w:r w:rsidRPr="001028D4">
        <w:rPr>
          <w:rFonts w:eastAsia="Times New Roman"/>
          <w:snapToGrid w:val="0"/>
          <w:szCs w:val="24"/>
          <w:vertAlign w:val="subscript"/>
          <w:lang w:val="en-NZ" w:eastAsia="en-US" w:bidi="fa-IR"/>
        </w:rPr>
        <w:t>b</w:t>
      </w:r>
      <w:r w:rsidRPr="001028D4">
        <w:rPr>
          <w:rFonts w:eastAsia="Times New Roman"/>
          <w:snapToGrid w:val="0"/>
          <w:szCs w:val="24"/>
          <w:lang w:val="en-NZ" w:eastAsia="en-US" w:bidi="fa-IR"/>
        </w:rPr>
        <w:t xml:space="preserve"> and A</w:t>
      </w:r>
      <w:r w:rsidRPr="001028D4">
        <w:rPr>
          <w:rFonts w:eastAsia="Times New Roman"/>
          <w:snapToGrid w:val="0"/>
          <w:szCs w:val="24"/>
          <w:vertAlign w:val="subscript"/>
          <w:lang w:val="en-NZ" w:eastAsia="en-US" w:bidi="fa-IR"/>
        </w:rPr>
        <w:t>pl</w:t>
      </w:r>
      <w:r w:rsidRPr="001028D4">
        <w:rPr>
          <w:rFonts w:eastAsia="Times New Roman"/>
          <w:snapToGrid w:val="0"/>
          <w:szCs w:val="24"/>
          <w:lang w:val="en-NZ" w:eastAsia="en-US" w:bidi="fa-IR"/>
        </w:rPr>
        <w:t xml:space="preserve"> are the bonded area of rubber and the area of the lead core respectively. Also, E and k are the elastic modulus and the material constant of rubber.</w:t>
      </w:r>
    </w:p>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647598" w:rsidP="001028D4">
      <w:pPr>
        <w:widowControl w:val="0"/>
        <w:spacing w:after="0" w:line="240" w:lineRule="auto"/>
        <w:jc w:val="both"/>
        <w:rPr>
          <w:rFonts w:eastAsia="Times New Roman"/>
          <w:snapToGrid w:val="0"/>
          <w:szCs w:val="24"/>
          <w:lang w:val="en-NZ" w:eastAsia="en-US" w:bidi="fa-IR"/>
        </w:rPr>
      </w:pPr>
      <m:oMath>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S</m:t>
            </m:r>
          </m:e>
          <m:sub>
            <m:r>
              <w:rPr>
                <w:rFonts w:ascii="Cambria Math" w:eastAsia="Times New Roman" w:hAnsi="Cambria Math"/>
                <w:snapToGrid w:val="0"/>
                <w:szCs w:val="24"/>
                <w:lang w:val="en-NZ" w:eastAsia="en-US" w:bidi="fa-IR"/>
              </w:rPr>
              <m:t>i</m:t>
            </m:r>
          </m:sub>
        </m:sSub>
        <m:r>
          <w:rPr>
            <w:rFonts w:ascii="Cambria Math" w:eastAsia="Times New Roman" w:hAnsi="Cambria Math"/>
            <w:snapToGrid w:val="0"/>
            <w:szCs w:val="24"/>
            <w:lang w:val="en-NZ" w:eastAsia="en-US" w:bidi="fa-IR"/>
          </w:rPr>
          <m:t>=</m:t>
        </m:r>
        <m:f>
          <m:fPr>
            <m:ctrlPr>
              <w:rPr>
                <w:rFonts w:ascii="Cambria Math" w:eastAsia="Times New Roman" w:hAnsi="Cambria Math"/>
                <w:i/>
                <w:snapToGrid w:val="0"/>
                <w:szCs w:val="24"/>
                <w:lang w:val="en-NZ" w:eastAsia="en-US" w:bidi="fa-IR"/>
              </w:rPr>
            </m:ctrlPr>
          </m:fPr>
          <m:num>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A</m:t>
                </m:r>
              </m:e>
              <m:sub>
                <m:r>
                  <w:rPr>
                    <w:rFonts w:ascii="Cambria Math" w:eastAsia="Times New Roman" w:hAnsi="Cambria Math"/>
                    <w:snapToGrid w:val="0"/>
                    <w:szCs w:val="24"/>
                    <w:lang w:val="en-NZ" w:eastAsia="en-US" w:bidi="fa-IR"/>
                  </w:rPr>
                  <m:t>b</m:t>
                </m:r>
              </m:sub>
            </m:sSub>
            <m:r>
              <w:rPr>
                <w:rFonts w:ascii="Cambria Math" w:eastAsia="Times New Roman" w:hAnsi="Cambria Math"/>
                <w:snapToGrid w:val="0"/>
                <w:szCs w:val="24"/>
                <w:lang w:val="en-NZ" w:eastAsia="en-US" w:bidi="fa-IR"/>
              </w:rPr>
              <m:t>-</m:t>
            </m:r>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A</m:t>
                </m:r>
              </m:e>
              <m:sub>
                <m:r>
                  <w:rPr>
                    <w:rFonts w:ascii="Cambria Math" w:eastAsia="Times New Roman" w:hAnsi="Cambria Math"/>
                    <w:snapToGrid w:val="0"/>
                    <w:szCs w:val="24"/>
                    <w:lang w:val="en-NZ" w:eastAsia="en-US" w:bidi="fa-IR"/>
                  </w:rPr>
                  <m:t>pl</m:t>
                </m:r>
              </m:sub>
            </m:sSub>
          </m:num>
          <m:den>
            <m:r>
              <w:rPr>
                <w:rFonts w:ascii="Cambria Math" w:eastAsia="Times New Roman" w:hAnsi="Cambria Math"/>
                <w:snapToGrid w:val="0"/>
                <w:szCs w:val="24"/>
                <w:lang w:val="en-NZ" w:eastAsia="en-US" w:bidi="fa-IR"/>
              </w:rPr>
              <m:t>π</m:t>
            </m:r>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B</m:t>
                </m:r>
              </m:e>
              <m:sub>
                <m:r>
                  <w:rPr>
                    <w:rFonts w:ascii="Cambria Math" w:eastAsia="Times New Roman" w:hAnsi="Cambria Math"/>
                    <w:snapToGrid w:val="0"/>
                    <w:szCs w:val="24"/>
                    <w:lang w:val="en-NZ" w:eastAsia="en-US" w:bidi="fa-IR"/>
                  </w:rPr>
                  <m:t>b</m:t>
                </m:r>
              </m:sub>
            </m:sSub>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t</m:t>
                </m:r>
              </m:e>
              <m:sub>
                <m:r>
                  <w:rPr>
                    <w:rFonts w:ascii="Cambria Math" w:eastAsia="Times New Roman" w:hAnsi="Cambria Math"/>
                    <w:snapToGrid w:val="0"/>
                    <w:szCs w:val="24"/>
                    <w:lang w:val="en-NZ" w:eastAsia="en-US" w:bidi="fa-IR"/>
                  </w:rPr>
                  <m:t>i</m:t>
                </m:r>
              </m:sub>
            </m:sSub>
          </m:den>
        </m:f>
      </m:oMath>
      <w:r w:rsidR="001028D4" w:rsidRPr="001028D4">
        <w:rPr>
          <w:rFonts w:eastAsia="Times New Roman"/>
          <w:snapToGrid w:val="0"/>
          <w:szCs w:val="24"/>
          <w:lang w:val="en-NZ" w:eastAsia="en-US" w:bidi="fa-IR"/>
        </w:rPr>
        <w:t xml:space="preserve">                  For lead rubber bearings                                                                                         (1)</w:t>
      </w:r>
    </w:p>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647598" w:rsidP="001028D4">
      <w:pPr>
        <w:widowControl w:val="0"/>
        <w:spacing w:after="0" w:line="240" w:lineRule="auto"/>
        <w:jc w:val="both"/>
        <w:rPr>
          <w:rFonts w:eastAsia="Times New Roman"/>
          <w:snapToGrid w:val="0"/>
          <w:szCs w:val="24"/>
          <w:lang w:val="en-NZ" w:eastAsia="en-US" w:bidi="fa-IR"/>
        </w:rPr>
      </w:pPr>
      <m:oMath>
        <m:sSub>
          <m:sSubPr>
            <m:ctrlPr>
              <w:rPr>
                <w:rFonts w:ascii="Cambria Math" w:eastAsia="Times New Roman" w:hAnsi="Cambria Math"/>
                <w:snapToGrid w:val="0"/>
                <w:szCs w:val="24"/>
                <w:lang w:val="en-NZ" w:eastAsia="en-US" w:bidi="fa-IR"/>
              </w:rPr>
            </m:ctrlPr>
          </m:sSubPr>
          <m:e>
            <m:r>
              <w:rPr>
                <w:rFonts w:ascii="Cambria Math" w:eastAsia="Times New Roman" w:hAnsi="Cambria Math"/>
                <w:snapToGrid w:val="0"/>
                <w:szCs w:val="24"/>
                <w:lang w:val="en-NZ" w:eastAsia="en-US" w:bidi="fa-IR"/>
              </w:rPr>
              <m:t>K</m:t>
            </m:r>
          </m:e>
          <m:sub>
            <m:r>
              <w:rPr>
                <w:rFonts w:ascii="Cambria Math" w:eastAsia="Times New Roman" w:hAnsi="Cambria Math"/>
                <w:snapToGrid w:val="0"/>
                <w:szCs w:val="24"/>
                <w:lang w:val="en-NZ" w:eastAsia="en-US" w:bidi="fa-IR"/>
              </w:rPr>
              <m:t>vi</m:t>
            </m:r>
          </m:sub>
        </m:sSub>
        <m:r>
          <m:rPr>
            <m:sty m:val="p"/>
          </m:rPr>
          <w:rPr>
            <w:rFonts w:ascii="Cambria Math" w:eastAsia="Times New Roman" w:hAnsi="Cambria Math"/>
            <w:snapToGrid w:val="0"/>
            <w:szCs w:val="24"/>
            <w:lang w:val="en-NZ" w:eastAsia="en-US" w:bidi="fa-IR"/>
          </w:rPr>
          <m:t>=</m:t>
        </m:r>
        <m:f>
          <m:fPr>
            <m:ctrlPr>
              <w:rPr>
                <w:rFonts w:ascii="Cambria Math" w:eastAsia="Times New Roman" w:hAnsi="Cambria Math"/>
                <w:snapToGrid w:val="0"/>
                <w:szCs w:val="24"/>
                <w:lang w:val="en-NZ" w:eastAsia="en-US" w:bidi="fa-IR"/>
              </w:rPr>
            </m:ctrlPr>
          </m:fPr>
          <m:num>
            <m:sSub>
              <m:sSubPr>
                <m:ctrlPr>
                  <w:rPr>
                    <w:rFonts w:ascii="Cambria Math" w:eastAsia="Times New Roman" w:hAnsi="Cambria Math"/>
                    <w:snapToGrid w:val="0"/>
                    <w:szCs w:val="24"/>
                    <w:lang w:val="en-NZ" w:eastAsia="en-US" w:bidi="fa-IR"/>
                  </w:rPr>
                </m:ctrlPr>
              </m:sSubPr>
              <m:e>
                <m:r>
                  <w:rPr>
                    <w:rFonts w:ascii="Cambria Math" w:eastAsia="Times New Roman" w:hAnsi="Cambria Math"/>
                    <w:snapToGrid w:val="0"/>
                    <w:szCs w:val="24"/>
                    <w:lang w:val="en-NZ" w:eastAsia="en-US" w:bidi="fa-IR"/>
                  </w:rPr>
                  <m:t>E</m:t>
                </m:r>
              </m:e>
              <m:sub>
                <m:r>
                  <w:rPr>
                    <w:rFonts w:ascii="Cambria Math" w:eastAsia="Times New Roman" w:hAnsi="Cambria Math"/>
                    <w:snapToGrid w:val="0"/>
                    <w:szCs w:val="24"/>
                    <w:lang w:val="en-NZ" w:eastAsia="en-US" w:bidi="fa-IR"/>
                  </w:rPr>
                  <m:t>c</m:t>
                </m:r>
              </m:sub>
            </m:sSub>
            <m:sSub>
              <m:sSubPr>
                <m:ctrlPr>
                  <w:rPr>
                    <w:rFonts w:ascii="Cambria Math" w:eastAsia="Times New Roman" w:hAnsi="Cambria Math"/>
                    <w:snapToGrid w:val="0"/>
                    <w:szCs w:val="24"/>
                    <w:lang w:val="en-NZ" w:eastAsia="en-US" w:bidi="fa-IR"/>
                  </w:rPr>
                </m:ctrlPr>
              </m:sSubPr>
              <m:e>
                <m:r>
                  <w:rPr>
                    <w:rFonts w:ascii="Cambria Math" w:eastAsia="Times New Roman" w:hAnsi="Cambria Math"/>
                    <w:snapToGrid w:val="0"/>
                    <w:szCs w:val="24"/>
                    <w:lang w:val="en-NZ" w:eastAsia="en-US" w:bidi="fa-IR"/>
                  </w:rPr>
                  <m:t>A</m:t>
                </m:r>
              </m:e>
              <m:sub>
                <m:r>
                  <w:rPr>
                    <w:rFonts w:ascii="Cambria Math" w:eastAsia="Times New Roman" w:hAnsi="Cambria Math"/>
                    <w:snapToGrid w:val="0"/>
                    <w:szCs w:val="24"/>
                    <w:lang w:val="en-NZ" w:eastAsia="en-US" w:bidi="fa-IR"/>
                  </w:rPr>
                  <m:t>r</m:t>
                </m:r>
              </m:sub>
            </m:sSub>
          </m:num>
          <m:den>
            <m:sSub>
              <m:sSubPr>
                <m:ctrlPr>
                  <w:rPr>
                    <w:rFonts w:ascii="Cambria Math" w:eastAsia="Times New Roman" w:hAnsi="Cambria Math"/>
                    <w:snapToGrid w:val="0"/>
                    <w:szCs w:val="24"/>
                    <w:lang w:val="en-NZ" w:eastAsia="en-US" w:bidi="fa-IR"/>
                  </w:rPr>
                </m:ctrlPr>
              </m:sSubPr>
              <m:e>
                <m:r>
                  <w:rPr>
                    <w:rFonts w:ascii="Cambria Math" w:eastAsia="Times New Roman" w:hAnsi="Cambria Math"/>
                    <w:snapToGrid w:val="0"/>
                    <w:szCs w:val="24"/>
                    <w:lang w:val="en-NZ" w:eastAsia="en-US" w:bidi="fa-IR"/>
                  </w:rPr>
                  <m:t>t</m:t>
                </m:r>
              </m:e>
              <m:sub>
                <m:r>
                  <w:rPr>
                    <w:rFonts w:ascii="Cambria Math" w:eastAsia="Times New Roman" w:hAnsi="Cambria Math"/>
                    <w:snapToGrid w:val="0"/>
                    <w:szCs w:val="24"/>
                    <w:lang w:val="en-NZ" w:eastAsia="en-US" w:bidi="fa-IR"/>
                  </w:rPr>
                  <m:t>i</m:t>
                </m:r>
              </m:sub>
            </m:sSub>
          </m:den>
        </m:f>
      </m:oMath>
      <w:r w:rsidR="001028D4" w:rsidRPr="001028D4">
        <w:rPr>
          <w:rFonts w:eastAsia="Times New Roman"/>
          <w:snapToGrid w:val="0"/>
          <w:szCs w:val="24"/>
          <w:lang w:val="en-NZ" w:eastAsia="en-US" w:bidi="fa-IR"/>
        </w:rPr>
        <w:t xml:space="preserve">                                                                                                                                                    (2)</w:t>
      </w:r>
    </w:p>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1028D4" w:rsidP="001028D4">
      <w:pPr>
        <w:widowControl w:val="0"/>
        <w:spacing w:after="0" w:line="240" w:lineRule="auto"/>
        <w:jc w:val="both"/>
        <w:rPr>
          <w:rFonts w:eastAsia="Times New Roman" w:cs="Arial"/>
          <w:snapToGrid w:val="0"/>
          <w:szCs w:val="24"/>
          <w:lang w:val="en-NZ" w:eastAsia="en-US"/>
        </w:rPr>
      </w:pPr>
      <w:r w:rsidRPr="001028D4">
        <w:rPr>
          <w:rFonts w:eastAsia="Times New Roman"/>
          <w:snapToGrid w:val="0"/>
          <w:szCs w:val="24"/>
          <w:lang w:val="en-GB" w:eastAsia="en-US" w:bidi="fa-IR"/>
        </w:rPr>
        <w:t>The MDSI is designed to provide the vertical performance of the system in reducing ground accelerations being transferred into the isolated structure. The basic principle of the MDSI can be modelled as a vertical – damped spring.</w:t>
      </w:r>
    </w:p>
    <w:p w:rsidR="001028D4" w:rsidRPr="001028D4" w:rsidRDefault="001028D4" w:rsidP="001028D4">
      <w:pPr>
        <w:widowControl w:val="0"/>
        <w:spacing w:after="0" w:line="240" w:lineRule="auto"/>
        <w:jc w:val="both"/>
        <w:rPr>
          <w:rFonts w:eastAsia="Times New Roman"/>
          <w:snapToGrid w:val="0"/>
          <w:szCs w:val="24"/>
          <w:lang w:val="en-GB" w:eastAsia="en-US" w:bidi="fa-IR"/>
        </w:rPr>
      </w:pPr>
      <w:r w:rsidRPr="001028D4">
        <w:rPr>
          <w:rFonts w:eastAsia="Times New Roman"/>
          <w:snapToGrid w:val="0"/>
          <w:szCs w:val="24"/>
          <w:lang w:val="en-GB" w:eastAsia="en-US" w:bidi="fa-IR"/>
        </w:rPr>
        <w:t xml:space="preserve">In this </w:t>
      </w:r>
      <w:r w:rsidRPr="001028D4">
        <w:rPr>
          <w:rFonts w:eastAsia="Times New Roman"/>
          <w:snapToGrid w:val="0"/>
          <w:szCs w:val="24"/>
          <w:lang w:val="en-NZ" w:eastAsia="en-US" w:bidi="fa-IR"/>
        </w:rPr>
        <w:t>system</w:t>
      </w:r>
      <w:r w:rsidRPr="001028D4">
        <w:rPr>
          <w:rFonts w:eastAsia="Times New Roman"/>
          <w:snapToGrid w:val="0"/>
          <w:szCs w:val="24"/>
          <w:lang w:val="en-GB" w:eastAsia="en-US" w:bidi="fa-IR"/>
        </w:rPr>
        <w:t>, a super high damp rubber layer is added to the seismic isolator and is designed in a way that causes low vertical stiffness along with high damping. The total vertical stiffness of the system under the lateral displacement comes from the vertical stiffness of high damp rubber layer which is invariably constant plus the vertical stiffness conventional isolator.</w:t>
      </w:r>
    </w:p>
    <w:p w:rsidR="001028D4" w:rsidRPr="001028D4" w:rsidRDefault="001028D4" w:rsidP="001028D4">
      <w:pPr>
        <w:widowControl w:val="0"/>
        <w:spacing w:after="0" w:line="240" w:lineRule="auto"/>
        <w:jc w:val="both"/>
        <w:rPr>
          <w:rFonts w:eastAsia="Times New Roman"/>
          <w:iCs/>
          <w:snapToGrid w:val="0"/>
          <w:szCs w:val="24"/>
          <w:lang w:val="en-US" w:eastAsia="en-US" w:bidi="fa-IR"/>
        </w:rPr>
      </w:pPr>
    </w:p>
    <w:p w:rsidR="001028D4" w:rsidRPr="001028D4" w:rsidRDefault="001028D4" w:rsidP="001028D4">
      <w:pPr>
        <w:widowControl w:val="0"/>
        <w:spacing w:after="0" w:line="240" w:lineRule="auto"/>
        <w:jc w:val="both"/>
        <w:rPr>
          <w:rFonts w:eastAsia="Times New Roman"/>
          <w:iCs/>
          <w:snapToGrid w:val="0"/>
          <w:szCs w:val="24"/>
          <w:lang w:val="en-US" w:eastAsia="en-US" w:bidi="fa-IR"/>
        </w:rPr>
      </w:pPr>
    </w:p>
    <w:p w:rsidR="001028D4" w:rsidRPr="001028D4" w:rsidRDefault="001028D4" w:rsidP="001028D4">
      <w:pPr>
        <w:keepNext/>
        <w:widowControl w:val="0"/>
        <w:suppressAutoHyphens/>
        <w:spacing w:after="0" w:line="240" w:lineRule="auto"/>
        <w:jc w:val="both"/>
        <w:outlineLvl w:val="0"/>
        <w:rPr>
          <w:rFonts w:eastAsia="MS Mincho"/>
          <w:b/>
          <w:caps/>
          <w:snapToGrid w:val="0"/>
          <w:szCs w:val="24"/>
          <w:lang w:val="en-GB" w:eastAsia="ja-JP" w:bidi="en-US"/>
        </w:rPr>
      </w:pPr>
      <w:r w:rsidRPr="001028D4">
        <w:rPr>
          <w:rFonts w:eastAsia="MS Mincho"/>
          <w:b/>
          <w:caps/>
          <w:snapToGrid w:val="0"/>
          <w:szCs w:val="24"/>
          <w:lang w:val="en-US" w:eastAsia="ja-JP" w:bidi="en-US"/>
        </w:rPr>
        <w:t xml:space="preserve">3. </w:t>
      </w:r>
      <w:r w:rsidRPr="001028D4">
        <w:rPr>
          <w:rFonts w:eastAsia="MS Mincho"/>
          <w:b/>
          <w:caps/>
          <w:snapToGrid w:val="0"/>
          <w:szCs w:val="24"/>
          <w:lang w:val="en-GB" w:eastAsia="ja-JP" w:bidi="en-US"/>
        </w:rPr>
        <w:t>Mechanical Characteristics of MDSI</w:t>
      </w:r>
    </w:p>
    <w:p w:rsidR="001028D4" w:rsidRPr="001028D4" w:rsidRDefault="001028D4" w:rsidP="001028D4">
      <w:pPr>
        <w:widowControl w:val="0"/>
        <w:spacing w:after="0" w:line="240" w:lineRule="auto"/>
        <w:jc w:val="both"/>
        <w:rPr>
          <w:rFonts w:eastAsia="Times New Roman" w:cs="Arial"/>
          <w:snapToGrid w:val="0"/>
          <w:szCs w:val="24"/>
          <w:lang w:val="en-GB" w:eastAsia="en-US" w:bidi="fa-IR"/>
        </w:rPr>
      </w:pPr>
    </w:p>
    <w:p w:rsidR="001028D4" w:rsidRPr="001028D4" w:rsidRDefault="001028D4" w:rsidP="001028D4">
      <w:pPr>
        <w:widowControl w:val="0"/>
        <w:spacing w:after="0" w:line="240" w:lineRule="auto"/>
        <w:jc w:val="both"/>
        <w:rPr>
          <w:rFonts w:eastAsia="Times New Roman"/>
          <w:snapToGrid w:val="0"/>
          <w:szCs w:val="24"/>
          <w:rtl/>
          <w:lang w:val="en-GB" w:eastAsia="en-US" w:bidi="fa-IR"/>
        </w:rPr>
      </w:pPr>
      <w:r w:rsidRPr="001028D4">
        <w:rPr>
          <w:rFonts w:eastAsia="Times New Roman"/>
          <w:snapToGrid w:val="0"/>
          <w:szCs w:val="24"/>
          <w:lang w:val="en-GB" w:eastAsia="en-US" w:bidi="fa-IR"/>
        </w:rPr>
        <w:t xml:space="preserve">The vertical specification of a conventional lead rubber bearing which is for an existing 12 story steel structure (is explained in next section) is compared with the MDSI version of that isolator. The conventional bearing was constituting of 32 rubber layers with 950mm bonded diameter which are covered by 10mm side rubber layer. A 150mm diameter lead core has employed to provide the damping of the system in horizontal direction. The utilized rubber is from low damping natural rubbers with shear and elastic modulus equal to G=0.45 MPa and E=1.47 MPa respectively which leads to a rubber ultimate elongation about 600% and the rubber material constant k=0.84. Material properties are obtained from the Robinson Seismic Company </w:t>
      </w:r>
      <w:r w:rsidRPr="001028D4">
        <w:rPr>
          <w:rFonts w:eastAsia="Times New Roman"/>
          <w:snapToGrid w:val="0"/>
          <w:szCs w:val="24"/>
          <w:lang w:val="en-GB" w:eastAsia="en-US" w:bidi="fa-IR"/>
        </w:rPr>
        <w:fldChar w:fldCharType="begin"/>
      </w:r>
      <w:r w:rsidRPr="001028D4">
        <w:rPr>
          <w:rFonts w:eastAsia="Times New Roman"/>
          <w:snapToGrid w:val="0"/>
          <w:szCs w:val="24"/>
          <w:lang w:val="en-GB" w:eastAsia="en-US" w:bidi="fa-IR"/>
        </w:rPr>
        <w:instrText xml:space="preserve"> ADDIN ZOTERO_ITEM CSL_CITATION {"citationID":"pFCQA885","properties":{"formattedCitation":"(Skinner, Robinson, and McVerry 1993)","plainCitation":"(Skinner, Robinson, and McVerry 1993)","noteIndex":0},"citationItems":[{"id":140,"uris":["http://zotero.org/users/4762888/items/KZJUUIEF"],"uri":["http://zotero.org/users/4762888/items/KZJUUIEF"],"itemData":{"id":140,"type":"book","title":"An introduction to seismic isolation","publisher":"Wiley","number-of-pages":"384","source":"Google Books","abstract":"These authors present much sought after information on the design procedures for seismically isolated structures. Using a logical progression, they describe seismic isolation along with the concepts of earthquake structural dynamics underlying the isolation theory. Methods discussed will provide the basis for continuing development &amp; refinement.","ISBN":"978-0-471-93433-2","note":"Google-Books-ID: QMhRAAAAMAAJ","language":"en","author":[{"family":"Skinner","given":"Robert Ivan"},{"family":"Robinson","given":"William H."},{"family":"McVerry","given":"G. H."}],"issued":{"date-parts":[["1993",6]]}}}],"schema":"https://github.com/citation-style-language/schema/raw/master/csl-citation.json"} </w:instrText>
      </w:r>
      <w:r w:rsidRPr="001028D4">
        <w:rPr>
          <w:rFonts w:eastAsia="Times New Roman"/>
          <w:snapToGrid w:val="0"/>
          <w:szCs w:val="24"/>
          <w:lang w:val="en-GB" w:eastAsia="en-US" w:bidi="fa-IR"/>
        </w:rPr>
        <w:fldChar w:fldCharType="separate"/>
      </w:r>
      <w:r w:rsidRPr="001028D4">
        <w:rPr>
          <w:rFonts w:eastAsia="Times New Roman"/>
          <w:snapToGrid w:val="0"/>
          <w:szCs w:val="24"/>
          <w:lang w:val="en-NZ" w:eastAsia="en-US"/>
        </w:rPr>
        <w:t>(Skinner, Robinson, and McVerry 1993)</w:t>
      </w:r>
      <w:r w:rsidRPr="001028D4">
        <w:rPr>
          <w:rFonts w:eastAsia="Times New Roman"/>
          <w:snapToGrid w:val="0"/>
          <w:szCs w:val="24"/>
          <w:lang w:val="en-GB" w:eastAsia="en-US" w:bidi="fa-IR"/>
        </w:rPr>
        <w:fldChar w:fldCharType="end"/>
      </w:r>
      <w:r w:rsidRPr="001028D4">
        <w:rPr>
          <w:rFonts w:eastAsia="Times New Roman"/>
          <w:snapToGrid w:val="0"/>
          <w:szCs w:val="24"/>
          <w:lang w:val="en-GB" w:eastAsia="en-US" w:bidi="fa-IR"/>
        </w:rPr>
        <w:t xml:space="preserve">. </w:t>
      </w: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GB" w:eastAsia="en-US" w:bidi="fa-IR"/>
        </w:rPr>
        <w:t>Table 1</w:t>
      </w:r>
      <w:r w:rsidRPr="001028D4">
        <w:rPr>
          <w:rFonts w:eastAsia="Times New Roman"/>
          <w:snapToGrid w:val="0"/>
          <w:szCs w:val="24"/>
          <w:lang w:val="en-US" w:eastAsia="en-US" w:bidi="fa-IR"/>
        </w:rPr>
        <w:t xml:space="preserve"> </w:t>
      </w:r>
      <w:r w:rsidRPr="001028D4">
        <w:rPr>
          <w:rFonts w:eastAsia="Times New Roman"/>
          <w:snapToGrid w:val="0"/>
          <w:szCs w:val="24"/>
          <w:lang w:val="en-GB" w:eastAsia="en-US" w:bidi="fa-IR"/>
        </w:rPr>
        <w:t>shows the amounts of applied loads under gravity and seismic combination.</w:t>
      </w:r>
      <w:r w:rsidRPr="001028D4">
        <w:rPr>
          <w:rFonts w:eastAsia="Times New Roman"/>
          <w:snapToGrid w:val="0"/>
          <w:szCs w:val="24"/>
          <w:lang w:val="en-US" w:eastAsia="en-US"/>
        </w:rPr>
        <w:t xml:space="preserve"> </w:t>
      </w:r>
      <w:r w:rsidRPr="001028D4">
        <w:rPr>
          <w:rFonts w:eastAsia="Times New Roman"/>
          <w:snapToGrid w:val="0"/>
          <w:szCs w:val="24"/>
          <w:lang w:val="en-GB" w:eastAsia="en-US" w:bidi="fa-IR"/>
        </w:rPr>
        <w:t xml:space="preserve">Table 2 present the specification of the rubbers for the conventional isolator and the MDSI, respectively. </w:t>
      </w:r>
    </w:p>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1028D4" w:rsidP="001028D4">
      <w:pPr>
        <w:widowControl w:val="0"/>
        <w:spacing w:after="0" w:line="240" w:lineRule="auto"/>
        <w:jc w:val="center"/>
        <w:rPr>
          <w:rFonts w:eastAsia="Times New Roman" w:cs="Arial"/>
          <w:iCs/>
          <w:snapToGrid w:val="0"/>
          <w:color w:val="000000"/>
          <w:sz w:val="20"/>
          <w:szCs w:val="18"/>
          <w:lang w:val="en-NZ" w:eastAsia="en-US" w:bidi="fa-IR"/>
        </w:rPr>
      </w:pPr>
      <w:bookmarkStart w:id="4" w:name="_Ref536712362"/>
      <w:r w:rsidRPr="001028D4">
        <w:rPr>
          <w:rFonts w:eastAsia="Times New Roman" w:cs="Arial"/>
          <w:iCs/>
          <w:snapToGrid w:val="0"/>
          <w:color w:val="000000"/>
          <w:sz w:val="20"/>
          <w:szCs w:val="18"/>
          <w:lang w:val="en-NZ" w:eastAsia="en-US"/>
        </w:rPr>
        <w:t xml:space="preserve">Table </w:t>
      </w:r>
      <w:bookmarkEnd w:id="4"/>
      <w:r w:rsidRPr="001028D4">
        <w:rPr>
          <w:rFonts w:eastAsia="Times New Roman" w:cs="Arial"/>
          <w:iCs/>
          <w:noProof/>
          <w:snapToGrid w:val="0"/>
          <w:color w:val="000000"/>
          <w:sz w:val="20"/>
          <w:szCs w:val="18"/>
          <w:lang w:eastAsia="en-US"/>
        </w:rPr>
        <w:t>1</w:t>
      </w:r>
      <w:r w:rsidRPr="001028D4">
        <w:rPr>
          <w:rFonts w:eastAsia="Times New Roman" w:cs="Arial"/>
          <w:iCs/>
          <w:snapToGrid w:val="0"/>
          <w:color w:val="000000"/>
          <w:sz w:val="20"/>
          <w:szCs w:val="18"/>
          <w:lang w:val="en-NZ" w:eastAsia="en-US"/>
        </w:rPr>
        <w:t xml:space="preserve">. </w:t>
      </w:r>
      <w:r w:rsidRPr="001028D4">
        <w:rPr>
          <w:rFonts w:eastAsia="Times New Roman" w:cs="Arial"/>
          <w:iCs/>
          <w:snapToGrid w:val="0"/>
          <w:color w:val="000000"/>
          <w:sz w:val="20"/>
          <w:szCs w:val="18"/>
          <w:lang w:val="en-NZ" w:eastAsia="en-US" w:bidi="fa-IR"/>
        </w:rPr>
        <w:t>Applied loads</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06"/>
        <w:gridCol w:w="1701"/>
      </w:tblGrid>
      <w:tr w:rsidR="001028D4" w:rsidRPr="001028D4" w:rsidTr="00B97EDB">
        <w:trPr>
          <w:jc w:val="center"/>
        </w:trPr>
        <w:tc>
          <w:tcPr>
            <w:tcW w:w="1838"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 xml:space="preserve">P </w:t>
            </w:r>
            <w:r w:rsidRPr="001028D4">
              <w:rPr>
                <w:rFonts w:eastAsia="Times New Roman" w:cs="Arial"/>
                <w:snapToGrid w:val="0"/>
                <w:szCs w:val="24"/>
                <w:vertAlign w:val="subscript"/>
                <w:lang w:val="en-US" w:eastAsia="en-US" w:bidi="fa-IR"/>
              </w:rPr>
              <w:t xml:space="preserve">DL+0.5LL </w:t>
            </w:r>
            <w:r w:rsidRPr="001028D4">
              <w:rPr>
                <w:rFonts w:eastAsia="Times New Roman" w:cs="Arial"/>
                <w:snapToGrid w:val="0"/>
                <w:szCs w:val="24"/>
                <w:lang w:val="en-US" w:eastAsia="en-US" w:bidi="fa-IR"/>
              </w:rPr>
              <w:t>(kN)</w:t>
            </w:r>
          </w:p>
        </w:tc>
        <w:tc>
          <w:tcPr>
            <w:tcW w:w="1706"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 xml:space="preserve">P </w:t>
            </w:r>
            <w:r w:rsidRPr="001028D4">
              <w:rPr>
                <w:rFonts w:eastAsia="Times New Roman" w:cs="Arial"/>
                <w:snapToGrid w:val="0"/>
                <w:szCs w:val="24"/>
                <w:vertAlign w:val="subscript"/>
                <w:lang w:val="en-US" w:eastAsia="en-US" w:bidi="fa-IR"/>
              </w:rPr>
              <w:t>1.2DL+LL</w:t>
            </w:r>
            <w:r w:rsidRPr="001028D4">
              <w:rPr>
                <w:rFonts w:eastAsia="Times New Roman" w:cs="Arial"/>
                <w:snapToGrid w:val="0"/>
                <w:szCs w:val="24"/>
                <w:lang w:val="en-US" w:eastAsia="en-US" w:bidi="fa-IR"/>
              </w:rPr>
              <w:t xml:space="preserve"> (kN)</w:t>
            </w:r>
          </w:p>
        </w:tc>
        <w:tc>
          <w:tcPr>
            <w:tcW w:w="1701"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 xml:space="preserve">P </w:t>
            </w:r>
            <w:r w:rsidRPr="001028D4">
              <w:rPr>
                <w:rFonts w:eastAsia="Times New Roman" w:cs="Arial"/>
                <w:snapToGrid w:val="0"/>
                <w:szCs w:val="24"/>
                <w:vertAlign w:val="subscript"/>
                <w:lang w:val="en-US" w:eastAsia="en-US" w:bidi="fa-IR"/>
              </w:rPr>
              <w:t>DL+LL+EQ</w:t>
            </w:r>
            <w:r w:rsidRPr="001028D4">
              <w:rPr>
                <w:rFonts w:eastAsia="Times New Roman" w:cs="Arial"/>
                <w:snapToGrid w:val="0"/>
                <w:szCs w:val="24"/>
                <w:lang w:val="en-US" w:eastAsia="en-US" w:bidi="fa-IR"/>
              </w:rPr>
              <w:t xml:space="preserve"> (kN)</w:t>
            </w:r>
          </w:p>
        </w:tc>
      </w:tr>
      <w:tr w:rsidR="001028D4" w:rsidRPr="001028D4" w:rsidTr="00B97EDB">
        <w:trPr>
          <w:jc w:val="center"/>
        </w:trPr>
        <w:tc>
          <w:tcPr>
            <w:tcW w:w="1838"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3000</w:t>
            </w:r>
          </w:p>
        </w:tc>
        <w:tc>
          <w:tcPr>
            <w:tcW w:w="1706"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6000</w:t>
            </w:r>
          </w:p>
        </w:tc>
        <w:tc>
          <w:tcPr>
            <w:tcW w:w="1701"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12000</w:t>
            </w:r>
          </w:p>
        </w:tc>
      </w:tr>
    </w:tbl>
    <w:p w:rsidR="001028D4" w:rsidRPr="001028D4" w:rsidRDefault="001028D4" w:rsidP="001028D4">
      <w:pPr>
        <w:widowControl w:val="0"/>
        <w:spacing w:after="0" w:line="240" w:lineRule="auto"/>
        <w:jc w:val="both"/>
        <w:rPr>
          <w:rFonts w:eastAsia="Times New Roman"/>
          <w:snapToGrid w:val="0"/>
          <w:szCs w:val="24"/>
          <w:lang w:val="en-NZ" w:eastAsia="en-US"/>
        </w:rPr>
      </w:pPr>
    </w:p>
    <w:p w:rsidR="001028D4" w:rsidRPr="001028D4" w:rsidRDefault="001028D4" w:rsidP="001028D4">
      <w:pPr>
        <w:widowControl w:val="0"/>
        <w:spacing w:after="0" w:line="240" w:lineRule="auto"/>
        <w:jc w:val="center"/>
        <w:rPr>
          <w:rFonts w:eastAsia="Times New Roman"/>
          <w:snapToGrid w:val="0"/>
          <w:sz w:val="20"/>
          <w:szCs w:val="24"/>
          <w:lang w:val="en-NZ" w:eastAsia="en-US" w:bidi="fa-IR"/>
        </w:rPr>
      </w:pPr>
      <w:bookmarkStart w:id="5" w:name="_Ref536712400"/>
      <w:r w:rsidRPr="001028D4">
        <w:rPr>
          <w:rFonts w:eastAsia="Times New Roman"/>
          <w:snapToGrid w:val="0"/>
          <w:sz w:val="20"/>
          <w:szCs w:val="24"/>
          <w:lang w:val="en-NZ" w:eastAsia="en-US"/>
        </w:rPr>
        <w:t xml:space="preserve">Table </w:t>
      </w:r>
      <w:bookmarkEnd w:id="5"/>
      <w:r w:rsidRPr="001028D4">
        <w:rPr>
          <w:rFonts w:eastAsia="Times New Roman"/>
          <w:noProof/>
          <w:snapToGrid w:val="0"/>
          <w:sz w:val="20"/>
          <w:szCs w:val="24"/>
          <w:lang w:val="en-US" w:eastAsia="en-US"/>
        </w:rPr>
        <w:t>2</w:t>
      </w:r>
      <w:r w:rsidRPr="001028D4">
        <w:rPr>
          <w:rFonts w:eastAsia="Times New Roman"/>
          <w:snapToGrid w:val="0"/>
          <w:sz w:val="20"/>
          <w:szCs w:val="24"/>
          <w:lang w:val="en-NZ" w:eastAsia="en-US"/>
        </w:rPr>
        <w:t xml:space="preserve">. </w:t>
      </w:r>
      <w:r w:rsidRPr="001028D4">
        <w:rPr>
          <w:rFonts w:eastAsia="Times New Roman"/>
          <w:snapToGrid w:val="0"/>
          <w:sz w:val="20"/>
          <w:szCs w:val="24"/>
          <w:lang w:val="en-NZ" w:eastAsia="en-US" w:bidi="fa-IR"/>
        </w:rPr>
        <w:t>LRB size and materials specifications</w:t>
      </w:r>
    </w:p>
    <w:p w:rsidR="001028D4" w:rsidRPr="001028D4" w:rsidRDefault="001028D4" w:rsidP="001028D4">
      <w:pPr>
        <w:widowControl w:val="0"/>
        <w:spacing w:after="0" w:line="240" w:lineRule="auto"/>
        <w:jc w:val="both"/>
        <w:rPr>
          <w:rFonts w:eastAsia="Times New Roman"/>
          <w:snapToGrid w:val="0"/>
          <w:szCs w:val="24"/>
          <w:lang w:val="en-N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417"/>
        <w:gridCol w:w="1134"/>
        <w:gridCol w:w="992"/>
        <w:gridCol w:w="1317"/>
        <w:gridCol w:w="1645"/>
      </w:tblGrid>
      <w:tr w:rsidR="001028D4" w:rsidRPr="001028D4" w:rsidTr="00B97EDB">
        <w:trPr>
          <w:jc w:val="center"/>
        </w:trPr>
        <w:tc>
          <w:tcPr>
            <w:tcW w:w="1413"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LRB Diameter (mm)</w:t>
            </w:r>
          </w:p>
        </w:tc>
        <w:tc>
          <w:tcPr>
            <w:tcW w:w="1276"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Number of rubber layers</w:t>
            </w:r>
          </w:p>
        </w:tc>
        <w:tc>
          <w:tcPr>
            <w:tcW w:w="1417"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Rubber layers thickness (mm)</w:t>
            </w:r>
          </w:p>
        </w:tc>
        <w:tc>
          <w:tcPr>
            <w:tcW w:w="1134"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G (MPa)</w:t>
            </w:r>
          </w:p>
        </w:tc>
        <w:tc>
          <w:tcPr>
            <w:tcW w:w="992"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E (MPa)</w:t>
            </w:r>
          </w:p>
        </w:tc>
        <w:tc>
          <w:tcPr>
            <w:tcW w:w="1218"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E</w:t>
            </w:r>
            <w:r w:rsidRPr="001028D4">
              <w:rPr>
                <w:rFonts w:eastAsia="Times New Roman" w:cs="Arial"/>
                <w:snapToGrid w:val="0"/>
                <w:szCs w:val="24"/>
                <w:vertAlign w:val="subscript"/>
                <w:lang w:val="en-US" w:eastAsia="en-US" w:bidi="fa-IR"/>
              </w:rPr>
              <w:t xml:space="preserve">C </w:t>
            </w:r>
            <w:r w:rsidRPr="001028D4">
              <w:rPr>
                <w:rFonts w:eastAsia="Times New Roman" w:cs="Arial"/>
                <w:snapToGrid w:val="0"/>
                <w:szCs w:val="24"/>
                <w:lang w:val="en-US" w:eastAsia="en-US" w:bidi="fa-IR"/>
              </w:rPr>
              <w:t>(MPa)</w:t>
            </w:r>
          </w:p>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=E(1+2KS</w:t>
            </w:r>
            <w:r w:rsidRPr="001028D4">
              <w:rPr>
                <w:rFonts w:eastAsia="Times New Roman" w:cs="Arial"/>
                <w:snapToGrid w:val="0"/>
                <w:szCs w:val="24"/>
                <w:vertAlign w:val="superscript"/>
                <w:lang w:val="en-US" w:eastAsia="en-US" w:bidi="fa-IR"/>
              </w:rPr>
              <w:t>2</w:t>
            </w:r>
            <w:r w:rsidRPr="001028D4">
              <w:rPr>
                <w:rFonts w:eastAsia="Times New Roman" w:cs="Arial"/>
                <w:snapToGrid w:val="0"/>
                <w:szCs w:val="24"/>
                <w:lang w:val="en-US" w:eastAsia="en-US" w:bidi="fa-IR"/>
              </w:rPr>
              <w:t>)</w:t>
            </w:r>
          </w:p>
        </w:tc>
        <w:tc>
          <w:tcPr>
            <w:tcW w:w="1645"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Lateral displacement (mm)</w:t>
            </w:r>
          </w:p>
        </w:tc>
      </w:tr>
      <w:tr w:rsidR="001028D4" w:rsidRPr="001028D4" w:rsidTr="00B97EDB">
        <w:trPr>
          <w:jc w:val="center"/>
        </w:trPr>
        <w:tc>
          <w:tcPr>
            <w:tcW w:w="1413"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970</w:t>
            </w:r>
          </w:p>
        </w:tc>
        <w:tc>
          <w:tcPr>
            <w:tcW w:w="1276"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32</w:t>
            </w:r>
          </w:p>
        </w:tc>
        <w:tc>
          <w:tcPr>
            <w:tcW w:w="1417"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10</w:t>
            </w:r>
          </w:p>
        </w:tc>
        <w:tc>
          <w:tcPr>
            <w:tcW w:w="1134"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0.45</w:t>
            </w:r>
          </w:p>
        </w:tc>
        <w:tc>
          <w:tcPr>
            <w:tcW w:w="992"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1.47</w:t>
            </w:r>
          </w:p>
        </w:tc>
        <w:tc>
          <w:tcPr>
            <w:tcW w:w="1218"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1326</w:t>
            </w:r>
          </w:p>
        </w:tc>
        <w:tc>
          <w:tcPr>
            <w:tcW w:w="1645"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350</w:t>
            </w:r>
          </w:p>
        </w:tc>
      </w:tr>
    </w:tbl>
    <w:p w:rsidR="001028D4" w:rsidRPr="001028D4" w:rsidRDefault="001028D4" w:rsidP="001028D4">
      <w:pPr>
        <w:widowControl w:val="0"/>
        <w:spacing w:after="0" w:line="240" w:lineRule="auto"/>
        <w:jc w:val="both"/>
        <w:rPr>
          <w:rFonts w:eastAsia="Times New Roman"/>
          <w:snapToGrid w:val="0"/>
          <w:szCs w:val="24"/>
          <w:lang w:val="en-GB" w:eastAsia="en-US" w:bidi="fa-IR"/>
        </w:rPr>
      </w:pPr>
    </w:p>
    <w:p w:rsidR="001028D4" w:rsidRPr="001028D4" w:rsidRDefault="001028D4" w:rsidP="001028D4">
      <w:pPr>
        <w:widowControl w:val="0"/>
        <w:spacing w:after="0" w:line="240" w:lineRule="auto"/>
        <w:jc w:val="center"/>
        <w:rPr>
          <w:rFonts w:eastAsia="Times New Roman"/>
          <w:snapToGrid w:val="0"/>
          <w:sz w:val="20"/>
          <w:szCs w:val="24"/>
          <w:lang w:val="en-NZ" w:eastAsia="en-US" w:bidi="fa-IR"/>
        </w:rPr>
      </w:pPr>
      <w:bookmarkStart w:id="6" w:name="_Ref510697667"/>
      <w:bookmarkStart w:id="7" w:name="_Toc510702195"/>
      <w:r w:rsidRPr="001028D4">
        <w:rPr>
          <w:rFonts w:eastAsia="Times New Roman"/>
          <w:snapToGrid w:val="0"/>
          <w:sz w:val="20"/>
          <w:szCs w:val="24"/>
          <w:lang w:val="en-NZ" w:eastAsia="en-US" w:bidi="fa-IR"/>
        </w:rPr>
        <w:t xml:space="preserve">Table </w:t>
      </w:r>
      <w:bookmarkEnd w:id="6"/>
      <w:r w:rsidRPr="001028D4">
        <w:rPr>
          <w:rFonts w:eastAsia="Times New Roman"/>
          <w:snapToGrid w:val="0"/>
          <w:sz w:val="20"/>
          <w:szCs w:val="24"/>
          <w:lang w:val="en-US" w:eastAsia="en-US" w:bidi="fa-IR"/>
        </w:rPr>
        <w:t>3</w:t>
      </w:r>
      <w:r w:rsidRPr="001028D4">
        <w:rPr>
          <w:rFonts w:eastAsia="Times New Roman"/>
          <w:snapToGrid w:val="0"/>
          <w:sz w:val="20"/>
          <w:szCs w:val="24"/>
          <w:lang w:val="en-NZ" w:eastAsia="en-US" w:bidi="fa-IR"/>
        </w:rPr>
        <w:t xml:space="preserve">. Vertical specifications </w:t>
      </w:r>
      <w:bookmarkEnd w:id="7"/>
      <w:r w:rsidRPr="001028D4">
        <w:rPr>
          <w:rFonts w:eastAsia="Times New Roman"/>
          <w:snapToGrid w:val="0"/>
          <w:sz w:val="20"/>
          <w:szCs w:val="24"/>
          <w:lang w:val="en-NZ" w:eastAsia="en-US" w:bidi="fa-IR"/>
        </w:rPr>
        <w:t>of a conventional and a MDSI system</w:t>
      </w:r>
    </w:p>
    <w:p w:rsidR="001028D4" w:rsidRPr="001028D4" w:rsidRDefault="001028D4" w:rsidP="001028D4">
      <w:pPr>
        <w:widowControl w:val="0"/>
        <w:spacing w:after="0" w:line="240" w:lineRule="auto"/>
        <w:jc w:val="both"/>
        <w:rPr>
          <w:rFonts w:eastAsia="Times New Roman"/>
          <w:snapToGrid w:val="0"/>
          <w:szCs w:val="24"/>
          <w:lang w:val="en-US" w:eastAsia="en-US" w:bidi="fa-IR"/>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559"/>
        <w:gridCol w:w="1701"/>
        <w:gridCol w:w="1134"/>
        <w:gridCol w:w="1134"/>
      </w:tblGrid>
      <w:tr w:rsidR="001028D4" w:rsidRPr="001028D4" w:rsidTr="00B97EDB">
        <w:trPr>
          <w:jc w:val="center"/>
        </w:trPr>
        <w:tc>
          <w:tcPr>
            <w:tcW w:w="1985" w:type="dxa"/>
            <w:tcBorders>
              <w:top w:val="nil"/>
              <w:left w:val="nil"/>
            </w:tcBorders>
            <w:shd w:val="clear" w:color="auto" w:fill="auto"/>
            <w:vAlign w:val="center"/>
          </w:tcPr>
          <w:p w:rsidR="001028D4" w:rsidRPr="001028D4" w:rsidRDefault="001028D4" w:rsidP="001028D4">
            <w:pPr>
              <w:widowControl w:val="0"/>
              <w:spacing w:after="0" w:line="240" w:lineRule="auto"/>
              <w:jc w:val="both"/>
              <w:rPr>
                <w:rFonts w:eastAsia="Times New Roman" w:cs="Arial"/>
                <w:snapToGrid w:val="0"/>
                <w:szCs w:val="24"/>
                <w:lang w:val="en-US" w:eastAsia="en-US" w:bidi="fa-IR"/>
              </w:rPr>
            </w:pPr>
          </w:p>
        </w:tc>
        <w:tc>
          <w:tcPr>
            <w:tcW w:w="1559"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K</w:t>
            </w:r>
            <w:r w:rsidRPr="001028D4">
              <w:rPr>
                <w:rFonts w:eastAsia="Times New Roman" w:cs="Arial"/>
                <w:snapToGrid w:val="0"/>
                <w:szCs w:val="24"/>
                <w:vertAlign w:val="subscript"/>
                <w:lang w:val="en-US" w:eastAsia="en-US" w:bidi="fa-IR"/>
              </w:rPr>
              <w:t xml:space="preserve">v0 </w:t>
            </w:r>
            <w:r w:rsidRPr="001028D4">
              <w:rPr>
                <w:rFonts w:eastAsia="Times New Roman" w:cs="Arial"/>
                <w:snapToGrid w:val="0"/>
                <w:szCs w:val="24"/>
                <w:lang w:val="en-US" w:eastAsia="en-US" w:bidi="fa-IR"/>
              </w:rPr>
              <w:t>(kN/mm)</w:t>
            </w:r>
          </w:p>
        </w:tc>
        <w:tc>
          <w:tcPr>
            <w:tcW w:w="1701"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K</w:t>
            </w:r>
            <w:r w:rsidRPr="001028D4">
              <w:rPr>
                <w:rFonts w:eastAsia="Times New Roman" w:cs="Arial"/>
                <w:snapToGrid w:val="0"/>
                <w:szCs w:val="24"/>
                <w:vertAlign w:val="subscript"/>
                <w:lang w:val="en-US" w:eastAsia="en-US" w:bidi="fa-IR"/>
              </w:rPr>
              <w:t xml:space="preserve">v-displace </w:t>
            </w:r>
            <w:r w:rsidRPr="001028D4">
              <w:rPr>
                <w:rFonts w:eastAsia="Times New Roman" w:cs="Arial"/>
                <w:snapToGrid w:val="0"/>
                <w:szCs w:val="24"/>
                <w:lang w:val="en-US" w:eastAsia="en-US" w:bidi="fa-IR"/>
              </w:rPr>
              <w:t>(kN/mm)</w:t>
            </w:r>
          </w:p>
        </w:tc>
        <w:tc>
          <w:tcPr>
            <w:tcW w:w="1134"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Ɛ</w:t>
            </w:r>
            <w:r w:rsidRPr="001028D4">
              <w:rPr>
                <w:rFonts w:eastAsia="Times New Roman" w:cs="Arial"/>
                <w:snapToGrid w:val="0"/>
                <w:szCs w:val="24"/>
                <w:vertAlign w:val="subscript"/>
                <w:lang w:val="en-US" w:eastAsia="en-US" w:bidi="fa-IR"/>
              </w:rPr>
              <w:t>C,E</w:t>
            </w:r>
          </w:p>
        </w:tc>
        <w:tc>
          <w:tcPr>
            <w:tcW w:w="1134" w:type="dxa"/>
            <w:tcBorders>
              <w:bottom w:val="single" w:sz="4" w:space="0" w:color="auto"/>
            </w:tcBorders>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P</w:t>
            </w:r>
            <w:r w:rsidRPr="001028D4">
              <w:rPr>
                <w:rFonts w:eastAsia="Times New Roman" w:cs="Arial"/>
                <w:snapToGrid w:val="0"/>
                <w:szCs w:val="24"/>
                <w:vertAlign w:val="subscript"/>
                <w:lang w:val="en-US" w:eastAsia="en-US" w:bidi="fa-IR"/>
              </w:rPr>
              <w:t xml:space="preserve">cr </w:t>
            </w:r>
            <w:r w:rsidRPr="001028D4">
              <w:rPr>
                <w:rFonts w:eastAsia="Times New Roman" w:cs="Arial"/>
                <w:snapToGrid w:val="0"/>
                <w:szCs w:val="24"/>
                <w:lang w:val="en-US" w:eastAsia="en-US" w:bidi="fa-IR"/>
              </w:rPr>
              <w:t>(kN)</w:t>
            </w:r>
          </w:p>
        </w:tc>
      </w:tr>
      <w:tr w:rsidR="001028D4" w:rsidRPr="001028D4" w:rsidTr="00B97EDB">
        <w:trPr>
          <w:jc w:val="center"/>
        </w:trPr>
        <w:tc>
          <w:tcPr>
            <w:tcW w:w="1985" w:type="dxa"/>
            <w:shd w:val="clear" w:color="auto" w:fill="auto"/>
            <w:vAlign w:val="center"/>
          </w:tcPr>
          <w:p w:rsidR="001028D4" w:rsidRPr="001028D4" w:rsidRDefault="001028D4" w:rsidP="001028D4">
            <w:pPr>
              <w:widowControl w:val="0"/>
              <w:spacing w:after="0" w:line="240" w:lineRule="auto"/>
              <w:jc w:val="both"/>
              <w:rPr>
                <w:rFonts w:eastAsia="Times New Roman" w:cs="Arial"/>
                <w:snapToGrid w:val="0"/>
                <w:szCs w:val="24"/>
                <w:lang w:val="en-US" w:eastAsia="en-US" w:bidi="fa-IR"/>
              </w:rPr>
            </w:pPr>
            <w:r w:rsidRPr="001028D4">
              <w:rPr>
                <w:rFonts w:eastAsia="Times New Roman" w:cs="Arial"/>
                <w:snapToGrid w:val="0"/>
                <w:szCs w:val="24"/>
                <w:lang w:val="en-US" w:eastAsia="en-US" w:bidi="fa-IR"/>
              </w:rPr>
              <w:t>Conventional system</w:t>
            </w:r>
          </w:p>
        </w:tc>
        <w:tc>
          <w:tcPr>
            <w:tcW w:w="1559"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1916</w:t>
            </w:r>
          </w:p>
        </w:tc>
        <w:tc>
          <w:tcPr>
            <w:tcW w:w="1701"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1039</w:t>
            </w:r>
          </w:p>
        </w:tc>
        <w:tc>
          <w:tcPr>
            <w:tcW w:w="1134"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25200</w:t>
            </w:r>
          </w:p>
        </w:tc>
      </w:tr>
      <w:tr w:rsidR="001028D4" w:rsidRPr="001028D4" w:rsidTr="00B97EDB">
        <w:trPr>
          <w:jc w:val="center"/>
        </w:trPr>
        <w:tc>
          <w:tcPr>
            <w:tcW w:w="1985" w:type="dxa"/>
            <w:shd w:val="clear" w:color="auto" w:fill="auto"/>
            <w:vAlign w:val="center"/>
          </w:tcPr>
          <w:p w:rsidR="001028D4" w:rsidRPr="001028D4" w:rsidRDefault="001028D4" w:rsidP="001028D4">
            <w:pPr>
              <w:widowControl w:val="0"/>
              <w:spacing w:after="0" w:line="240" w:lineRule="auto"/>
              <w:jc w:val="both"/>
              <w:rPr>
                <w:rFonts w:eastAsia="Times New Roman" w:cs="Arial"/>
                <w:snapToGrid w:val="0"/>
                <w:szCs w:val="24"/>
                <w:lang w:val="en-US" w:eastAsia="en-US" w:bidi="fa-IR"/>
              </w:rPr>
            </w:pPr>
            <w:r w:rsidRPr="001028D4">
              <w:rPr>
                <w:rFonts w:eastAsia="Times New Roman" w:cs="Arial"/>
                <w:snapToGrid w:val="0"/>
                <w:szCs w:val="24"/>
                <w:lang w:val="en-US" w:eastAsia="en-US" w:bidi="fa-IR"/>
              </w:rPr>
              <w:t>MDSI system</w:t>
            </w:r>
          </w:p>
        </w:tc>
        <w:tc>
          <w:tcPr>
            <w:tcW w:w="1559"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443</w:t>
            </w:r>
          </w:p>
        </w:tc>
        <w:tc>
          <w:tcPr>
            <w:tcW w:w="1701"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371</w:t>
            </w:r>
          </w:p>
        </w:tc>
        <w:tc>
          <w:tcPr>
            <w:tcW w:w="1134" w:type="dxa"/>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028D4" w:rsidRPr="001028D4" w:rsidRDefault="001028D4" w:rsidP="001028D4">
            <w:pPr>
              <w:widowControl w:val="0"/>
              <w:spacing w:after="0" w:line="240" w:lineRule="auto"/>
              <w:jc w:val="center"/>
              <w:rPr>
                <w:rFonts w:eastAsia="Times New Roman" w:cs="Arial"/>
                <w:snapToGrid w:val="0"/>
                <w:szCs w:val="24"/>
                <w:lang w:val="en-US" w:eastAsia="en-US" w:bidi="fa-IR"/>
              </w:rPr>
            </w:pPr>
            <w:r w:rsidRPr="001028D4">
              <w:rPr>
                <w:rFonts w:eastAsia="Times New Roman" w:cs="Arial"/>
                <w:snapToGrid w:val="0"/>
                <w:szCs w:val="24"/>
                <w:lang w:val="en-US" w:eastAsia="en-US" w:bidi="fa-IR"/>
              </w:rPr>
              <w:t>29500</w:t>
            </w:r>
          </w:p>
        </w:tc>
      </w:tr>
    </w:tbl>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GB" w:eastAsia="en-US" w:bidi="fa-IR"/>
        </w:rPr>
        <w:t xml:space="preserve">In this case as is shown in Table 3 the vertical stiffness under zero displacement and maximum displacement (350mm) results in a significant reduction from 1916 kN/mm to 443 kN/mm and from 1039 kN/mm to 370 kN/mm, respectively. </w:t>
      </w:r>
      <w:r w:rsidRPr="001028D4">
        <w:rPr>
          <w:rFonts w:eastAsia="Times New Roman"/>
          <w:snapToGrid w:val="0"/>
          <w:szCs w:val="24"/>
          <w:lang w:val="en-US" w:eastAsia="en-US"/>
        </w:rPr>
        <w:t>Table 3</w:t>
      </w:r>
      <w:r w:rsidRPr="001028D4">
        <w:rPr>
          <w:rFonts w:eastAsia="Times New Roman"/>
          <w:snapToGrid w:val="0"/>
          <w:szCs w:val="24"/>
          <w:lang w:val="en-NZ" w:eastAsia="en-US" w:bidi="fa-IR"/>
        </w:rPr>
        <w:t xml:space="preserve">, demonstrates that the vertical stiffness degraded dramatically by about 80%. Furthermore, the buckling load at zero displacement is almost same for both scenario means the MDSI system doesn’t affect the axial load capacity of seismic isolation. Indeed according to Eurocode </w:t>
      </w: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ADDIN ZOTERO_ITEM CSL_CITATION {"citationID":"pcKKqzIx","properties":{"formattedCitation":"(EN 15129 2009)","plainCitation":"(EN 15129 2009)","noteIndex":0},"citationItems":[{"id":127,"uris":["http://zotero.org/users/4762888/items/BLYT2M7T"],"uri":["http://zotero.org/users/4762888/items/BLYT2M7T"],"itemData":{"id":127,"type":"book","title":"European Standard on Anti-Seismic Devicies.","author":[{"family":"EN 15129","given":""}],"issued":{"date-parts":[["2009",11]]}}}],"schema":"https://github.com/citation-style-language/schema/raw/master/csl-citation.json"} </w:instrText>
      </w:r>
      <w:r w:rsidRPr="001028D4">
        <w:rPr>
          <w:rFonts w:eastAsia="Times New Roman"/>
          <w:snapToGrid w:val="0"/>
          <w:szCs w:val="24"/>
          <w:lang w:val="en-NZ" w:eastAsia="en-US" w:bidi="fa-IR"/>
        </w:rPr>
        <w:fldChar w:fldCharType="separate"/>
      </w:r>
      <w:r w:rsidRPr="001028D4">
        <w:rPr>
          <w:rFonts w:eastAsia="Times New Roman"/>
          <w:snapToGrid w:val="0"/>
          <w:szCs w:val="24"/>
          <w:lang w:val="en-NZ" w:eastAsia="en-US"/>
        </w:rPr>
        <w:t>(EN 15129 2009)</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the P</w:t>
      </w:r>
      <w:r w:rsidRPr="001028D4">
        <w:rPr>
          <w:rFonts w:eastAsia="Times New Roman"/>
          <w:snapToGrid w:val="0"/>
          <w:szCs w:val="24"/>
          <w:vertAlign w:val="subscript"/>
          <w:lang w:val="en-NZ" w:eastAsia="en-US" w:bidi="fa-IR"/>
        </w:rPr>
        <w:t>cr</w:t>
      </w:r>
      <w:r w:rsidRPr="001028D4">
        <w:rPr>
          <w:rFonts w:eastAsia="Times New Roman"/>
          <w:snapToGrid w:val="0"/>
          <w:szCs w:val="24"/>
          <w:lang w:val="en-NZ" w:eastAsia="en-US" w:bidi="fa-IR"/>
        </w:rPr>
        <w:t xml:space="preserve"> has a direct relationship with shear modulus, rubber diameter, and shape factor and inversely with rubber height. P</w:t>
      </w:r>
      <w:r w:rsidRPr="001028D4">
        <w:rPr>
          <w:rFonts w:eastAsia="Times New Roman"/>
          <w:snapToGrid w:val="0"/>
          <w:szCs w:val="24"/>
          <w:vertAlign w:val="subscript"/>
          <w:lang w:val="en-NZ" w:eastAsia="en-US" w:bidi="fa-IR"/>
        </w:rPr>
        <w:t xml:space="preserve">cr </w:t>
      </w:r>
      <w:r w:rsidRPr="001028D4">
        <w:rPr>
          <w:rFonts w:eastAsia="Times New Roman"/>
          <w:snapToGrid w:val="0"/>
          <w:szCs w:val="24"/>
          <w:lang w:val="en-NZ" w:eastAsia="en-US" w:bidi="fa-IR"/>
        </w:rPr>
        <w:t>is the maximum vertical load at the displacement Δ. The following equation describes the P</w:t>
      </w:r>
      <w:r w:rsidRPr="001028D4">
        <w:rPr>
          <w:rFonts w:eastAsia="Times New Roman"/>
          <w:snapToGrid w:val="0"/>
          <w:szCs w:val="24"/>
          <w:vertAlign w:val="subscript"/>
          <w:lang w:val="en-NZ" w:eastAsia="en-US" w:bidi="fa-IR"/>
        </w:rPr>
        <w:t xml:space="preserve">cr </w:t>
      </w:r>
      <w:r w:rsidRPr="001028D4">
        <w:rPr>
          <w:rFonts w:eastAsia="Times New Roman"/>
          <w:snapToGrid w:val="0"/>
          <w:szCs w:val="24"/>
          <w:lang w:val="en-NZ" w:eastAsia="en-US" w:bidi="fa-IR"/>
        </w:rPr>
        <w:t>where ƛ is equal 1.3 for square bearings and is equal 1.1 for circular bearings, A</w:t>
      </w:r>
      <w:r w:rsidRPr="001028D4">
        <w:rPr>
          <w:rFonts w:eastAsia="Times New Roman"/>
          <w:snapToGrid w:val="0"/>
          <w:szCs w:val="24"/>
          <w:vertAlign w:val="subscript"/>
          <w:lang w:val="en-NZ" w:eastAsia="en-US" w:bidi="fa-IR"/>
        </w:rPr>
        <w:t>r</w:t>
      </w:r>
      <w:r w:rsidRPr="001028D4">
        <w:rPr>
          <w:rFonts w:eastAsia="Times New Roman"/>
          <w:snapToGrid w:val="0"/>
          <w:szCs w:val="24"/>
          <w:lang w:val="en-NZ" w:eastAsia="en-US" w:bidi="fa-IR"/>
        </w:rPr>
        <w:t xml:space="preserve"> is reduced rubber area and T</w:t>
      </w:r>
      <w:r w:rsidRPr="001028D4">
        <w:rPr>
          <w:rFonts w:eastAsia="Times New Roman"/>
          <w:snapToGrid w:val="0"/>
          <w:szCs w:val="24"/>
          <w:vertAlign w:val="subscript"/>
          <w:lang w:val="en-NZ" w:eastAsia="en-US" w:bidi="fa-IR"/>
        </w:rPr>
        <w:t>r</w:t>
      </w:r>
      <w:r w:rsidRPr="001028D4">
        <w:rPr>
          <w:rFonts w:eastAsia="Times New Roman"/>
          <w:snapToGrid w:val="0"/>
          <w:szCs w:val="24"/>
          <w:lang w:val="en-NZ" w:eastAsia="en-US" w:bidi="fa-IR"/>
        </w:rPr>
        <w:t xml:space="preserve"> is total rubber thickness</w:t>
      </w:r>
    </w:p>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647598" w:rsidP="001028D4">
      <w:pPr>
        <w:widowControl w:val="0"/>
        <w:spacing w:after="0" w:line="240" w:lineRule="auto"/>
        <w:jc w:val="both"/>
        <w:rPr>
          <w:rFonts w:eastAsia="Times New Roman"/>
          <w:snapToGrid w:val="0"/>
          <w:szCs w:val="24"/>
          <w:lang w:val="en-NZ" w:eastAsia="en-US" w:bidi="fa-IR"/>
        </w:rPr>
      </w:pPr>
      <m:oMath>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P</m:t>
            </m:r>
          </m:e>
          <m:sub>
            <m:r>
              <w:rPr>
                <w:rFonts w:ascii="Cambria Math" w:eastAsia="Times New Roman" w:hAnsi="Cambria Math"/>
                <w:snapToGrid w:val="0"/>
                <w:szCs w:val="24"/>
                <w:lang w:val="en-NZ" w:eastAsia="en-US" w:bidi="fa-IR"/>
              </w:rPr>
              <m:t>cr</m:t>
            </m:r>
          </m:sub>
        </m:sSub>
        <m:r>
          <w:rPr>
            <w:rFonts w:ascii="Cambria Math" w:eastAsia="Times New Roman" w:hAnsi="Cambria Math"/>
            <w:snapToGrid w:val="0"/>
            <w:szCs w:val="24"/>
            <w:lang w:val="en-NZ" w:eastAsia="en-US" w:bidi="fa-IR"/>
          </w:rPr>
          <m:t>=</m:t>
        </m:r>
        <m:f>
          <m:fPr>
            <m:ctrlPr>
              <w:rPr>
                <w:rFonts w:ascii="Cambria Math" w:eastAsia="Times New Roman" w:hAnsi="Cambria Math"/>
                <w:i/>
                <w:snapToGrid w:val="0"/>
                <w:szCs w:val="24"/>
                <w:lang w:val="en-NZ" w:eastAsia="en-US" w:bidi="fa-IR"/>
              </w:rPr>
            </m:ctrlPr>
          </m:fPr>
          <m:num>
            <m:r>
              <w:rPr>
                <w:rFonts w:ascii="Cambria Math" w:eastAsia="Times New Roman" w:hAnsi="Cambria Math"/>
                <w:snapToGrid w:val="0"/>
                <w:szCs w:val="24"/>
                <w:lang w:val="en-NZ" w:eastAsia="en-US" w:bidi="fa-IR"/>
              </w:rPr>
              <m:t>ƛG</m:t>
            </m:r>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A</m:t>
                </m:r>
              </m:e>
              <m:sub>
                <m:r>
                  <w:rPr>
                    <w:rFonts w:ascii="Cambria Math" w:eastAsia="Times New Roman" w:hAnsi="Cambria Math"/>
                    <w:snapToGrid w:val="0"/>
                    <w:szCs w:val="24"/>
                    <w:lang w:val="en-NZ" w:eastAsia="en-US" w:bidi="fa-IR"/>
                  </w:rPr>
                  <m:t>r</m:t>
                </m:r>
              </m:sub>
            </m:sSub>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B</m:t>
                </m:r>
              </m:e>
              <m:sub>
                <m:r>
                  <w:rPr>
                    <w:rFonts w:ascii="Cambria Math" w:eastAsia="Times New Roman" w:hAnsi="Cambria Math"/>
                    <w:snapToGrid w:val="0"/>
                    <w:szCs w:val="24"/>
                    <w:lang w:val="en-NZ" w:eastAsia="en-US" w:bidi="fa-IR"/>
                  </w:rPr>
                  <m:t>b</m:t>
                </m:r>
              </m:sub>
            </m:sSub>
            <m:r>
              <w:rPr>
                <w:rFonts w:ascii="Cambria Math" w:eastAsia="Times New Roman" w:hAnsi="Cambria Math"/>
                <w:snapToGrid w:val="0"/>
                <w:szCs w:val="24"/>
                <w:lang w:val="en-NZ" w:eastAsia="en-US" w:bidi="fa-IR"/>
              </w:rPr>
              <m:t>S</m:t>
            </m:r>
          </m:num>
          <m:den>
            <m:sSub>
              <m:sSubPr>
                <m:ctrlPr>
                  <w:rPr>
                    <w:rFonts w:ascii="Cambria Math" w:eastAsia="Times New Roman" w:hAnsi="Cambria Math"/>
                    <w:i/>
                    <w:snapToGrid w:val="0"/>
                    <w:szCs w:val="24"/>
                    <w:lang w:val="en-NZ" w:eastAsia="en-US" w:bidi="fa-IR"/>
                  </w:rPr>
                </m:ctrlPr>
              </m:sSubPr>
              <m:e>
                <m:r>
                  <w:rPr>
                    <w:rFonts w:ascii="Cambria Math" w:eastAsia="Times New Roman" w:hAnsi="Cambria Math"/>
                    <w:snapToGrid w:val="0"/>
                    <w:szCs w:val="24"/>
                    <w:lang w:val="en-NZ" w:eastAsia="en-US" w:bidi="fa-IR"/>
                  </w:rPr>
                  <m:t>T</m:t>
                </m:r>
              </m:e>
              <m:sub>
                <m:r>
                  <w:rPr>
                    <w:rFonts w:ascii="Cambria Math" w:eastAsia="Times New Roman" w:hAnsi="Cambria Math"/>
                    <w:snapToGrid w:val="0"/>
                    <w:szCs w:val="24"/>
                    <w:lang w:val="en-NZ" w:eastAsia="en-US" w:bidi="fa-IR"/>
                  </w:rPr>
                  <m:t>r</m:t>
                </m:r>
              </m:sub>
            </m:sSub>
          </m:den>
        </m:f>
      </m:oMath>
      <w:r w:rsidR="001028D4" w:rsidRPr="001028D4">
        <w:rPr>
          <w:rFonts w:eastAsia="Times New Roman"/>
          <w:snapToGrid w:val="0"/>
          <w:szCs w:val="24"/>
          <w:lang w:val="en-NZ" w:eastAsia="en-US" w:bidi="fa-IR"/>
        </w:rPr>
        <w:t xml:space="preserve">                                                                                                                                               (3)</w:t>
      </w:r>
    </w:p>
    <w:p w:rsidR="001028D4" w:rsidRPr="001028D4" w:rsidRDefault="001028D4" w:rsidP="004F5F0D">
      <w:pPr>
        <w:widowControl w:val="0"/>
        <w:spacing w:after="120" w:line="240" w:lineRule="auto"/>
        <w:jc w:val="both"/>
        <w:rPr>
          <w:rFonts w:eastAsia="Times New Roman"/>
          <w:snapToGrid w:val="0"/>
          <w:szCs w:val="24"/>
          <w:lang w:val="en-NZ" w:eastAsia="en-US" w:bidi="fa-IR"/>
        </w:rPr>
      </w:pPr>
    </w:p>
    <w:p w:rsidR="001028D4" w:rsidRPr="001028D4" w:rsidRDefault="001028D4" w:rsidP="001028D4">
      <w:pPr>
        <w:keepNext/>
        <w:widowControl w:val="0"/>
        <w:suppressAutoHyphens/>
        <w:spacing w:after="0" w:line="240" w:lineRule="auto"/>
        <w:jc w:val="both"/>
        <w:outlineLvl w:val="0"/>
        <w:rPr>
          <w:rFonts w:eastAsia="MS Mincho"/>
          <w:b/>
          <w:caps/>
          <w:snapToGrid w:val="0"/>
          <w:szCs w:val="24"/>
          <w:lang w:val="en-NZ" w:eastAsia="ja-JP" w:bidi="en-US"/>
        </w:rPr>
      </w:pPr>
      <w:r w:rsidRPr="001028D4">
        <w:rPr>
          <w:rFonts w:eastAsia="MS Mincho"/>
          <w:b/>
          <w:caps/>
          <w:snapToGrid w:val="0"/>
          <w:szCs w:val="24"/>
          <w:lang w:val="en-NZ" w:eastAsia="ja-JP" w:bidi="en-US"/>
        </w:rPr>
        <w:t xml:space="preserve"> </w:t>
      </w:r>
      <w:r w:rsidRPr="001028D4">
        <w:rPr>
          <w:rFonts w:eastAsia="MS Mincho"/>
          <w:b/>
          <w:caps/>
          <w:snapToGrid w:val="0"/>
          <w:szCs w:val="24"/>
          <w:lang w:val="en-US" w:eastAsia="ja-JP" w:bidi="en-US"/>
        </w:rPr>
        <w:t xml:space="preserve">4. </w:t>
      </w:r>
      <w:r w:rsidRPr="001028D4">
        <w:rPr>
          <w:rFonts w:eastAsia="MS Mincho"/>
          <w:b/>
          <w:caps/>
          <w:snapToGrid w:val="0"/>
          <w:szCs w:val="24"/>
          <w:lang w:val="en-GB" w:eastAsia="ja-JP" w:bidi="en-US"/>
        </w:rPr>
        <w:t>Numerical</w:t>
      </w:r>
      <w:r w:rsidRPr="001028D4">
        <w:rPr>
          <w:rFonts w:eastAsia="MS Mincho"/>
          <w:b/>
          <w:caps/>
          <w:snapToGrid w:val="0"/>
          <w:szCs w:val="24"/>
          <w:lang w:val="en-NZ" w:eastAsia="ja-JP" w:bidi="en-US"/>
        </w:rPr>
        <w:t xml:space="preserve"> Study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keepNext/>
        <w:widowControl w:val="0"/>
        <w:tabs>
          <w:tab w:val="left" w:pos="-1440"/>
          <w:tab w:val="center" w:pos="4680"/>
        </w:tabs>
        <w:suppressAutoHyphens/>
        <w:spacing w:after="0" w:line="240" w:lineRule="auto"/>
        <w:jc w:val="both"/>
        <w:outlineLvl w:val="1"/>
        <w:rPr>
          <w:rFonts w:eastAsia="Times New Roman"/>
          <w:b/>
          <w:i/>
          <w:snapToGrid w:val="0"/>
          <w:szCs w:val="24"/>
          <w:lang w:val="en-NZ" w:eastAsia="en-US" w:bidi="fa-IR"/>
        </w:rPr>
      </w:pPr>
      <w:r w:rsidRPr="001028D4">
        <w:rPr>
          <w:rFonts w:eastAsia="Times New Roman"/>
          <w:b/>
          <w:i/>
          <w:snapToGrid w:val="0"/>
          <w:szCs w:val="24"/>
          <w:lang w:val="en-US" w:eastAsia="en-US" w:bidi="fa-IR"/>
        </w:rPr>
        <w:t xml:space="preserve">4.1 </w:t>
      </w:r>
      <w:r w:rsidRPr="001028D4">
        <w:rPr>
          <w:rFonts w:eastAsia="Times New Roman"/>
          <w:b/>
          <w:i/>
          <w:snapToGrid w:val="0"/>
          <w:szCs w:val="24"/>
          <w:lang w:val="en-NZ" w:eastAsia="en-US" w:bidi="fa-IR"/>
        </w:rPr>
        <w:t xml:space="preserve">2D and 3D excitation comparison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t xml:space="preserve">In order to investigate the effects of vertical excitations on the structural responses, a 3D frame model of a 12 story conventional base isolated structure was developed in SAP2000. SAP2000 has been used in several analyses of seismic isolated structures.  </w:t>
      </w:r>
      <w:r w:rsidRPr="001028D4">
        <w:rPr>
          <w:rFonts w:eastAsia="Times New Roman" w:cs="Arial"/>
          <w:snapToGrid w:val="0"/>
          <w:szCs w:val="24"/>
          <w:lang w:val="en-NZ" w:eastAsia="en-US" w:bidi="fa-IR"/>
        </w:rPr>
        <w:fldChar w:fldCharType="begin"/>
      </w:r>
      <w:r w:rsidRPr="001028D4">
        <w:rPr>
          <w:rFonts w:eastAsia="Times New Roman" w:cs="Arial"/>
          <w:snapToGrid w:val="0"/>
          <w:szCs w:val="24"/>
          <w:lang w:val="en-NZ" w:eastAsia="en-US" w:bidi="fa-IR"/>
        </w:rPr>
        <w:instrText xml:space="preserve"> ADDIN ZOTERO_ITEM CSL_CITATION {"citationID":"bLc8pYeS","properties":{"formattedCitation":"(Cancellara and De Angelis 2016)","plainCitation":"(Cancellara and De Angelis 2016)","noteIndex":0},"citationItems":[{"id":144,"uris":["http://zotero.org/users/4762888/items/9YPUQ2BE"],"uri":["http://zotero.org/users/4762888/items/9YPUQ2BE"],"itemData":{"id":144,"type":"article-journal","title":"Nonlinear dynamic analysis for multi-storey RC structures with hybrid base isolation systems in presence of bi-directional ground motions","container-title":"Composite Structures","page":"464-492","volume":"154","source":"Crossref","abstract":"Multi-storey reinforced concrete (RC) structures may experience a weak structural behavior when subject to seismic and dynamic actions. In such cases the base isolation techniques are innovative strategies to protect the structures from seismic and dynamic loadings. In the present work three different hybrid base isolation systems are analyzed in order to protect reinforced concrete structures with regards to bidirectional ground motions. The three considered hybrid base isolation systems are the Elastomeric Spring Dampers operated in parallel with Friction Sliders, the Lead Rubber Bearings operated in parallel with Friction Sliders and the High Damping Rubber Bearings also operated in parallel with Friction Sliders. The analyzed base isolation systems have been designed in compliance to the European seismic codes EC2 and EC8. The base isolation devices are realized by elastomeric materials and steel-teﬂon bearings. The highly nonlinear behavior of the composite sliding isolation systems is investigated. A detailed analysis is reported of the hysteretic cycles of the friction slider bearings and the hysteretic cycles of the composite rubber bearing isolators. Bi-directional ground motions corresponding to recorded accelerograms have been considered as seismic actions. A spectrum compatibility analysis has been performed for the chosen recorded sets of accelerograms. A comparative analysis is illustrated for the three base isolated composite structures by reporting the time history of the base acceleration, the time history of the base shear, the time history of the base displacements and of the inter-storey drifts and the peak values of the base shear. The seismic and dynamic response of the considered base isolated structure is illustrated and a comparative analysis is ﬁnally presented between the base isolated structure with the three considered base isolation systems and the ﬁxed base structure.","DOI":"10.1016/j.compstruct.2016.07.030","ISSN":"02638223","language":"en","author":[{"family":"Cancellara","given":"Donato"},{"family":"De Angelis","given":"Fabio"}],"issued":{"date-parts":[["2016",10]]}}}],"schema":"https://github.com/citation-style-language/schema/raw/master/csl-citation.json"} </w:instrText>
      </w:r>
      <w:r w:rsidRPr="001028D4">
        <w:rPr>
          <w:rFonts w:eastAsia="Times New Roman" w:cs="Arial"/>
          <w:snapToGrid w:val="0"/>
          <w:szCs w:val="24"/>
          <w:lang w:val="en-NZ" w:eastAsia="en-US" w:bidi="fa-IR"/>
        </w:rPr>
        <w:fldChar w:fldCharType="separate"/>
      </w:r>
      <w:r w:rsidRPr="001028D4">
        <w:rPr>
          <w:rFonts w:eastAsia="Times New Roman"/>
          <w:snapToGrid w:val="0"/>
          <w:szCs w:val="24"/>
          <w:lang w:val="en-NZ" w:eastAsia="en-US"/>
        </w:rPr>
        <w:t>(Cancellara and De Angelis 2016)</w:t>
      </w:r>
      <w:r w:rsidRPr="001028D4">
        <w:rPr>
          <w:rFonts w:eastAsia="Times New Roman" w:cs="Arial"/>
          <w:snapToGrid w:val="0"/>
          <w:szCs w:val="24"/>
          <w:lang w:val="en-NZ" w:eastAsia="en-US" w:bidi="fa-IR"/>
        </w:rPr>
        <w:fldChar w:fldCharType="end"/>
      </w:r>
      <w:r w:rsidRPr="001028D4">
        <w:rPr>
          <w:rFonts w:eastAsia="Times New Roman" w:cs="Arial"/>
          <w:snapToGrid w:val="0"/>
          <w:szCs w:val="24"/>
          <w:lang w:val="en-NZ" w:eastAsia="en-US" w:bidi="fa-IR"/>
        </w:rPr>
        <w:t xml:space="preserve"> </w:t>
      </w:r>
      <w:r w:rsidRPr="001028D4">
        <w:rPr>
          <w:rFonts w:eastAsia="Times New Roman" w:cs="Arial"/>
          <w:snapToGrid w:val="0"/>
          <w:szCs w:val="24"/>
          <w:lang w:val="en-NZ" w:eastAsia="en-US" w:bidi="fa-IR"/>
        </w:rPr>
        <w:fldChar w:fldCharType="begin"/>
      </w:r>
      <w:r w:rsidRPr="001028D4">
        <w:rPr>
          <w:rFonts w:eastAsia="Times New Roman" w:cs="Arial"/>
          <w:snapToGrid w:val="0"/>
          <w:szCs w:val="24"/>
          <w:lang w:val="en-NZ" w:eastAsia="en-US" w:bidi="fa-IR"/>
        </w:rPr>
        <w:instrText xml:space="preserve"> ADDIN ZOTERO_ITEM CSL_CITATION {"citationID":"tDU0xQUX","properties":{"formattedCitation":"(Gesualdi, Cardone, and Rosa 2018)","plainCitation":"(Gesualdi, Cardone, and Rosa 2018)","noteIndex":0},"citationItems":[{"id":160,"uris":["http://zotero.org/users/4762888/items/KKUIM74F"],"uri":["http://zotero.org/users/4762888/items/KKUIM74F"],"itemData":{"id":160,"type":"article-journal","title":"Finite element model updating of base-isolated buildings using experimental results of in-situ tests","container-title":"Soil Dynamics and Earthquake Engineering","source":"Crossref","abstract":"This paper builds on the results of in-situ release tests carried out on a 3-storey base-isolated reinforced concrete frame building located in the city of Augusta (Sicily). The isolation system consists of a combination of High Damping Rubber Bearings and Low Friction Flat Sliding Bearings. Suitable practice-oriented nonlinear models have been considered to describe the cyclic behavior of the isolation system and the inﬁll panels. The results of ambient vibration and release tests have been used to calibrate the numerical models of superstructure and isolation system, respectively. Nonlinear response-history analyses of the calibrated model are then performed to compare the seismic response of the structure with the expected (design) seismic performance.","URL":"https://linkinghub.elsevier.com/retrieve/pii/S0267726117303421","DOI":"10.1016/j.soildyn.2018.02.003","ISSN":"02677261","language":"en","author":[{"family":"Gesualdi","given":"Giuseppe"},{"family":"Cardone","given":"Donatello"},{"family":"Rosa","given":"Giuseppe"}],"issued":{"date-parts":[["2018",2]]},"accessed":{"date-parts":[["2018",11,9]]}}}],"schema":"https://github.com/citation-style-language/schema/raw/master/csl-citation.json"} </w:instrText>
      </w:r>
      <w:r w:rsidRPr="001028D4">
        <w:rPr>
          <w:rFonts w:eastAsia="Times New Roman" w:cs="Arial"/>
          <w:snapToGrid w:val="0"/>
          <w:szCs w:val="24"/>
          <w:lang w:val="en-NZ" w:eastAsia="en-US" w:bidi="fa-IR"/>
        </w:rPr>
        <w:fldChar w:fldCharType="separate"/>
      </w:r>
      <w:r w:rsidRPr="001028D4">
        <w:rPr>
          <w:rFonts w:eastAsia="Times New Roman"/>
          <w:snapToGrid w:val="0"/>
          <w:szCs w:val="24"/>
          <w:lang w:val="en-NZ" w:eastAsia="en-US"/>
        </w:rPr>
        <w:t>(Gesualdi, Cardone, and Rosa 2018)</w:t>
      </w:r>
      <w:r w:rsidRPr="001028D4">
        <w:rPr>
          <w:rFonts w:eastAsia="Times New Roman" w:cs="Arial"/>
          <w:snapToGrid w:val="0"/>
          <w:szCs w:val="24"/>
          <w:lang w:val="en-NZ" w:eastAsia="en-US" w:bidi="fa-IR"/>
        </w:rPr>
        <w:fldChar w:fldCharType="end"/>
      </w:r>
      <w:r w:rsidRPr="001028D4">
        <w:rPr>
          <w:rFonts w:eastAsia="Times New Roman" w:cs="Arial"/>
          <w:snapToGrid w:val="0"/>
          <w:szCs w:val="24"/>
          <w:lang w:val="en-NZ" w:eastAsia="en-US" w:bidi="fa-IR"/>
        </w:rPr>
        <w:t xml:space="preserve"> </w:t>
      </w:r>
      <w:r w:rsidRPr="001028D4">
        <w:rPr>
          <w:rFonts w:eastAsia="Times New Roman" w:cs="Arial"/>
          <w:snapToGrid w:val="0"/>
          <w:szCs w:val="24"/>
          <w:lang w:val="en-NZ" w:eastAsia="en-US" w:bidi="fa-IR"/>
        </w:rPr>
        <w:fldChar w:fldCharType="begin"/>
      </w:r>
      <w:r w:rsidRPr="001028D4">
        <w:rPr>
          <w:rFonts w:eastAsia="Times New Roman" w:cs="Arial"/>
          <w:snapToGrid w:val="0"/>
          <w:szCs w:val="24"/>
          <w:lang w:val="en-NZ" w:eastAsia="en-US" w:bidi="fa-IR"/>
        </w:rPr>
        <w:instrText xml:space="preserve"> ADDIN ZOTERO_ITEM CSL_CITATION {"citationID":"ESIUa5yl","properties":{"formattedCitation":"(Cardone, Palermo, and Dolce 2010)","plainCitation":"(Cardone, Palermo, and Dolce 2010)","noteIndex":0},"citationItems":[{"id":170,"uris":["http://zotero.org/users/4762888/items/6WBFCJ8M"],"uri":["http://zotero.org/users/4762888/items/6WBFCJ8M"],"itemData":{"id":170,"type":"article-journal","title":"Direct Displacement-Based Design of Buildings with Different Seismic Isolation Systems","container-title":"Journal of Earthquake Engineering","page":"163-191","volume":"14","issue":"2","source":"Crossref","DOI":"10.1080/13632460903086036","ISSN":"1363-2469, 1559-808X","language":"en","author":[{"family":"Cardone","given":"D."},{"family":"Palermo","given":"G."},{"family":"Dolce","given":"M."}],"issued":{"date-parts":[["2010",1,6]]}}}],"schema":"https://github.com/citation-style-language/schema/raw/master/csl-citation.json"} </w:instrText>
      </w:r>
      <w:r w:rsidRPr="001028D4">
        <w:rPr>
          <w:rFonts w:eastAsia="Times New Roman" w:cs="Arial"/>
          <w:snapToGrid w:val="0"/>
          <w:szCs w:val="24"/>
          <w:lang w:val="en-NZ" w:eastAsia="en-US" w:bidi="fa-IR"/>
        </w:rPr>
        <w:fldChar w:fldCharType="separate"/>
      </w:r>
      <w:r w:rsidRPr="001028D4">
        <w:rPr>
          <w:rFonts w:eastAsia="Times New Roman"/>
          <w:snapToGrid w:val="0"/>
          <w:szCs w:val="24"/>
          <w:lang w:val="en-NZ" w:eastAsia="en-US"/>
        </w:rPr>
        <w:t>(Cardone, Palermo, and Dolce 2010)</w:t>
      </w:r>
      <w:r w:rsidRPr="001028D4">
        <w:rPr>
          <w:rFonts w:eastAsia="Times New Roman" w:cs="Arial"/>
          <w:snapToGrid w:val="0"/>
          <w:szCs w:val="24"/>
          <w:lang w:val="en-NZ" w:eastAsia="en-US" w:bidi="fa-IR"/>
        </w:rPr>
        <w:fldChar w:fldCharType="end"/>
      </w:r>
      <w:r w:rsidRPr="001028D4">
        <w:rPr>
          <w:rFonts w:eastAsia="Times New Roman" w:cs="Arial"/>
          <w:snapToGrid w:val="0"/>
          <w:szCs w:val="24"/>
          <w:lang w:val="en-NZ" w:eastAsia="en-US" w:bidi="fa-IR"/>
        </w:rPr>
        <w:t xml:space="preserve">. In this case, the superstructure is incorporated of a 3D frame of a dual system with intermediate steel moment and steel concentrically braced frame which is derived on 16 lead rubber bearing, as shown in Figure 4. The 4m high typical floor plans are symmetric with 23m in longitudinal and 21m in latitudinal direction which are divided to 3 spans (Figure </w:t>
      </w:r>
      <w:r w:rsidRPr="001028D4">
        <w:rPr>
          <w:rFonts w:eastAsia="Times New Roman" w:cs="Arial"/>
          <w:snapToGrid w:val="0"/>
          <w:szCs w:val="24"/>
          <w:lang w:val="en-US" w:eastAsia="en-US" w:bidi="fa-IR"/>
        </w:rPr>
        <w:t>1</w:t>
      </w:r>
      <w:r w:rsidRPr="001028D4">
        <w:rPr>
          <w:rFonts w:eastAsia="Times New Roman" w:cs="Arial"/>
          <w:snapToGrid w:val="0"/>
          <w:szCs w:val="24"/>
          <w:lang w:val="en-NZ" w:eastAsia="en-US" w:bidi="fa-IR"/>
        </w:rPr>
        <w:t xml:space="preserve">). The floors are constrained by the rigid diaphragm to consider the in-plane stiffness of the concrete slabs.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t xml:space="preserve">The building is located in a high seismic zone and is already designed and detailed based on the requirements of seismic codes </w:t>
      </w:r>
      <w:r w:rsidRPr="001028D4">
        <w:rPr>
          <w:rFonts w:eastAsia="Times New Roman" w:cs="Arial"/>
          <w:snapToGrid w:val="0"/>
          <w:szCs w:val="24"/>
          <w:lang w:val="en-NZ" w:eastAsia="en-US" w:bidi="fa-IR"/>
        </w:rPr>
        <w:fldChar w:fldCharType="begin"/>
      </w:r>
      <w:r w:rsidRPr="001028D4">
        <w:rPr>
          <w:rFonts w:eastAsia="Times New Roman" w:cs="Arial"/>
          <w:snapToGrid w:val="0"/>
          <w:szCs w:val="24"/>
          <w:lang w:val="en-NZ" w:eastAsia="en-US" w:bidi="fa-IR"/>
        </w:rPr>
        <w:instrText xml:space="preserve"> ADDIN ZOTERO_ITEM CSL_CITATION {"citationID":"0gsQVlOE","properties":{"formattedCitation":"(ASCE 7-16 2016)","plainCitation":"(ASCE 7-16 2016)","noteIndex":0},"citationItems":[{"id":126,"uris":["http://zotero.org/users/4762888/items/NH3M9HPJ"],"uri":["http://zotero.org/users/4762888/items/NH3M9HPJ"],"itemData":{"id":126,"type":"book","title":"Minimum Design Loads and Associated Criteria for Buildings and Other Structures.","collection-number":"LCCN 20170182751","publisher":"American Society of Civil Engineers","author":[{"family":"ASCE 7-16","given":""}],"issued":{"date-parts":[["2016"]]}}}],"schema":"https://github.com/citation-style-language/schema/raw/master/csl-citation.json"} </w:instrText>
      </w:r>
      <w:r w:rsidRPr="001028D4">
        <w:rPr>
          <w:rFonts w:eastAsia="Times New Roman" w:cs="Arial"/>
          <w:snapToGrid w:val="0"/>
          <w:szCs w:val="24"/>
          <w:lang w:val="en-NZ" w:eastAsia="en-US" w:bidi="fa-IR"/>
        </w:rPr>
        <w:fldChar w:fldCharType="separate"/>
      </w:r>
      <w:r w:rsidRPr="001028D4">
        <w:rPr>
          <w:rFonts w:eastAsia="Times New Roman"/>
          <w:snapToGrid w:val="0"/>
          <w:szCs w:val="24"/>
          <w:lang w:val="en-NZ" w:eastAsia="en-US"/>
        </w:rPr>
        <w:t>(ASCE 7-16 2016)</w:t>
      </w:r>
      <w:r w:rsidRPr="001028D4">
        <w:rPr>
          <w:rFonts w:eastAsia="Times New Roman" w:cs="Arial"/>
          <w:snapToGrid w:val="0"/>
          <w:szCs w:val="24"/>
          <w:lang w:val="en-NZ" w:eastAsia="en-US" w:bidi="fa-IR"/>
        </w:rPr>
        <w:fldChar w:fldCharType="end"/>
      </w:r>
      <w:r w:rsidRPr="001028D4">
        <w:rPr>
          <w:rFonts w:eastAsia="Times New Roman" w:cs="Arial"/>
          <w:snapToGrid w:val="0"/>
          <w:szCs w:val="24"/>
          <w:lang w:val="en-NZ" w:eastAsia="en-US" w:bidi="fa-IR"/>
        </w:rPr>
        <w:t xml:space="preserve">. The columns were defined as hollow box sections varying from 540 mm </w:t>
      </w:r>
      <w:r w:rsidRPr="001028D4">
        <w:rPr>
          <w:rFonts w:eastAsia="Times New Roman"/>
          <w:snapToGrid w:val="0"/>
          <w:szCs w:val="24"/>
          <w:lang w:val="en-NZ" w:eastAsia="en-US" w:bidi="fa-IR"/>
        </w:rPr>
        <w:t>×</w:t>
      </w:r>
      <w:r w:rsidRPr="001028D4">
        <w:rPr>
          <w:rFonts w:eastAsia="Times New Roman" w:cs="Arial"/>
          <w:snapToGrid w:val="0"/>
          <w:szCs w:val="24"/>
          <w:lang w:val="en-NZ" w:eastAsia="en-US" w:bidi="fa-IR"/>
        </w:rPr>
        <w:t xml:space="preserve"> 540 mm to 430 mm </w:t>
      </w:r>
      <w:r w:rsidRPr="001028D4">
        <w:rPr>
          <w:rFonts w:eastAsia="Times New Roman"/>
          <w:snapToGrid w:val="0"/>
          <w:szCs w:val="24"/>
          <w:lang w:val="en-NZ" w:eastAsia="en-US" w:bidi="fa-IR"/>
        </w:rPr>
        <w:t>×</w:t>
      </w:r>
      <w:r w:rsidRPr="001028D4">
        <w:rPr>
          <w:rFonts w:eastAsia="Times New Roman" w:cs="Arial"/>
          <w:snapToGrid w:val="0"/>
          <w:szCs w:val="24"/>
          <w:lang w:val="en-NZ" w:eastAsia="en-US" w:bidi="fa-IR"/>
        </w:rPr>
        <w:t xml:space="preserve"> 430 mm along the height. While, the beams were made of built-up I-sections, mostly with 450mm depth, all of the beam-column connections are fixed. The concentric braces with 250mm width are employed to provide enough lateral stiffness and drift restriction. The 200 mm solid slab were designed to carry 2.7 kN/m</w:t>
      </w:r>
      <w:r w:rsidRPr="001028D4">
        <w:rPr>
          <w:rFonts w:eastAsia="Times New Roman" w:cs="Arial"/>
          <w:snapToGrid w:val="0"/>
          <w:szCs w:val="24"/>
          <w:vertAlign w:val="superscript"/>
          <w:lang w:val="en-NZ" w:eastAsia="en-US" w:bidi="fa-IR"/>
        </w:rPr>
        <w:t>2</w:t>
      </w:r>
      <w:r w:rsidRPr="001028D4">
        <w:rPr>
          <w:rFonts w:eastAsia="Times New Roman" w:cs="Arial"/>
          <w:snapToGrid w:val="0"/>
          <w:szCs w:val="24"/>
          <w:lang w:val="en-NZ" w:eastAsia="en-US" w:bidi="fa-IR"/>
        </w:rPr>
        <w:t xml:space="preserve"> super dead load and 2.6 kN/m</w:t>
      </w:r>
      <w:r w:rsidRPr="001028D4">
        <w:rPr>
          <w:rFonts w:eastAsia="Times New Roman" w:cs="Arial"/>
          <w:snapToGrid w:val="0"/>
          <w:szCs w:val="24"/>
          <w:vertAlign w:val="superscript"/>
          <w:lang w:val="en-NZ" w:eastAsia="en-US" w:bidi="fa-IR"/>
        </w:rPr>
        <w:t>2</w:t>
      </w:r>
      <w:r w:rsidRPr="001028D4">
        <w:rPr>
          <w:rFonts w:eastAsia="Times New Roman" w:cs="Arial"/>
          <w:snapToGrid w:val="0"/>
          <w:szCs w:val="24"/>
          <w:lang w:val="en-NZ" w:eastAsia="en-US" w:bidi="fa-IR"/>
        </w:rPr>
        <w:t xml:space="preserve"> live load, while the corresponding variable loads for roof level were considered 3.3 kN/m</w:t>
      </w:r>
      <w:r w:rsidRPr="001028D4">
        <w:rPr>
          <w:rFonts w:eastAsia="Times New Roman" w:cs="Arial"/>
          <w:snapToGrid w:val="0"/>
          <w:szCs w:val="24"/>
          <w:vertAlign w:val="superscript"/>
          <w:lang w:val="en-NZ" w:eastAsia="en-US" w:bidi="fa-IR"/>
        </w:rPr>
        <w:t>2</w:t>
      </w:r>
      <w:r w:rsidRPr="001028D4">
        <w:rPr>
          <w:rFonts w:eastAsia="Times New Roman" w:cs="Arial"/>
          <w:snapToGrid w:val="0"/>
          <w:szCs w:val="24"/>
          <w:lang w:val="en-NZ" w:eastAsia="en-US" w:bidi="fa-IR"/>
        </w:rPr>
        <w:t xml:space="preserve"> and 5 kN/m</w:t>
      </w:r>
      <w:r w:rsidRPr="001028D4">
        <w:rPr>
          <w:rFonts w:eastAsia="Times New Roman" w:cs="Arial"/>
          <w:snapToGrid w:val="0"/>
          <w:szCs w:val="24"/>
          <w:vertAlign w:val="superscript"/>
          <w:lang w:val="en-NZ" w:eastAsia="en-US" w:bidi="fa-IR"/>
        </w:rPr>
        <w:t>2</w:t>
      </w:r>
      <w:r w:rsidRPr="001028D4">
        <w:rPr>
          <w:rFonts w:eastAsia="Times New Roman" w:cs="Arial"/>
          <w:snapToGrid w:val="0"/>
          <w:szCs w:val="24"/>
          <w:lang w:val="en-NZ" w:eastAsia="en-US" w:bidi="fa-IR"/>
        </w:rPr>
        <w:t xml:space="preserve"> respectively. Also about 2 kN/m linear load were applied to the perimeter beams as the weight of the external walls. P-Delta effects were taken into account and the Rayleigh damping model with a constant damping ratio of 0.05 was assigned to the first mode and to the mode at with the cumulative mass participation exceeds 95%.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t xml:space="preserve">Figure 1 represents the plan, elevation and isolation level of structures.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tbl>
      <w:tblPr>
        <w:tblW w:w="10122" w:type="dxa"/>
        <w:jc w:val="center"/>
        <w:tblLook w:val="04A0" w:firstRow="1" w:lastRow="0" w:firstColumn="1" w:lastColumn="0" w:noHBand="0" w:noVBand="1"/>
      </w:tblPr>
      <w:tblGrid>
        <w:gridCol w:w="5136"/>
        <w:gridCol w:w="4986"/>
      </w:tblGrid>
      <w:tr w:rsidR="001028D4" w:rsidRPr="001028D4" w:rsidTr="00B97EDB">
        <w:trPr>
          <w:jc w:val="center"/>
        </w:trPr>
        <w:tc>
          <w:tcPr>
            <w:tcW w:w="5136" w:type="dxa"/>
            <w:shd w:val="clear" w:color="auto" w:fill="auto"/>
            <w:vAlign w:val="bottom"/>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cs="Arial"/>
                <w:noProof/>
                <w:snapToGrid w:val="0"/>
                <w:szCs w:val="24"/>
              </w:rPr>
              <w:drawing>
                <wp:inline distT="0" distB="0" distL="0" distR="0" wp14:anchorId="16F0E9A5" wp14:editId="33400E39">
                  <wp:extent cx="2295525" cy="265938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204" cy="2663646"/>
                          </a:xfrm>
                          <a:prstGeom prst="rect">
                            <a:avLst/>
                          </a:prstGeom>
                          <a:noFill/>
                          <a:ln>
                            <a:noFill/>
                          </a:ln>
                        </pic:spPr>
                      </pic:pic>
                    </a:graphicData>
                  </a:graphic>
                </wp:inline>
              </w:drawing>
            </w:r>
          </w:p>
        </w:tc>
        <w:tc>
          <w:tcPr>
            <w:tcW w:w="4986" w:type="dxa"/>
            <w:shd w:val="clear" w:color="auto" w:fill="auto"/>
            <w:vAlign w:val="center"/>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cs="Arial"/>
                <w:noProof/>
                <w:snapToGrid w:val="0"/>
                <w:szCs w:val="24"/>
              </w:rPr>
              <w:drawing>
                <wp:inline distT="0" distB="0" distL="0" distR="0" wp14:anchorId="1629D803" wp14:editId="5E50A455">
                  <wp:extent cx="2946400" cy="26606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0" cy="2660650"/>
                          </a:xfrm>
                          <a:prstGeom prst="rect">
                            <a:avLst/>
                          </a:prstGeom>
                          <a:noFill/>
                          <a:ln>
                            <a:noFill/>
                          </a:ln>
                        </pic:spPr>
                      </pic:pic>
                    </a:graphicData>
                  </a:graphic>
                </wp:inline>
              </w:drawing>
            </w:r>
          </w:p>
        </w:tc>
      </w:tr>
    </w:tbl>
    <w:p w:rsidR="004F5F0D" w:rsidRDefault="001028D4" w:rsidP="004F5F0D">
      <w:pPr>
        <w:widowControl w:val="0"/>
        <w:spacing w:before="160" w:after="0" w:line="240" w:lineRule="auto"/>
        <w:jc w:val="center"/>
        <w:rPr>
          <w:rFonts w:eastAsia="Times New Roman"/>
          <w:snapToGrid w:val="0"/>
          <w:sz w:val="20"/>
          <w:szCs w:val="24"/>
          <w:lang w:val="en-NZ" w:eastAsia="en-US"/>
        </w:rPr>
      </w:pPr>
      <w:bookmarkStart w:id="8" w:name="_Ref516167705"/>
      <w:r w:rsidRPr="001028D4">
        <w:rPr>
          <w:rFonts w:eastAsia="Times New Roman"/>
          <w:snapToGrid w:val="0"/>
          <w:sz w:val="20"/>
          <w:szCs w:val="24"/>
          <w:lang w:val="en-NZ" w:eastAsia="en-US"/>
        </w:rPr>
        <w:t xml:space="preserve">Figure </w:t>
      </w:r>
      <w:bookmarkEnd w:id="8"/>
      <w:r w:rsidRPr="001028D4">
        <w:rPr>
          <w:rFonts w:eastAsia="Times New Roman"/>
          <w:noProof/>
          <w:snapToGrid w:val="0"/>
          <w:sz w:val="20"/>
          <w:szCs w:val="24"/>
          <w:lang w:val="en-NZ" w:eastAsia="en-US"/>
        </w:rPr>
        <w:t>1</w:t>
      </w:r>
      <w:r w:rsidRPr="001028D4">
        <w:rPr>
          <w:rFonts w:eastAsia="Times New Roman"/>
          <w:snapToGrid w:val="0"/>
          <w:sz w:val="20"/>
          <w:szCs w:val="24"/>
          <w:lang w:val="en-NZ" w:eastAsia="en-US"/>
        </w:rPr>
        <w:t>. Plan and section of 12 story structure.</w:t>
      </w:r>
      <w:r w:rsidR="004F5F0D">
        <w:rPr>
          <w:rFonts w:eastAsia="Times New Roman"/>
          <w:snapToGrid w:val="0"/>
          <w:sz w:val="20"/>
          <w:szCs w:val="24"/>
          <w:lang w:val="en-NZ" w:eastAsia="en-US"/>
        </w:rPr>
        <w:br w:type="page"/>
      </w:r>
    </w:p>
    <w:p w:rsidR="001028D4" w:rsidRPr="001028D4" w:rsidRDefault="001028D4" w:rsidP="001028D4">
      <w:pPr>
        <w:keepNext/>
        <w:keepLines/>
        <w:widowControl w:val="0"/>
        <w:spacing w:after="0" w:line="240" w:lineRule="auto"/>
        <w:outlineLvl w:val="1"/>
        <w:rPr>
          <w:rFonts w:eastAsia="Times New Roman"/>
          <w:b/>
          <w:i/>
          <w:snapToGrid w:val="0"/>
          <w:color w:val="000000"/>
          <w:szCs w:val="26"/>
          <w:lang w:val="en-NZ" w:eastAsia="en-US" w:bidi="fa-IR"/>
        </w:rPr>
      </w:pPr>
      <w:r w:rsidRPr="001028D4">
        <w:rPr>
          <w:rFonts w:eastAsia="Times New Roman"/>
          <w:b/>
          <w:i/>
          <w:snapToGrid w:val="0"/>
          <w:color w:val="000000"/>
          <w:szCs w:val="26"/>
          <w:lang w:val="en-US" w:eastAsia="en-US" w:bidi="fa-IR"/>
        </w:rPr>
        <w:t xml:space="preserve">4.1.1 </w:t>
      </w:r>
      <w:r w:rsidRPr="001028D4">
        <w:rPr>
          <w:rFonts w:eastAsia="Times New Roman"/>
          <w:b/>
          <w:i/>
          <w:snapToGrid w:val="0"/>
          <w:color w:val="000000"/>
          <w:szCs w:val="26"/>
          <w:lang w:val="en-NZ" w:eastAsia="en-US" w:bidi="fa-IR"/>
        </w:rPr>
        <w:t xml:space="preserve">Base isolation system: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widowControl w:val="0"/>
        <w:spacing w:after="0" w:line="240" w:lineRule="auto"/>
        <w:jc w:val="both"/>
        <w:rPr>
          <w:rFonts w:eastAsia="Times New Roman" w:cs="Arial"/>
          <w:snapToGrid w:val="0"/>
          <w:szCs w:val="24"/>
          <w:lang w:val="en-GB" w:eastAsia="en-US" w:bidi="fa-IR"/>
        </w:rPr>
      </w:pPr>
      <w:r w:rsidRPr="001028D4">
        <w:rPr>
          <w:rFonts w:eastAsia="Times New Roman" w:cs="Arial"/>
          <w:snapToGrid w:val="0"/>
          <w:szCs w:val="24"/>
          <w:lang w:val="en-NZ" w:eastAsia="en-US" w:bidi="fa-IR"/>
        </w:rPr>
        <w:t>The base isolation system was composed of 16 conventional lead rubber bearings (LRB), one beneath each column. The isolator’s diameter is B=970mm with 32 single rubber layers (ti=10mm) encompassing a 150mm diameter lead core. The properties of the isolators were calculated to accommodate the maximum axial load with required lateral displacement. The preliminary design of 12 story structure revealed that the maximum axial load under the seismic load combination is approximately P=12,000kN. The 150mm diameter lead core provides the characteristic yield strength, Q</w:t>
      </w:r>
      <w:r w:rsidRPr="001028D4">
        <w:rPr>
          <w:rFonts w:eastAsia="Times New Roman" w:cs="Arial"/>
          <w:snapToGrid w:val="0"/>
          <w:szCs w:val="24"/>
          <w:vertAlign w:val="subscript"/>
          <w:lang w:val="en-NZ" w:eastAsia="en-US" w:bidi="fa-IR"/>
        </w:rPr>
        <w:t>d</w:t>
      </w:r>
      <w:r w:rsidRPr="001028D4">
        <w:rPr>
          <w:rFonts w:eastAsia="Times New Roman" w:cs="Arial"/>
          <w:snapToGrid w:val="0"/>
          <w:szCs w:val="24"/>
          <w:lang w:val="en-NZ" w:eastAsia="en-US" w:bidi="fa-IR"/>
        </w:rPr>
        <w:t xml:space="preserve"> = 152 kN at the yield displacement D</w:t>
      </w:r>
      <w:r w:rsidRPr="001028D4">
        <w:rPr>
          <w:rFonts w:eastAsia="Times New Roman" w:cs="Arial"/>
          <w:snapToGrid w:val="0"/>
          <w:szCs w:val="24"/>
          <w:vertAlign w:val="subscript"/>
          <w:lang w:val="en-NZ" w:eastAsia="en-US" w:bidi="fa-IR"/>
        </w:rPr>
        <w:t>y</w:t>
      </w:r>
      <w:r w:rsidRPr="001028D4">
        <w:rPr>
          <w:rFonts w:eastAsia="Times New Roman" w:cs="Arial"/>
          <w:snapToGrid w:val="0"/>
          <w:szCs w:val="24"/>
          <w:lang w:val="en-NZ" w:eastAsia="en-US" w:bidi="fa-IR"/>
        </w:rPr>
        <w:t xml:space="preserve"> = 20mm and entails more than 20% effective damping of base isolation system under maximum displacement. The rubber layers are chosen from the soft rubbers, G=0.45 MPa and cause the post-yield stiffness, K</w:t>
      </w:r>
      <w:r w:rsidRPr="001028D4">
        <w:rPr>
          <w:rFonts w:eastAsia="Times New Roman" w:cs="Arial"/>
          <w:snapToGrid w:val="0"/>
          <w:szCs w:val="24"/>
          <w:vertAlign w:val="subscript"/>
          <w:lang w:val="en-NZ" w:eastAsia="en-US" w:bidi="fa-IR"/>
        </w:rPr>
        <w:t>d</w:t>
      </w:r>
      <w:r w:rsidRPr="001028D4">
        <w:rPr>
          <w:rFonts w:eastAsia="Times New Roman" w:cs="Arial"/>
          <w:snapToGrid w:val="0"/>
          <w:szCs w:val="24"/>
          <w:lang w:val="en-NZ" w:eastAsia="en-US" w:bidi="fa-IR"/>
        </w:rPr>
        <w:t xml:space="preserve"> = 0.89 kN/mm. The base isolation system is designed to mobilize and reach the superstructure up to 350mm lateral displacement which is calculated to Maximum Considerable Earthquake (MCE). The measured seismic weight, W=48,000 kN, therefore the effective period of superstructure is T=3.0s. In </w:t>
      </w:r>
      <w:r w:rsidRPr="001028D4">
        <w:rPr>
          <w:rFonts w:eastAsia="Times New Roman" w:cs="Arial"/>
          <w:snapToGrid w:val="0"/>
          <w:szCs w:val="24"/>
          <w:lang w:val="en-GB" w:eastAsia="en-US" w:bidi="fa-IR"/>
        </w:rPr>
        <w:t>the vertical direction the combination of rubber layers and shim plates entail the vertical stiffness K</w:t>
      </w:r>
      <w:r w:rsidRPr="001028D4">
        <w:rPr>
          <w:rFonts w:eastAsia="Times New Roman" w:cs="Arial"/>
          <w:snapToGrid w:val="0"/>
          <w:szCs w:val="24"/>
          <w:vertAlign w:val="subscript"/>
          <w:lang w:val="en-GB" w:eastAsia="en-US" w:bidi="fa-IR"/>
        </w:rPr>
        <w:t>v</w:t>
      </w:r>
      <w:r w:rsidRPr="001028D4">
        <w:rPr>
          <w:rFonts w:eastAsia="Times New Roman" w:cs="Arial"/>
          <w:snapToGrid w:val="0"/>
          <w:szCs w:val="24"/>
          <w:lang w:val="en-GB" w:eastAsia="en-US" w:bidi="fa-IR"/>
        </w:rPr>
        <w:t xml:space="preserve"> = 1916 kN/mm. The lateral displacement affects the vertical stiffness of conventional elastomeric bearings, increasing the horizontal movement and decreasing the vertical stiffness. </w:t>
      </w:r>
    </w:p>
    <w:p w:rsidR="001028D4" w:rsidRPr="001028D4" w:rsidRDefault="001028D4" w:rsidP="001028D4">
      <w:pPr>
        <w:widowControl w:val="0"/>
        <w:spacing w:after="0" w:line="240" w:lineRule="auto"/>
        <w:jc w:val="both"/>
        <w:rPr>
          <w:rFonts w:eastAsia="Times New Roman" w:cs="Arial"/>
          <w:snapToGrid w:val="0"/>
          <w:szCs w:val="24"/>
          <w:lang w:val="en-GB" w:eastAsia="en-US" w:bidi="fa-IR"/>
        </w:rPr>
      </w:pPr>
    </w:p>
    <w:p w:rsidR="001028D4" w:rsidRPr="001028D4" w:rsidRDefault="001028D4" w:rsidP="001028D4">
      <w:pPr>
        <w:keepNext/>
        <w:keepLines/>
        <w:widowControl w:val="0"/>
        <w:spacing w:after="0" w:line="240" w:lineRule="auto"/>
        <w:outlineLvl w:val="1"/>
        <w:rPr>
          <w:rFonts w:eastAsia="Times New Roman"/>
          <w:bCs/>
          <w:i/>
          <w:snapToGrid w:val="0"/>
          <w:color w:val="000000"/>
          <w:szCs w:val="26"/>
          <w:lang w:val="en-NZ" w:eastAsia="en-US" w:bidi="fa-IR"/>
        </w:rPr>
      </w:pPr>
      <w:r w:rsidRPr="001028D4">
        <w:rPr>
          <w:rFonts w:eastAsia="Times New Roman"/>
          <w:b/>
          <w:i/>
          <w:snapToGrid w:val="0"/>
          <w:color w:val="000000"/>
          <w:szCs w:val="26"/>
          <w:lang w:val="en-US" w:eastAsia="en-US" w:bidi="fa-IR"/>
        </w:rPr>
        <w:t xml:space="preserve">4.1.2 </w:t>
      </w:r>
      <w:r w:rsidRPr="001028D4">
        <w:rPr>
          <w:rFonts w:eastAsia="Times New Roman"/>
          <w:b/>
          <w:i/>
          <w:snapToGrid w:val="0"/>
          <w:color w:val="000000"/>
          <w:szCs w:val="26"/>
          <w:lang w:val="en-NZ" w:eastAsia="en-US" w:bidi="fa-IR"/>
        </w:rPr>
        <w:t>Isolation</w:t>
      </w:r>
      <w:r w:rsidRPr="001028D4">
        <w:rPr>
          <w:rFonts w:eastAsia="Times New Roman"/>
          <w:b/>
          <w:bCs/>
          <w:i/>
          <w:snapToGrid w:val="0"/>
          <w:color w:val="000000"/>
          <w:szCs w:val="26"/>
          <w:lang w:val="en-NZ" w:eastAsia="en-US" w:bidi="fa-IR"/>
        </w:rPr>
        <w:t xml:space="preserve"> </w:t>
      </w:r>
      <w:r w:rsidRPr="001028D4">
        <w:rPr>
          <w:rFonts w:eastAsia="Times New Roman"/>
          <w:b/>
          <w:i/>
          <w:snapToGrid w:val="0"/>
          <w:color w:val="000000"/>
          <w:szCs w:val="26"/>
          <w:lang w:val="en-NZ" w:eastAsia="en-US" w:bidi="fa-IR"/>
        </w:rPr>
        <w:t>system modelling</w:t>
      </w:r>
      <w:r w:rsidRPr="001028D4">
        <w:rPr>
          <w:rFonts w:eastAsia="Times New Roman"/>
          <w:b/>
          <w:bCs/>
          <w:i/>
          <w:snapToGrid w:val="0"/>
          <w:color w:val="000000"/>
          <w:szCs w:val="26"/>
          <w:lang w:val="en-NZ" w:eastAsia="en-US" w:bidi="fa-IR"/>
        </w:rPr>
        <w:t xml:space="preserve"> </w:t>
      </w:r>
    </w:p>
    <w:p w:rsidR="001028D4" w:rsidRPr="001028D4" w:rsidRDefault="001028D4" w:rsidP="001028D4">
      <w:pPr>
        <w:widowControl w:val="0"/>
        <w:spacing w:after="0" w:line="240" w:lineRule="auto"/>
        <w:contextualSpacing/>
        <w:jc w:val="both"/>
        <w:rPr>
          <w:rFonts w:eastAsia="Times New Roman" w:cs="Arial"/>
          <w:snapToGrid w:val="0"/>
          <w:szCs w:val="24"/>
          <w:lang w:val="en-NZ" w:eastAsia="en-US" w:bidi="fa-IR"/>
        </w:rPr>
      </w:pP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t xml:space="preserve">The cyclic nonlinear behaviour of different kinds of base isolation systems are definable by the NLink elements of SAP2000_Nonlinear </w:t>
      </w:r>
      <w:r w:rsidRPr="001028D4">
        <w:rPr>
          <w:rFonts w:eastAsia="Times New Roman" w:cs="Arial"/>
          <w:snapToGrid w:val="0"/>
          <w:szCs w:val="24"/>
          <w:highlight w:val="yellow"/>
          <w:lang w:val="en-NZ" w:eastAsia="en-US" w:bidi="fa-IR"/>
        </w:rPr>
        <w:fldChar w:fldCharType="begin"/>
      </w:r>
      <w:r w:rsidRPr="001028D4">
        <w:rPr>
          <w:rFonts w:eastAsia="Times New Roman" w:cs="Arial"/>
          <w:snapToGrid w:val="0"/>
          <w:szCs w:val="24"/>
          <w:highlight w:val="yellow"/>
          <w:lang w:val="en-NZ" w:eastAsia="en-US" w:bidi="fa-IR"/>
        </w:rPr>
        <w:instrText xml:space="preserve"> ADDIN ZOTERO_ITEM CSL_CITATION {"citationID":"76Jx4o90","properties":{"formattedCitation":"(Scheller and Constantinou 1999)","plainCitation":"(Scheller and Constantinou 1999)","noteIndex":0},"citationItems":[{"id":180,"uris":["http://zotero.org/users/4762888/items/XP275D3T"],"uri":["http://zotero.org/users/4762888/items/XP275D3T"],"itemData":{"id":180,"type":"article-journal","title":"Response History Analysis of Structures with Seismic Isolation and Energy Dissipation Systems: Verification Examples for Program SAP2000","page":"112","source":"Zotero","language":"en","author":[{"family":"Scheller","given":"J"},{"family":"Constantinou","given":"M C"}],"issued":{"date-parts":[["1999"]]}}}],"schema":"https://github.com/citation-style-language/schema/raw/master/csl-citation.json"} </w:instrText>
      </w:r>
      <w:r w:rsidRPr="001028D4">
        <w:rPr>
          <w:rFonts w:eastAsia="Times New Roman" w:cs="Arial"/>
          <w:snapToGrid w:val="0"/>
          <w:szCs w:val="24"/>
          <w:highlight w:val="yellow"/>
          <w:lang w:val="en-NZ" w:eastAsia="en-US" w:bidi="fa-IR"/>
        </w:rPr>
        <w:fldChar w:fldCharType="end"/>
      </w:r>
      <w:r w:rsidRPr="001028D4">
        <w:rPr>
          <w:rFonts w:eastAsia="Times New Roman"/>
          <w:snapToGrid w:val="0"/>
          <w:szCs w:val="24"/>
          <w:lang w:val="en-NZ" w:eastAsia="en-US"/>
        </w:rPr>
        <w:t>(Scheller and Constantinou 1999)</w:t>
      </w:r>
      <w:r w:rsidRPr="001028D4">
        <w:rPr>
          <w:rFonts w:eastAsia="Times New Roman"/>
          <w:snapToGrid w:val="0"/>
          <w:szCs w:val="24"/>
          <w:u w:val="dash"/>
          <w:lang w:val="en-NZ" w:eastAsia="en-US"/>
        </w:rPr>
        <w:t>(Scheller and Constantinou 1999)</w:t>
      </w:r>
      <w:r w:rsidRPr="001028D4">
        <w:rPr>
          <w:rFonts w:eastAsia="Times New Roman" w:cs="Arial"/>
          <w:snapToGrid w:val="0"/>
          <w:szCs w:val="24"/>
          <w:lang w:val="en-NZ" w:eastAsia="en-US" w:bidi="fa-IR"/>
        </w:rPr>
        <w:t>. The linear properties include of initial effective stiffness (K1) and damping as well as the nonlinear properties include of secondary stiffness (K2), lead core yield strength (F</w:t>
      </w:r>
      <w:r w:rsidRPr="001028D4">
        <w:rPr>
          <w:rFonts w:eastAsia="Times New Roman" w:cs="Arial"/>
          <w:snapToGrid w:val="0"/>
          <w:szCs w:val="24"/>
          <w:vertAlign w:val="subscript"/>
          <w:lang w:val="en-NZ" w:eastAsia="en-US" w:bidi="fa-IR"/>
        </w:rPr>
        <w:t>y</w:t>
      </w:r>
      <w:r w:rsidRPr="001028D4">
        <w:rPr>
          <w:rFonts w:eastAsia="Times New Roman" w:cs="Arial"/>
          <w:snapToGrid w:val="0"/>
          <w:szCs w:val="24"/>
          <w:lang w:val="en-NZ" w:eastAsia="en-US" w:bidi="fa-IR"/>
        </w:rPr>
        <w:t>) and the post-yield stiffness ration (r = K2/K1) are adjustable with the “Rubber Isolator Links”. Also the Force-Displacement diagram of isolators can be introduced to the software by “MultiLinear Plastic Links”. Figure 2 shows the bilinear behaviour of the employed lead rubber bearings.</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tbl>
      <w:tblPr>
        <w:tblW w:w="0" w:type="auto"/>
        <w:tblLook w:val="04A0" w:firstRow="1" w:lastRow="0" w:firstColumn="1" w:lastColumn="0" w:noHBand="0" w:noVBand="1"/>
      </w:tblPr>
      <w:tblGrid>
        <w:gridCol w:w="9060"/>
      </w:tblGrid>
      <w:tr w:rsidR="001028D4" w:rsidRPr="001028D4" w:rsidTr="00B97EDB">
        <w:trPr>
          <w:trHeight w:val="2843"/>
        </w:trPr>
        <w:tc>
          <w:tcPr>
            <w:tcW w:w="9060" w:type="dxa"/>
            <w:shd w:val="clear" w:color="auto" w:fill="auto"/>
          </w:tcPr>
          <w:p w:rsidR="001028D4" w:rsidRPr="001028D4" w:rsidRDefault="001028D4" w:rsidP="001028D4">
            <w:pPr>
              <w:widowControl w:val="0"/>
              <w:spacing w:after="0" w:line="240" w:lineRule="auto"/>
              <w:jc w:val="center"/>
              <w:rPr>
                <w:rFonts w:eastAsia="Times New Roman" w:cs="Arial"/>
                <w:iCs/>
                <w:snapToGrid w:val="0"/>
                <w:color w:val="000000"/>
                <w:szCs w:val="18"/>
                <w:lang w:val="en-NZ" w:eastAsia="en-US"/>
              </w:rPr>
            </w:pPr>
            <w:r w:rsidRPr="001028D4">
              <w:rPr>
                <w:rFonts w:eastAsia="Times New Roman" w:cs="Arial"/>
                <w:noProof/>
                <w:snapToGrid w:val="0"/>
                <w:color w:val="000000"/>
                <w:szCs w:val="18"/>
              </w:rPr>
              <w:drawing>
                <wp:inline distT="0" distB="0" distL="0" distR="0" wp14:anchorId="0FE5B7D8" wp14:editId="7ACA9E2D">
                  <wp:extent cx="2438400" cy="1771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771650"/>
                          </a:xfrm>
                          <a:prstGeom prst="rect">
                            <a:avLst/>
                          </a:prstGeom>
                          <a:noFill/>
                          <a:ln>
                            <a:noFill/>
                          </a:ln>
                        </pic:spPr>
                      </pic:pic>
                    </a:graphicData>
                  </a:graphic>
                </wp:inline>
              </w:drawing>
            </w:r>
          </w:p>
          <w:p w:rsidR="001028D4" w:rsidRPr="001028D4" w:rsidRDefault="001028D4" w:rsidP="001028D4">
            <w:pPr>
              <w:widowControl w:val="0"/>
              <w:spacing w:after="0" w:line="240" w:lineRule="auto"/>
              <w:jc w:val="both"/>
              <w:rPr>
                <w:rFonts w:eastAsia="Times New Roman" w:cs="Arial"/>
                <w:snapToGrid w:val="0"/>
                <w:szCs w:val="24"/>
                <w:lang w:val="en-NZ" w:eastAsia="en-US"/>
              </w:rPr>
            </w:pPr>
          </w:p>
        </w:tc>
      </w:tr>
    </w:tbl>
    <w:p w:rsidR="001028D4" w:rsidRPr="001028D4" w:rsidRDefault="001028D4" w:rsidP="001028D4">
      <w:pPr>
        <w:widowControl w:val="0"/>
        <w:spacing w:after="0" w:line="240" w:lineRule="auto"/>
        <w:jc w:val="center"/>
        <w:rPr>
          <w:rFonts w:eastAsia="Times New Roman"/>
          <w:snapToGrid w:val="0"/>
          <w:sz w:val="20"/>
          <w:szCs w:val="24"/>
          <w:lang w:val="en-NZ" w:eastAsia="en-US" w:bidi="fa-IR"/>
        </w:rPr>
      </w:pPr>
      <w:bookmarkStart w:id="9" w:name="_Ref530571344"/>
      <w:r w:rsidRPr="001028D4">
        <w:rPr>
          <w:rFonts w:eastAsia="Times New Roman"/>
          <w:snapToGrid w:val="0"/>
          <w:sz w:val="20"/>
          <w:szCs w:val="24"/>
          <w:lang w:val="en-NZ" w:eastAsia="en-US"/>
        </w:rPr>
        <w:t xml:space="preserve">Figure  </w:t>
      </w:r>
      <w:bookmarkEnd w:id="9"/>
      <w:r w:rsidRPr="001028D4">
        <w:rPr>
          <w:rFonts w:eastAsia="Times New Roman"/>
          <w:noProof/>
          <w:snapToGrid w:val="0"/>
          <w:sz w:val="20"/>
          <w:szCs w:val="24"/>
          <w:lang w:val="en-NZ" w:eastAsia="en-US"/>
        </w:rPr>
        <w:t>2</w:t>
      </w:r>
      <w:r w:rsidRPr="001028D4">
        <w:rPr>
          <w:rFonts w:eastAsia="Times New Roman"/>
          <w:snapToGrid w:val="0"/>
          <w:sz w:val="20"/>
          <w:szCs w:val="24"/>
          <w:lang w:val="en-NZ" w:eastAsia="en-US"/>
        </w:rPr>
        <w:t>. Nonlinear behaviour of seismic isolation devices.</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keepNext/>
        <w:keepLines/>
        <w:widowControl w:val="0"/>
        <w:spacing w:after="0" w:line="240" w:lineRule="auto"/>
        <w:outlineLvl w:val="1"/>
        <w:rPr>
          <w:rFonts w:eastAsia="Times New Roman"/>
          <w:b/>
          <w:i/>
          <w:snapToGrid w:val="0"/>
          <w:color w:val="000000"/>
          <w:szCs w:val="26"/>
          <w:lang w:val="en-NZ" w:eastAsia="en-US" w:bidi="fa-IR"/>
        </w:rPr>
      </w:pPr>
      <w:r w:rsidRPr="001028D4">
        <w:rPr>
          <w:rFonts w:eastAsia="Times New Roman"/>
          <w:b/>
          <w:i/>
          <w:snapToGrid w:val="0"/>
          <w:color w:val="000000"/>
          <w:szCs w:val="26"/>
          <w:lang w:val="en-US" w:eastAsia="en-US" w:bidi="fa-IR"/>
        </w:rPr>
        <w:t xml:space="preserve">4.1.3. </w:t>
      </w:r>
      <w:r w:rsidRPr="001028D4">
        <w:rPr>
          <w:rFonts w:eastAsia="Times New Roman"/>
          <w:b/>
          <w:i/>
          <w:snapToGrid w:val="0"/>
          <w:color w:val="000000"/>
          <w:szCs w:val="26"/>
          <w:lang w:val="en-NZ" w:eastAsia="en-US" w:bidi="fa-IR"/>
        </w:rPr>
        <w:t>Superstructure analysis</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t xml:space="preserve">The desired response of a seismically isolated structure is to minimizing the distributed acceleration in the </w:t>
      </w:r>
      <w:r w:rsidRPr="001028D4">
        <w:rPr>
          <w:rFonts w:eastAsia="Times New Roman"/>
          <w:snapToGrid w:val="0"/>
          <w:szCs w:val="24"/>
          <w:lang w:val="en-GB" w:eastAsia="en-US" w:bidi="fa-IR"/>
        </w:rPr>
        <w:t>superstructure</w:t>
      </w:r>
      <w:r w:rsidRPr="001028D4">
        <w:rPr>
          <w:rFonts w:eastAsia="Times New Roman" w:cs="Arial"/>
          <w:snapToGrid w:val="0"/>
          <w:szCs w:val="24"/>
          <w:lang w:val="en-NZ" w:eastAsia="en-US" w:bidi="fa-IR"/>
        </w:rPr>
        <w:t xml:space="preserve"> floors. The acceleration of stories is an indication of damage rate to the non-structural elements and appliances of stories </w:t>
      </w:r>
      <w:r w:rsidRPr="001028D4">
        <w:rPr>
          <w:rFonts w:eastAsia="Times New Roman" w:cs="Arial"/>
          <w:snapToGrid w:val="0"/>
          <w:szCs w:val="24"/>
          <w:lang w:val="en-NZ" w:eastAsia="en-US" w:bidi="fa-IR"/>
        </w:rPr>
        <w:fldChar w:fldCharType="begin"/>
      </w:r>
      <w:r w:rsidRPr="001028D4">
        <w:rPr>
          <w:rFonts w:eastAsia="Times New Roman" w:cs="Arial"/>
          <w:snapToGrid w:val="0"/>
          <w:szCs w:val="24"/>
          <w:lang w:val="en-NZ" w:eastAsia="en-US" w:bidi="fa-IR"/>
        </w:rPr>
        <w:instrText xml:space="preserve"> ADDIN ZOTERO_ITEM CSL_CITATION {"citationID":"gPiNat1T","properties":{"formattedCitation":"(Ryan et al. 2016)","plainCitation":"(Ryan et al. 2016)","noteIndex":0},"citationItems":[{"id":102,"uris":["http://zotero.org/users/4762888/items/7Y2ERGWX"],"uri":["http://zotero.org/users/4762888/items/7Y2ERGWX"],"itemData":{"id":102,"type":"article-journal","title":"Seismic Simulation of an Integrated Ceiling-Partition Wall-Piping System at E-Defense. I: Three-Dimensional Structural Response and Base Isolation","container-title":"Journal of Structural Engineering","page":"04015130","volume":"142","issue":"2","source":"Crossref","abstract":"The seismic response of a full-scale, 5-story steel moment frame building in base-isolated and fixed-base configurations with an integrated suspended ceiling-partition wall-sprinkler piping system that was shaken at E-Defense is critically assessed. Horizontal floor accelerations were constrained by the isolation systems to relatively low levels, which allowed observation of damage to the integrated system that was directly related to the vertical component of input acceleration. The floor slabs exhibited single mode vibration at their natural periods with widely varying effective damping. Peak vertical accelerations were amplified by an average factor ranging from 3 to 6 from the table to the middle of the floor slabs, at which amplification factors increased as slab vibration periods lengthened. Damage to the ceiling-partion-piping components initiated at slab accelerations of approximately 2 g and became extensive for slab accelerations exceeding 5 g. These metrics establish target vertical accelerations for achieving desired performance objectives. DOI: 10.1061/(ASCE)ST .1943-541X.0001384. © 2015 American Society of Civil Engineers.","DOI":"10.1061/(ASCE)ST.1943-541X.0001384","ISSN":"0733-9445, 1943-541X","shortTitle":"Seismic Simulation of an Integrated Ceiling-Partition Wall-Piping System at E-Defense. I","language":"en","author":[{"family":"Ryan","given":"Keri L."},{"family":"Soroushian","given":"Siavash"},{"family":"Maragakis","given":"E. “Manos”"},{"family":"Sato","given":"Eiji"},{"family":"Sasaki","given":"Tomohiro"},{"family":"Okazaki","given":"Taichiro"}],"issued":{"date-parts":[["2016",2]]}}}],"schema":"https://github.com/citation-style-language/schema/raw/master/csl-citation.json"} </w:instrText>
      </w:r>
      <w:r w:rsidRPr="001028D4">
        <w:rPr>
          <w:rFonts w:eastAsia="Times New Roman" w:cs="Arial"/>
          <w:snapToGrid w:val="0"/>
          <w:szCs w:val="24"/>
          <w:lang w:val="en-NZ" w:eastAsia="en-US" w:bidi="fa-IR"/>
        </w:rPr>
        <w:fldChar w:fldCharType="separate"/>
      </w:r>
      <w:r w:rsidRPr="001028D4">
        <w:rPr>
          <w:rFonts w:eastAsia="Times New Roman"/>
          <w:snapToGrid w:val="0"/>
          <w:szCs w:val="24"/>
          <w:lang w:val="en-NZ" w:eastAsia="en-US"/>
        </w:rPr>
        <w:t>(Ryan et al. 2016)</w:t>
      </w:r>
      <w:r w:rsidRPr="001028D4">
        <w:rPr>
          <w:rFonts w:eastAsia="Times New Roman" w:cs="Arial"/>
          <w:snapToGrid w:val="0"/>
          <w:szCs w:val="24"/>
          <w:lang w:val="en-NZ" w:eastAsia="en-US" w:bidi="fa-IR"/>
        </w:rPr>
        <w:fldChar w:fldCharType="end"/>
      </w:r>
      <w:r w:rsidRPr="001028D4">
        <w:rPr>
          <w:rFonts w:eastAsia="Times New Roman" w:cs="Arial"/>
          <w:snapToGrid w:val="0"/>
          <w:szCs w:val="24"/>
          <w:lang w:val="en-NZ" w:eastAsia="en-US" w:bidi="fa-IR"/>
        </w:rPr>
        <w:t xml:space="preserve"> </w:t>
      </w:r>
      <w:r w:rsidRPr="001028D4">
        <w:rPr>
          <w:rFonts w:eastAsia="Times New Roman" w:cs="Arial"/>
          <w:snapToGrid w:val="0"/>
          <w:szCs w:val="24"/>
          <w:lang w:val="en-NZ" w:eastAsia="en-US" w:bidi="fa-IR"/>
        </w:rPr>
        <w:fldChar w:fldCharType="begin"/>
      </w:r>
      <w:r w:rsidRPr="001028D4">
        <w:rPr>
          <w:rFonts w:eastAsia="Times New Roman" w:cs="Arial"/>
          <w:snapToGrid w:val="0"/>
          <w:szCs w:val="24"/>
          <w:lang w:val="en-NZ" w:eastAsia="en-US" w:bidi="fa-IR"/>
        </w:rPr>
        <w:instrText xml:space="preserve"> ADDIN ZOTERO_ITEM CSL_CITATION {"citationID":"zUUzywcW","properties":{"formattedCitation":"(FEMA 2003)","plainCitation":"(FEMA 2003)","noteIndex":0},"citationItems":[{"id":209,"uris":["http://zotero.org/users/4762888/items/T86NFIIK"],"uri":["http://zotero.org/users/4762888/items/T86NFIIK"],"itemData":{"id":209,"type":"chapter","title":"Multi-hazard loss estimation methodology - earthquake model. HAZUS-MH MR4 Technicl Manual, Federal Emergency Management Agency, Washangton.","author":[{"family":"FEMA","given":""}],"issued":{"date-parts":[["2003"]]}}}],"schema":"https://github.com/citation-style-language/schema/raw/master/csl-citation.json"} </w:instrText>
      </w:r>
      <w:r w:rsidRPr="001028D4">
        <w:rPr>
          <w:rFonts w:eastAsia="Times New Roman" w:cs="Arial"/>
          <w:snapToGrid w:val="0"/>
          <w:szCs w:val="24"/>
          <w:lang w:val="en-NZ" w:eastAsia="en-US" w:bidi="fa-IR"/>
        </w:rPr>
        <w:fldChar w:fldCharType="separate"/>
      </w:r>
      <w:r w:rsidRPr="001028D4">
        <w:rPr>
          <w:rFonts w:eastAsia="Times New Roman"/>
          <w:snapToGrid w:val="0"/>
          <w:szCs w:val="24"/>
          <w:lang w:val="en-NZ" w:eastAsia="en-US"/>
        </w:rPr>
        <w:t>(FEMA 2003)</w:t>
      </w:r>
      <w:r w:rsidRPr="001028D4">
        <w:rPr>
          <w:rFonts w:eastAsia="Times New Roman" w:cs="Arial"/>
          <w:snapToGrid w:val="0"/>
          <w:szCs w:val="24"/>
          <w:lang w:val="en-NZ" w:eastAsia="en-US" w:bidi="fa-IR"/>
        </w:rPr>
        <w:fldChar w:fldCharType="end"/>
      </w:r>
      <w:r w:rsidRPr="001028D4">
        <w:rPr>
          <w:rFonts w:eastAsia="Times New Roman" w:cs="Arial"/>
          <w:snapToGrid w:val="0"/>
          <w:szCs w:val="24"/>
          <w:lang w:val="en-NZ" w:eastAsia="en-US" w:bidi="fa-IR"/>
        </w:rPr>
        <w:t xml:space="preserve">. </w:t>
      </w:r>
    </w:p>
    <w:p w:rsidR="001028D4" w:rsidRPr="001028D4" w:rsidRDefault="001028D4" w:rsidP="001028D4">
      <w:pPr>
        <w:widowControl w:val="0"/>
        <w:spacing w:after="0" w:line="240" w:lineRule="auto"/>
        <w:jc w:val="both"/>
        <w:rPr>
          <w:rFonts w:eastAsia="Times New Roman" w:cs="Arial"/>
          <w:snapToGrid w:val="0"/>
          <w:szCs w:val="24"/>
          <w:lang w:val="en-GB" w:eastAsia="en-US" w:bidi="fa-IR"/>
        </w:rPr>
      </w:pPr>
      <w:r w:rsidRPr="001028D4">
        <w:rPr>
          <w:rFonts w:eastAsia="Times New Roman" w:cs="Arial"/>
          <w:snapToGrid w:val="0"/>
          <w:szCs w:val="24"/>
          <w:lang w:val="en-NZ" w:eastAsia="en-US" w:bidi="fa-IR"/>
        </w:rPr>
        <w:t xml:space="preserve">A nonlinear time history analysis of the structure subject to bi-directional and tri-directional ground excitations was carried out in order to investigate the escalating effects of vertical accelerations on the dynamic behaviour of the structure. The structural elements were modelled with linear elastic frame elements while the base isolation system behave nonlinearly. Generally speaking, seismic isolation structures are designed so that the superstructure remains elastic </w:t>
      </w:r>
      <w:r w:rsidRPr="001028D4">
        <w:rPr>
          <w:rFonts w:eastAsia="Times New Roman" w:cs="Arial"/>
          <w:snapToGrid w:val="0"/>
          <w:szCs w:val="24"/>
          <w:lang w:val="en-NZ" w:eastAsia="en-US" w:bidi="fa-IR"/>
        </w:rPr>
        <w:fldChar w:fldCharType="begin"/>
      </w:r>
      <w:r w:rsidRPr="001028D4">
        <w:rPr>
          <w:rFonts w:eastAsia="Times New Roman" w:cs="Arial"/>
          <w:snapToGrid w:val="0"/>
          <w:szCs w:val="24"/>
          <w:lang w:val="en-NZ" w:eastAsia="en-US" w:bidi="fa-IR"/>
        </w:rPr>
        <w:instrText xml:space="preserve"> ADDIN ZOTERO_ITEM CSL_CITATION {"citationID":"X9atmCil","properties":{"formattedCitation":"(Zhang and Shu 2018)","plainCitation":"(Zhang and Shu 2018)","noteIndex":0},"citationItems":[{"id":183,"uris":["http://zotero.org/users/4762888/items/PIBPRNU9"],"uri":["http://zotero.org/users/4762888/items/PIBPRNU9"],"itemData":{"id":183,"type":"article-journal","title":"Optimal design of isolation devices for mid-rise steel moment frames using performance based methodology","container-title":"Bulletin of Earthquake Engineering","page":"4315-4338","volume":"16","issue":"9","source":"Springer Link","abstract":"This paper develops and applies the performance-based analysis and design methodology to assess the seismic vulnerability of mid-rise steel moment frame structures and to optimally design the isolation devices to reduce the direct losses due to earthquake damages. An isolated steel moment frame, originally tested in the 2011 E-Defense blind prediction contest, is selected and modeled in detail. The numerical model and the predicted seismic responses of the structure are validated against the full-scale shaking table test results. Subsequently, the fragility functions are derived for the structure when subject to near-fault ground motions exhibiting distinctive acceleration or velocity pulses and far-field motions with less impulsive characteristics. To quantify the system level damage states of the building, the concept of total loss ratio (TLR) is applied as the performance index to account for the direct loss due to structural, non-structural and isolation components in relation to the total repair cost of the original structure. The TLR considers the failure probability (as defined by fragility functions), the damage percentage and related cost for each damage state. Finally, among various isolation designs, the optimal configuration is derived for cases with the minimum TLR. It is shown that the optimal design can reduce the TLR up to 90% of that of the un-isolated structure and it also outperforms the adopted design in the test program. The study demonstrates a systematic way of achieving the optimal isolation design with considerations of uncertainties in earthquake inputs and the combined structural and non-structural damages.","DOI":"10.1007/s10518-018-0321-0","ISSN":"1573-1456","journalAbbreviation":"Bull Earthquake Eng","language":"en","author":[{"family":"Zhang","given":"Jian"},{"family":"Shu","given":"Zhan"}],"issued":{"date-parts":[["2018",9,1]]}}}],"schema":"https://github.com/citation-style-language/schema/raw/master/csl-citation.json"} </w:instrText>
      </w:r>
      <w:r w:rsidRPr="001028D4">
        <w:rPr>
          <w:rFonts w:eastAsia="Times New Roman" w:cs="Arial"/>
          <w:snapToGrid w:val="0"/>
          <w:szCs w:val="24"/>
          <w:lang w:val="en-NZ" w:eastAsia="en-US" w:bidi="fa-IR"/>
        </w:rPr>
        <w:fldChar w:fldCharType="separate"/>
      </w:r>
      <w:r w:rsidRPr="001028D4">
        <w:rPr>
          <w:rFonts w:eastAsia="Times New Roman"/>
          <w:snapToGrid w:val="0"/>
          <w:szCs w:val="24"/>
          <w:lang w:val="en-NZ" w:eastAsia="en-US"/>
        </w:rPr>
        <w:t>(Zhang and Shu 2018)</w:t>
      </w:r>
      <w:r w:rsidRPr="001028D4">
        <w:rPr>
          <w:rFonts w:eastAsia="Times New Roman" w:cs="Arial"/>
          <w:snapToGrid w:val="0"/>
          <w:szCs w:val="24"/>
          <w:lang w:val="en-NZ" w:eastAsia="en-US" w:bidi="fa-IR"/>
        </w:rPr>
        <w:fldChar w:fldCharType="end"/>
      </w:r>
      <w:r w:rsidRPr="001028D4">
        <w:rPr>
          <w:rFonts w:eastAsia="Times New Roman" w:cs="Arial"/>
          <w:snapToGrid w:val="0"/>
          <w:szCs w:val="24"/>
          <w:lang w:val="en-NZ" w:eastAsia="en-US" w:bidi="fa-IR"/>
        </w:rPr>
        <w:t xml:space="preserve">. </w:t>
      </w:r>
    </w:p>
    <w:p w:rsidR="001028D4" w:rsidRPr="001028D4" w:rsidRDefault="001028D4" w:rsidP="001028D4">
      <w:pPr>
        <w:widowControl w:val="0"/>
        <w:spacing w:after="0" w:line="240" w:lineRule="auto"/>
        <w:jc w:val="both"/>
        <w:rPr>
          <w:rFonts w:eastAsia="Times New Roman" w:cs="Arial"/>
          <w:snapToGrid w:val="0"/>
          <w:szCs w:val="24"/>
          <w:lang w:val="en-US" w:eastAsia="en-US" w:bidi="fa-IR"/>
        </w:rPr>
      </w:pPr>
      <w:r w:rsidRPr="001028D4">
        <w:rPr>
          <w:rFonts w:eastAsia="Times New Roman" w:cs="Arial"/>
          <w:snapToGrid w:val="0"/>
          <w:szCs w:val="24"/>
          <w:lang w:val="en-NZ" w:eastAsia="en-US" w:bidi="fa-IR"/>
        </w:rPr>
        <w:t xml:space="preserve">In order to investigate the trend of acceleration responses, ten near field earthquake records (PEER reference) with large horizontal and vertical accelerations were selected (see Table 4) and applied to a 5 and 12 story structures. As shown in Table 4 half of the selected ground motions have peak vertical acceleration greater than 0.8g, 3 of them are between 0.8g and 0.5g and the rest are less than 0.5g. </w:t>
      </w:r>
    </w:p>
    <w:p w:rsidR="001028D4" w:rsidRPr="001028D4" w:rsidRDefault="001028D4" w:rsidP="001028D4">
      <w:pPr>
        <w:keepNext/>
        <w:widowControl w:val="0"/>
        <w:spacing w:after="0" w:line="240" w:lineRule="auto"/>
        <w:jc w:val="center"/>
        <w:rPr>
          <w:rFonts w:eastAsia="Times New Roman"/>
          <w:iCs/>
          <w:snapToGrid w:val="0"/>
          <w:color w:val="000000"/>
          <w:sz w:val="20"/>
          <w:szCs w:val="20"/>
          <w:lang w:val="en-NZ" w:eastAsia="en-US" w:bidi="fa-IR"/>
        </w:rPr>
      </w:pPr>
      <w:bookmarkStart w:id="10" w:name="_Ref515954237"/>
      <w:r w:rsidRPr="001028D4">
        <w:rPr>
          <w:rFonts w:eastAsia="Times New Roman" w:cs="Arial"/>
          <w:iCs/>
          <w:snapToGrid w:val="0"/>
          <w:color w:val="000000"/>
          <w:sz w:val="20"/>
          <w:szCs w:val="18"/>
          <w:lang w:val="en-NZ" w:eastAsia="en-US"/>
        </w:rPr>
        <w:t xml:space="preserve">Table </w:t>
      </w:r>
      <w:bookmarkEnd w:id="10"/>
      <w:r w:rsidRPr="001028D4">
        <w:rPr>
          <w:rFonts w:eastAsia="Times New Roman" w:cs="Arial"/>
          <w:iCs/>
          <w:noProof/>
          <w:snapToGrid w:val="0"/>
          <w:color w:val="000000"/>
          <w:sz w:val="20"/>
          <w:szCs w:val="18"/>
          <w:lang w:val="en-NZ" w:eastAsia="en-US"/>
        </w:rPr>
        <w:t>4</w:t>
      </w:r>
      <w:r w:rsidRPr="001028D4">
        <w:rPr>
          <w:rFonts w:eastAsia="Times New Roman" w:cs="Arial"/>
          <w:iCs/>
          <w:snapToGrid w:val="0"/>
          <w:color w:val="000000"/>
          <w:sz w:val="20"/>
          <w:szCs w:val="18"/>
          <w:lang w:val="en-NZ" w:eastAsia="en-US"/>
        </w:rPr>
        <w:t xml:space="preserve">. </w:t>
      </w:r>
      <w:r w:rsidRPr="001028D4">
        <w:rPr>
          <w:rFonts w:eastAsia="Times New Roman"/>
          <w:iCs/>
          <w:snapToGrid w:val="0"/>
          <w:color w:val="000000"/>
          <w:sz w:val="20"/>
          <w:szCs w:val="20"/>
          <w:lang w:val="en-NZ" w:eastAsia="en-US" w:bidi="fa-IR"/>
        </w:rPr>
        <w:t>Specification of earthquake records</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091"/>
        <w:gridCol w:w="1302"/>
        <w:gridCol w:w="1701"/>
        <w:gridCol w:w="1701"/>
        <w:gridCol w:w="992"/>
        <w:gridCol w:w="1243"/>
      </w:tblGrid>
      <w:tr w:rsidR="001028D4" w:rsidRPr="001028D4" w:rsidTr="00B97EDB">
        <w:trPr>
          <w:trHeight w:val="393"/>
          <w:jc w:val="center"/>
        </w:trPr>
        <w:tc>
          <w:tcPr>
            <w:tcW w:w="562" w:type="dxa"/>
            <w:shd w:val="clear" w:color="auto" w:fill="auto"/>
            <w:vAlign w:val="center"/>
          </w:tcPr>
          <w:p w:rsidR="001028D4" w:rsidRPr="001028D4" w:rsidRDefault="001028D4" w:rsidP="001028D4">
            <w:pPr>
              <w:widowControl w:val="0"/>
              <w:spacing w:after="0" w:line="240" w:lineRule="auto"/>
              <w:jc w:val="center"/>
              <w:rPr>
                <w:rFonts w:eastAsia="Times New Roman"/>
                <w:b/>
                <w:bCs/>
                <w:snapToGrid w:val="0"/>
                <w:szCs w:val="24"/>
                <w:lang w:val="en-NZ" w:eastAsia="en-US" w:bidi="fa-IR"/>
              </w:rPr>
            </w:pPr>
            <w:r w:rsidRPr="001028D4">
              <w:rPr>
                <w:rFonts w:eastAsia="Times New Roman"/>
                <w:b/>
                <w:bCs/>
                <w:snapToGrid w:val="0"/>
                <w:color w:val="000000"/>
                <w:szCs w:val="24"/>
                <w:lang w:val="en-NZ" w:eastAsia="en-NZ"/>
              </w:rPr>
              <w:t>No.</w:t>
            </w:r>
          </w:p>
        </w:tc>
        <w:tc>
          <w:tcPr>
            <w:tcW w:w="2091" w:type="dxa"/>
            <w:shd w:val="clear" w:color="auto" w:fill="auto"/>
            <w:vAlign w:val="center"/>
          </w:tcPr>
          <w:p w:rsidR="001028D4" w:rsidRPr="001028D4" w:rsidRDefault="001028D4" w:rsidP="001028D4">
            <w:pPr>
              <w:widowControl w:val="0"/>
              <w:spacing w:after="0" w:line="240" w:lineRule="auto"/>
              <w:jc w:val="center"/>
              <w:rPr>
                <w:rFonts w:eastAsia="Times New Roman"/>
                <w:b/>
                <w:bCs/>
                <w:snapToGrid w:val="0"/>
                <w:szCs w:val="24"/>
                <w:lang w:val="en-NZ" w:eastAsia="en-US" w:bidi="fa-IR"/>
              </w:rPr>
            </w:pPr>
            <w:r w:rsidRPr="001028D4">
              <w:rPr>
                <w:rFonts w:eastAsia="Times New Roman"/>
                <w:b/>
                <w:bCs/>
                <w:snapToGrid w:val="0"/>
                <w:color w:val="000000"/>
                <w:szCs w:val="24"/>
                <w:lang w:val="en-NZ" w:eastAsia="en-NZ"/>
              </w:rPr>
              <w:t>Records</w:t>
            </w:r>
          </w:p>
        </w:tc>
        <w:tc>
          <w:tcPr>
            <w:tcW w:w="1302" w:type="dxa"/>
            <w:shd w:val="clear" w:color="auto" w:fill="auto"/>
            <w:vAlign w:val="center"/>
          </w:tcPr>
          <w:p w:rsidR="001028D4" w:rsidRPr="001028D4" w:rsidRDefault="001028D4" w:rsidP="001028D4">
            <w:pPr>
              <w:widowControl w:val="0"/>
              <w:spacing w:after="0" w:line="240" w:lineRule="auto"/>
              <w:jc w:val="center"/>
              <w:rPr>
                <w:rFonts w:eastAsia="Times New Roman"/>
                <w:b/>
                <w:bCs/>
                <w:snapToGrid w:val="0"/>
                <w:szCs w:val="24"/>
                <w:lang w:val="en-NZ" w:eastAsia="en-US" w:bidi="fa-IR"/>
              </w:rPr>
            </w:pPr>
            <w:r w:rsidRPr="001028D4">
              <w:rPr>
                <w:rFonts w:eastAsia="Times New Roman"/>
                <w:b/>
                <w:bCs/>
                <w:snapToGrid w:val="0"/>
                <w:color w:val="000000"/>
                <w:szCs w:val="24"/>
                <w:lang w:val="en-NZ" w:eastAsia="en-NZ"/>
              </w:rPr>
              <w:t>Station</w:t>
            </w:r>
          </w:p>
        </w:tc>
        <w:tc>
          <w:tcPr>
            <w:tcW w:w="1701" w:type="dxa"/>
            <w:shd w:val="clear" w:color="auto" w:fill="auto"/>
            <w:vAlign w:val="center"/>
          </w:tcPr>
          <w:p w:rsidR="001028D4" w:rsidRPr="001028D4" w:rsidRDefault="001028D4" w:rsidP="001028D4">
            <w:pPr>
              <w:widowControl w:val="0"/>
              <w:spacing w:after="0" w:line="240" w:lineRule="auto"/>
              <w:jc w:val="center"/>
              <w:rPr>
                <w:rFonts w:eastAsia="Times New Roman"/>
                <w:b/>
                <w:bCs/>
                <w:snapToGrid w:val="0"/>
                <w:szCs w:val="24"/>
                <w:lang w:val="en-NZ" w:eastAsia="en-US" w:bidi="fa-IR"/>
              </w:rPr>
            </w:pPr>
            <w:r w:rsidRPr="001028D4">
              <w:rPr>
                <w:rFonts w:eastAsia="Times New Roman"/>
                <w:b/>
                <w:bCs/>
                <w:snapToGrid w:val="0"/>
                <w:color w:val="000000"/>
                <w:szCs w:val="24"/>
                <w:lang w:val="en-NZ" w:eastAsia="en-NZ"/>
              </w:rPr>
              <w:t>Peak acceleration in H-direction (g)</w:t>
            </w:r>
          </w:p>
        </w:tc>
        <w:tc>
          <w:tcPr>
            <w:tcW w:w="1701" w:type="dxa"/>
            <w:shd w:val="clear" w:color="auto" w:fill="auto"/>
            <w:vAlign w:val="center"/>
          </w:tcPr>
          <w:p w:rsidR="001028D4" w:rsidRPr="001028D4" w:rsidRDefault="001028D4" w:rsidP="001028D4">
            <w:pPr>
              <w:widowControl w:val="0"/>
              <w:spacing w:after="0" w:line="240" w:lineRule="auto"/>
              <w:jc w:val="center"/>
              <w:rPr>
                <w:rFonts w:eastAsia="Times New Roman"/>
                <w:b/>
                <w:bCs/>
                <w:snapToGrid w:val="0"/>
                <w:szCs w:val="24"/>
                <w:lang w:val="en-NZ" w:eastAsia="en-US" w:bidi="fa-IR"/>
              </w:rPr>
            </w:pPr>
            <w:r w:rsidRPr="001028D4">
              <w:rPr>
                <w:rFonts w:eastAsia="Times New Roman"/>
                <w:b/>
                <w:bCs/>
                <w:snapToGrid w:val="0"/>
                <w:color w:val="000000"/>
                <w:szCs w:val="24"/>
                <w:lang w:val="en-NZ" w:eastAsia="en-NZ"/>
              </w:rPr>
              <w:t>Peak acceleration in V-direction (g)</w:t>
            </w:r>
          </w:p>
        </w:tc>
        <w:tc>
          <w:tcPr>
            <w:tcW w:w="992" w:type="dxa"/>
            <w:shd w:val="clear" w:color="auto" w:fill="auto"/>
            <w:vAlign w:val="center"/>
          </w:tcPr>
          <w:p w:rsidR="001028D4" w:rsidRPr="001028D4" w:rsidRDefault="001028D4" w:rsidP="001028D4">
            <w:pPr>
              <w:widowControl w:val="0"/>
              <w:spacing w:after="0" w:line="240" w:lineRule="auto"/>
              <w:jc w:val="center"/>
              <w:rPr>
                <w:rFonts w:eastAsia="Times New Roman"/>
                <w:b/>
                <w:bCs/>
                <w:snapToGrid w:val="0"/>
                <w:szCs w:val="24"/>
                <w:lang w:val="en-NZ" w:eastAsia="en-US" w:bidi="fa-IR"/>
              </w:rPr>
            </w:pPr>
            <w:r w:rsidRPr="001028D4">
              <w:rPr>
                <w:rFonts w:eastAsia="Times New Roman"/>
                <w:b/>
                <w:bCs/>
                <w:snapToGrid w:val="0"/>
                <w:color w:val="000000"/>
                <w:szCs w:val="24"/>
                <w:lang w:val="en-NZ" w:eastAsia="en-NZ"/>
              </w:rPr>
              <w:t>Pulse period (s)</w:t>
            </w:r>
          </w:p>
        </w:tc>
        <w:tc>
          <w:tcPr>
            <w:tcW w:w="1083" w:type="dxa"/>
            <w:shd w:val="clear" w:color="auto" w:fill="auto"/>
            <w:vAlign w:val="center"/>
          </w:tcPr>
          <w:p w:rsidR="001028D4" w:rsidRPr="001028D4" w:rsidRDefault="001028D4" w:rsidP="001028D4">
            <w:pPr>
              <w:widowControl w:val="0"/>
              <w:spacing w:after="0" w:line="240" w:lineRule="auto"/>
              <w:jc w:val="center"/>
              <w:rPr>
                <w:rFonts w:eastAsia="Times New Roman"/>
                <w:b/>
                <w:bCs/>
                <w:snapToGrid w:val="0"/>
                <w:szCs w:val="24"/>
                <w:lang w:val="en-NZ" w:eastAsia="en-US" w:bidi="fa-IR"/>
              </w:rPr>
            </w:pPr>
            <w:r w:rsidRPr="001028D4">
              <w:rPr>
                <w:rFonts w:eastAsia="Times New Roman"/>
                <w:b/>
                <w:bCs/>
                <w:snapToGrid w:val="0"/>
                <w:color w:val="000000"/>
                <w:szCs w:val="24"/>
                <w:lang w:val="en-NZ" w:eastAsia="en-NZ"/>
              </w:rPr>
              <w:t>Magnitude</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Eq.1</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Bam 2003</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Bam</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0.8</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0.97</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19</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6.6</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Eq.2</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Christchurch 2011</w:t>
            </w:r>
          </w:p>
        </w:tc>
        <w:tc>
          <w:tcPr>
            <w:tcW w:w="1302" w:type="dxa"/>
            <w:shd w:val="clear" w:color="auto" w:fill="auto"/>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Cashmere High school</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0.4</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0.97</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6.3</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6.2</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Eq.3</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Christchurch 2011</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Cathedral</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0.38</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0.8</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5.6</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6.2</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Eq.4</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Christchurch 2011</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Hospital</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0.35</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0.6</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7</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6.2</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Eq.5</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Chichi 1999</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TCU 065</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0.82</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0.27</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5.7</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7.6</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Eq.6</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Kobe 1995</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JMA</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0.83</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0.34</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7.8</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6.9</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Eq.7</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Landers 1992</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Lucerne</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0.79</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0.82</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5.1</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7.3</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Eq.8</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Lomaprieta 1989</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Saratoga</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0.52</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0.38</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4.5</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6.9</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Eq.9</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Northridge 1994</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Rinaldi</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0.87</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0.96</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3</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6.7</w:t>
            </w:r>
          </w:p>
        </w:tc>
      </w:tr>
      <w:tr w:rsidR="001028D4" w:rsidRPr="001028D4" w:rsidTr="00B97EDB">
        <w:trPr>
          <w:trHeight w:val="340"/>
          <w:jc w:val="center"/>
        </w:trPr>
        <w:tc>
          <w:tcPr>
            <w:tcW w:w="56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Eq.10</w:t>
            </w:r>
          </w:p>
        </w:tc>
        <w:tc>
          <w:tcPr>
            <w:tcW w:w="209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Northridge 1994</w:t>
            </w:r>
          </w:p>
        </w:tc>
        <w:tc>
          <w:tcPr>
            <w:tcW w:w="130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Sylmar</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0.84</w:t>
            </w:r>
          </w:p>
        </w:tc>
        <w:tc>
          <w:tcPr>
            <w:tcW w:w="170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0.53</w:t>
            </w:r>
          </w:p>
        </w:tc>
        <w:tc>
          <w:tcPr>
            <w:tcW w:w="992"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3.1</w:t>
            </w:r>
          </w:p>
        </w:tc>
        <w:tc>
          <w:tcPr>
            <w:tcW w:w="10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NZ"/>
              </w:rPr>
            </w:pPr>
            <w:r w:rsidRPr="001028D4">
              <w:rPr>
                <w:rFonts w:eastAsia="Times New Roman"/>
                <w:snapToGrid w:val="0"/>
                <w:color w:val="000000"/>
                <w:szCs w:val="24"/>
                <w:lang w:val="en-NZ" w:eastAsia="en-NZ"/>
              </w:rPr>
              <w:t>6.7</w:t>
            </w:r>
          </w:p>
        </w:tc>
      </w:tr>
    </w:tbl>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t xml:space="preserve">In this study, an attempt was made to investigate the influence of the vertical component of excitation on the amplification of horizontal and vertical </w:t>
      </w:r>
      <w:r w:rsidRPr="001028D4">
        <w:rPr>
          <w:rFonts w:eastAsia="Times New Roman"/>
          <w:snapToGrid w:val="0"/>
          <w:szCs w:val="24"/>
          <w:lang w:val="en-GB" w:eastAsia="en-US" w:bidi="fa-IR"/>
        </w:rPr>
        <w:t>responses</w:t>
      </w:r>
      <w:r w:rsidRPr="001028D4">
        <w:rPr>
          <w:rFonts w:eastAsia="Times New Roman" w:cs="Arial"/>
          <w:snapToGrid w:val="0"/>
          <w:szCs w:val="24"/>
          <w:lang w:val="en-NZ" w:eastAsia="en-US" w:bidi="fa-IR"/>
        </w:rPr>
        <w:t xml:space="preserve">. Ground excitations were applied in the analysis in the two horizontal directions (2D excitation) and then separately in both horizontal and vertical directions (3D excitation). As seen in </w:t>
      </w:r>
      <w:r w:rsidRPr="001028D4">
        <w:rPr>
          <w:rFonts w:eastAsia="Times New Roman"/>
          <w:snapToGrid w:val="0"/>
          <w:szCs w:val="24"/>
          <w:lang w:val="en-US" w:eastAsia="en-US"/>
        </w:rPr>
        <w:t>Table 4</w:t>
      </w:r>
      <w:r w:rsidRPr="001028D4">
        <w:rPr>
          <w:rFonts w:eastAsia="Times New Roman" w:cs="Arial"/>
          <w:snapToGrid w:val="0"/>
          <w:szCs w:val="24"/>
          <w:lang w:val="en-NZ" w:eastAsia="en-US" w:bidi="fa-IR"/>
        </w:rPr>
        <w:t>, half of the excitations have a peak ground acceleration (pga) greater than 0.8</w:t>
      </w:r>
      <w:r w:rsidRPr="001028D4">
        <w:rPr>
          <w:rFonts w:eastAsia="Times New Roman" w:cs="Arial"/>
          <w:i/>
          <w:snapToGrid w:val="0"/>
          <w:szCs w:val="24"/>
          <w:lang w:val="en-NZ" w:eastAsia="en-US" w:bidi="fa-IR"/>
        </w:rPr>
        <w:t>g</w:t>
      </w:r>
      <w:r w:rsidRPr="001028D4">
        <w:rPr>
          <w:rFonts w:eastAsia="Times New Roman" w:cs="Arial"/>
          <w:snapToGrid w:val="0"/>
          <w:szCs w:val="24"/>
          <w:lang w:val="en-NZ" w:eastAsia="en-US" w:bidi="fa-IR"/>
        </w:rPr>
        <w:t xml:space="preserve"> in vertical direction, So their coupling with horizontal motions are vital to be considered. The excitations in all directions are unscaled. The floors acceleration responses in the horizontal and vertical directions for 2D and 3D excitations are drawn in Figure 3 for the 12-story structure. As expected, the 3D excitation magnifies the vertical accelerations significantly in comparison with the 2D </w:t>
      </w:r>
      <w:r w:rsidRPr="001028D4">
        <w:rPr>
          <w:rFonts w:eastAsia="Times New Roman"/>
          <w:snapToGrid w:val="0"/>
          <w:szCs w:val="24"/>
          <w:lang w:val="en-GB" w:eastAsia="en-US" w:bidi="fa-IR"/>
        </w:rPr>
        <w:t>excitation</w:t>
      </w:r>
      <w:r w:rsidRPr="001028D4">
        <w:rPr>
          <w:rFonts w:eastAsia="Times New Roman" w:cs="Arial"/>
          <w:snapToGrid w:val="0"/>
          <w:szCs w:val="24"/>
          <w:lang w:val="en-NZ" w:eastAsia="en-US" w:bidi="fa-IR"/>
        </w:rPr>
        <w:t xml:space="preserve">. The maximum amplification was observed on the Landers earthquake, the vertical acceleration is amplified by about 5 times. But what is notable is that considering the vertical component of the earthquake, influences the horizontal responses severely as well, as it can be magnified more than twice. In Bam earthquake, accompany of horizontal and vertical excitations were led to a magnification range from 1.5 to 2.1 in horizontal direction. The distributed accelerations clearly represent that ignoring the vertical acceleration can terminate to underestimated assumptions and unsafe structural design in particulate for the near field zones. </w:t>
      </w:r>
    </w:p>
    <w:p w:rsidR="001028D4" w:rsidRPr="001028D4" w:rsidRDefault="001028D4" w:rsidP="001028D4">
      <w:pPr>
        <w:spacing w:after="0" w:line="240" w:lineRule="auto"/>
        <w:ind w:left="11" w:hanging="11"/>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br w:type="page"/>
      </w:r>
    </w:p>
    <w:tbl>
      <w:tblPr>
        <w:tblW w:w="9357" w:type="dxa"/>
        <w:jc w:val="center"/>
        <w:tblLook w:val="04A0" w:firstRow="1" w:lastRow="0" w:firstColumn="1" w:lastColumn="0" w:noHBand="0" w:noVBand="1"/>
      </w:tblPr>
      <w:tblGrid>
        <w:gridCol w:w="4716"/>
        <w:gridCol w:w="4641"/>
      </w:tblGrid>
      <w:tr w:rsidR="001028D4" w:rsidRPr="001028D4" w:rsidTr="00B97EDB">
        <w:trPr>
          <w:jc w:val="center"/>
        </w:trPr>
        <w:tc>
          <w:tcPr>
            <w:tcW w:w="4716" w:type="dxa"/>
            <w:shd w:val="clear" w:color="auto" w:fill="auto"/>
          </w:tcPr>
          <w:p w:rsidR="001028D4" w:rsidRPr="001028D4" w:rsidRDefault="001028D4" w:rsidP="001028D4">
            <w:pPr>
              <w:widowControl w:val="0"/>
              <w:spacing w:after="0" w:line="240" w:lineRule="auto"/>
              <w:jc w:val="center"/>
              <w:rPr>
                <w:rFonts w:eastAsia="Times New Roman"/>
                <w:noProof/>
                <w:snapToGrid w:val="0"/>
                <w:szCs w:val="24"/>
                <w:u w:val="single"/>
                <w:lang w:val="en-NZ" w:eastAsia="en-NZ"/>
              </w:rPr>
            </w:pPr>
            <w:r w:rsidRPr="001028D4">
              <w:rPr>
                <w:rFonts w:eastAsia="Times New Roman"/>
                <w:noProof/>
                <w:snapToGrid w:val="0"/>
                <w:szCs w:val="24"/>
                <w:u w:val="single"/>
                <w:lang w:val="en-NZ" w:eastAsia="en-NZ"/>
              </w:rPr>
              <w:t>Horizontal Accelerations</w:t>
            </w:r>
          </w:p>
        </w:tc>
        <w:tc>
          <w:tcPr>
            <w:tcW w:w="4641" w:type="dxa"/>
            <w:shd w:val="clear" w:color="auto" w:fill="auto"/>
          </w:tcPr>
          <w:p w:rsidR="001028D4" w:rsidRPr="001028D4" w:rsidRDefault="001028D4" w:rsidP="001028D4">
            <w:pPr>
              <w:widowControl w:val="0"/>
              <w:spacing w:after="0" w:line="240" w:lineRule="auto"/>
              <w:jc w:val="center"/>
              <w:rPr>
                <w:rFonts w:eastAsia="Times New Roman"/>
                <w:noProof/>
                <w:snapToGrid w:val="0"/>
                <w:szCs w:val="24"/>
                <w:u w:val="single"/>
                <w:lang w:val="en-NZ" w:eastAsia="en-NZ"/>
              </w:rPr>
            </w:pPr>
            <w:r w:rsidRPr="001028D4">
              <w:rPr>
                <w:rFonts w:eastAsia="Times New Roman"/>
                <w:noProof/>
                <w:snapToGrid w:val="0"/>
                <w:szCs w:val="24"/>
                <w:u w:val="single"/>
                <w:lang w:val="en-NZ" w:eastAsia="en-NZ"/>
              </w:rPr>
              <w:t>Vertical Accelerations</w:t>
            </w:r>
          </w:p>
        </w:tc>
      </w:tr>
      <w:tr w:rsidR="001028D4" w:rsidRPr="001028D4" w:rsidTr="00B97EDB">
        <w:trPr>
          <w:jc w:val="center"/>
        </w:trPr>
        <w:tc>
          <w:tcPr>
            <w:tcW w:w="4716" w:type="dxa"/>
            <w:shd w:val="clear" w:color="auto" w:fill="auto"/>
          </w:tcPr>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548AA36F" wp14:editId="65ACB496">
                  <wp:extent cx="2851150" cy="170815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150" cy="1708150"/>
                          </a:xfrm>
                          <a:prstGeom prst="rect">
                            <a:avLst/>
                          </a:prstGeom>
                          <a:noFill/>
                          <a:ln>
                            <a:noFill/>
                          </a:ln>
                        </pic:spPr>
                      </pic:pic>
                    </a:graphicData>
                  </a:graphic>
                </wp:inline>
              </w:drawing>
            </w:r>
          </w:p>
        </w:tc>
        <w:tc>
          <w:tcPr>
            <w:tcW w:w="4641" w:type="dxa"/>
            <w:shd w:val="clear" w:color="auto" w:fill="auto"/>
          </w:tcPr>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584316C6" wp14:editId="20CD7F46">
                  <wp:extent cx="2781300" cy="1695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1695450"/>
                          </a:xfrm>
                          <a:prstGeom prst="rect">
                            <a:avLst/>
                          </a:prstGeom>
                          <a:noFill/>
                          <a:ln>
                            <a:noFill/>
                          </a:ln>
                        </pic:spPr>
                      </pic:pic>
                    </a:graphicData>
                  </a:graphic>
                </wp:inline>
              </w:drawing>
            </w:r>
          </w:p>
        </w:tc>
      </w:tr>
      <w:tr w:rsidR="001028D4" w:rsidRPr="001028D4" w:rsidTr="00B97EDB">
        <w:trPr>
          <w:jc w:val="center"/>
        </w:trPr>
        <w:tc>
          <w:tcPr>
            <w:tcW w:w="4716" w:type="dxa"/>
            <w:shd w:val="clear" w:color="auto" w:fill="auto"/>
          </w:tcPr>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1A9EEA49" wp14:editId="5D8EAB63">
                  <wp:extent cx="2844800" cy="1676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800" cy="1676400"/>
                          </a:xfrm>
                          <a:prstGeom prst="rect">
                            <a:avLst/>
                          </a:prstGeom>
                          <a:noFill/>
                          <a:ln>
                            <a:noFill/>
                          </a:ln>
                        </pic:spPr>
                      </pic:pic>
                    </a:graphicData>
                  </a:graphic>
                </wp:inline>
              </w:drawing>
            </w:r>
          </w:p>
        </w:tc>
        <w:tc>
          <w:tcPr>
            <w:tcW w:w="4641" w:type="dxa"/>
            <w:shd w:val="clear" w:color="auto" w:fill="auto"/>
          </w:tcPr>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7370ED37" wp14:editId="4E49402E">
                  <wp:extent cx="2774950" cy="16573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950" cy="1657350"/>
                          </a:xfrm>
                          <a:prstGeom prst="rect">
                            <a:avLst/>
                          </a:prstGeom>
                          <a:noFill/>
                          <a:ln>
                            <a:noFill/>
                          </a:ln>
                        </pic:spPr>
                      </pic:pic>
                    </a:graphicData>
                  </a:graphic>
                </wp:inline>
              </w:drawing>
            </w:r>
          </w:p>
        </w:tc>
      </w:tr>
      <w:tr w:rsidR="001028D4" w:rsidRPr="001028D4" w:rsidTr="00B97EDB">
        <w:trPr>
          <w:jc w:val="center"/>
        </w:trPr>
        <w:tc>
          <w:tcPr>
            <w:tcW w:w="4716" w:type="dxa"/>
            <w:shd w:val="clear" w:color="auto" w:fill="auto"/>
          </w:tcPr>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44F17945" wp14:editId="7EC61EC9">
                  <wp:extent cx="2838450" cy="1663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1663700"/>
                          </a:xfrm>
                          <a:prstGeom prst="rect">
                            <a:avLst/>
                          </a:prstGeom>
                          <a:noFill/>
                          <a:ln>
                            <a:noFill/>
                          </a:ln>
                        </pic:spPr>
                      </pic:pic>
                    </a:graphicData>
                  </a:graphic>
                </wp:inline>
              </w:drawing>
            </w:r>
          </w:p>
        </w:tc>
        <w:tc>
          <w:tcPr>
            <w:tcW w:w="4641" w:type="dxa"/>
            <w:shd w:val="clear" w:color="auto" w:fill="auto"/>
          </w:tcPr>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0D5B4C7F" wp14:editId="029255BE">
                  <wp:extent cx="2755900" cy="16446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5900" cy="1644650"/>
                          </a:xfrm>
                          <a:prstGeom prst="rect">
                            <a:avLst/>
                          </a:prstGeom>
                          <a:noFill/>
                          <a:ln>
                            <a:noFill/>
                          </a:ln>
                        </pic:spPr>
                      </pic:pic>
                    </a:graphicData>
                  </a:graphic>
                </wp:inline>
              </w:drawing>
            </w:r>
          </w:p>
        </w:tc>
      </w:tr>
      <w:tr w:rsidR="001028D4" w:rsidRPr="001028D4" w:rsidTr="00B97EDB">
        <w:trPr>
          <w:jc w:val="center"/>
        </w:trPr>
        <w:tc>
          <w:tcPr>
            <w:tcW w:w="4716" w:type="dxa"/>
            <w:shd w:val="clear" w:color="auto" w:fill="auto"/>
          </w:tcPr>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776EDB99" wp14:editId="72EB70F1">
                  <wp:extent cx="2819400" cy="1663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400" cy="1663700"/>
                          </a:xfrm>
                          <a:prstGeom prst="rect">
                            <a:avLst/>
                          </a:prstGeom>
                          <a:noFill/>
                          <a:ln>
                            <a:noFill/>
                          </a:ln>
                        </pic:spPr>
                      </pic:pic>
                    </a:graphicData>
                  </a:graphic>
                </wp:inline>
              </w:drawing>
            </w:r>
          </w:p>
        </w:tc>
        <w:tc>
          <w:tcPr>
            <w:tcW w:w="4641" w:type="dxa"/>
            <w:shd w:val="clear" w:color="auto" w:fill="auto"/>
          </w:tcPr>
          <w:p w:rsidR="001028D4" w:rsidRPr="001028D4" w:rsidRDefault="001028D4" w:rsidP="001028D4">
            <w:pPr>
              <w:widowControl w:val="0"/>
              <w:spacing w:after="0" w:line="240" w:lineRule="auto"/>
              <w:jc w:val="both"/>
              <w:rPr>
                <w:rFonts w:eastAsia="Times New Roman"/>
                <w:snapToGrid w:val="0"/>
                <w:szCs w:val="24"/>
                <w:lang w:val="en-GB" w:eastAsia="en-US" w:bidi="fa-IR"/>
              </w:rPr>
            </w:pPr>
            <w:r w:rsidRPr="001028D4">
              <w:rPr>
                <w:rFonts w:eastAsia="Times New Roman"/>
                <w:noProof/>
                <w:snapToGrid w:val="0"/>
                <w:szCs w:val="24"/>
              </w:rPr>
              <w:drawing>
                <wp:inline distT="0" distB="0" distL="0" distR="0" wp14:anchorId="635E70E9" wp14:editId="391E7D40">
                  <wp:extent cx="2781300" cy="1657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657350"/>
                          </a:xfrm>
                          <a:prstGeom prst="rect">
                            <a:avLst/>
                          </a:prstGeom>
                          <a:noFill/>
                          <a:ln>
                            <a:noFill/>
                          </a:ln>
                        </pic:spPr>
                      </pic:pic>
                    </a:graphicData>
                  </a:graphic>
                </wp:inline>
              </w:drawing>
            </w:r>
          </w:p>
        </w:tc>
      </w:tr>
    </w:tbl>
    <w:p w:rsidR="001028D4" w:rsidRPr="001028D4" w:rsidRDefault="001028D4" w:rsidP="001028D4">
      <w:pPr>
        <w:widowControl w:val="0"/>
        <w:spacing w:after="0" w:line="240" w:lineRule="auto"/>
        <w:jc w:val="center"/>
        <w:rPr>
          <w:rFonts w:eastAsia="Times New Roman" w:cs="Arial"/>
          <w:iCs/>
          <w:snapToGrid w:val="0"/>
          <w:color w:val="000000"/>
          <w:sz w:val="12"/>
          <w:szCs w:val="12"/>
          <w:lang w:val="en-NZ" w:eastAsia="en-US"/>
        </w:rPr>
      </w:pPr>
      <w:bookmarkStart w:id="11" w:name="_Ref515956983"/>
    </w:p>
    <w:p w:rsidR="001028D4" w:rsidRPr="001028D4" w:rsidRDefault="001028D4" w:rsidP="001028D4">
      <w:pPr>
        <w:widowControl w:val="0"/>
        <w:spacing w:after="0" w:line="240" w:lineRule="auto"/>
        <w:jc w:val="center"/>
        <w:rPr>
          <w:rFonts w:eastAsia="Times New Roman" w:cs="Arial"/>
          <w:iCs/>
          <w:snapToGrid w:val="0"/>
          <w:color w:val="000000"/>
          <w:sz w:val="20"/>
          <w:szCs w:val="18"/>
          <w:lang w:val="en-NZ" w:eastAsia="en-US" w:bidi="fa-IR"/>
        </w:rPr>
      </w:pPr>
      <w:r w:rsidRPr="001028D4">
        <w:rPr>
          <w:rFonts w:eastAsia="Times New Roman"/>
          <w:sz w:val="20"/>
          <w:szCs w:val="24"/>
          <w:lang w:val="en-US" w:eastAsia="en-US"/>
        </w:rPr>
        <w:t xml:space="preserve">Figure </w:t>
      </w:r>
      <w:bookmarkEnd w:id="11"/>
      <w:r w:rsidRPr="001028D4">
        <w:rPr>
          <w:rFonts w:eastAsia="Times New Roman"/>
          <w:sz w:val="20"/>
          <w:szCs w:val="24"/>
          <w:lang w:val="en-US" w:eastAsia="en-US"/>
        </w:rPr>
        <w:t>3. Comparison between 2D and 3D excitation – Left side, horizontal direction – Right side,</w:t>
      </w:r>
      <w:r w:rsidRPr="001028D4">
        <w:rPr>
          <w:rFonts w:eastAsia="Times New Roman"/>
          <w:sz w:val="20"/>
          <w:szCs w:val="24"/>
          <w:lang w:val="en-US" w:eastAsia="en-US"/>
        </w:rPr>
        <w:br/>
        <w:t>vertical direction-12</w:t>
      </w:r>
      <w:r w:rsidRPr="001028D4">
        <w:rPr>
          <w:rFonts w:eastAsia="Times New Roman" w:cs="Arial"/>
          <w:iCs/>
          <w:snapToGrid w:val="0"/>
          <w:color w:val="000000"/>
          <w:sz w:val="20"/>
          <w:szCs w:val="18"/>
          <w:lang w:val="en-NZ" w:eastAsia="en-US" w:bidi="fa-IR"/>
        </w:rPr>
        <w:t xml:space="preserve"> story structure.</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keepNext/>
        <w:keepLines/>
        <w:widowControl w:val="0"/>
        <w:spacing w:after="0" w:line="240" w:lineRule="auto"/>
        <w:jc w:val="both"/>
        <w:outlineLvl w:val="0"/>
        <w:rPr>
          <w:rFonts w:eastAsia="Times New Roman"/>
          <w:b/>
          <w:snapToGrid w:val="0"/>
          <w:color w:val="000000"/>
          <w:szCs w:val="32"/>
          <w:lang w:val="en-NZ" w:eastAsia="en-US" w:bidi="fa-IR"/>
        </w:rPr>
      </w:pPr>
      <w:r w:rsidRPr="001028D4">
        <w:rPr>
          <w:rFonts w:eastAsia="Times New Roman"/>
          <w:b/>
          <w:i/>
          <w:iCs/>
          <w:snapToGrid w:val="0"/>
          <w:color w:val="000000"/>
          <w:szCs w:val="32"/>
          <w:lang w:val="en-NZ" w:eastAsia="en-US" w:bidi="fa-IR"/>
        </w:rPr>
        <w:t>4.2.</w:t>
      </w:r>
      <w:r w:rsidRPr="001028D4">
        <w:rPr>
          <w:rFonts w:eastAsia="Times New Roman"/>
          <w:b/>
          <w:snapToGrid w:val="0"/>
          <w:color w:val="000000"/>
          <w:szCs w:val="32"/>
          <w:lang w:val="en-NZ" w:eastAsia="en-US" w:bidi="fa-IR"/>
        </w:rPr>
        <w:t xml:space="preserve"> </w:t>
      </w:r>
      <w:r w:rsidRPr="001028D4">
        <w:rPr>
          <w:rFonts w:eastAsia="Times New Roman"/>
          <w:b/>
          <w:i/>
          <w:iCs/>
          <w:snapToGrid w:val="0"/>
          <w:color w:val="000000"/>
          <w:szCs w:val="32"/>
          <w:lang w:val="en-NZ" w:eastAsia="en-US" w:bidi="fa-IR"/>
        </w:rPr>
        <w:t>Variation</w:t>
      </w:r>
      <w:r w:rsidRPr="001028D4">
        <w:rPr>
          <w:rFonts w:eastAsia="Times New Roman"/>
          <w:b/>
          <w:snapToGrid w:val="0"/>
          <w:color w:val="000000"/>
          <w:szCs w:val="32"/>
          <w:lang w:val="en-NZ" w:eastAsia="en-US" w:bidi="fa-IR"/>
        </w:rPr>
        <w:t xml:space="preserve"> of vertical stiffness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t xml:space="preserve">In this section, the sensitivity of acceleration responses in horizontal and vertical directions to changes in base isolation vertical stiffness is investigated. To this end, a 5 story structure along with the 12 story structure explained in previous section developed.  It is aimed to investigate the effect of vertical stiffness degradation on the vertical acceleration distributed along the height of each super-structures.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cs="Arial"/>
          <w:snapToGrid w:val="0"/>
          <w:szCs w:val="24"/>
          <w:lang w:val="en-NZ" w:eastAsia="en-US" w:bidi="fa-IR"/>
        </w:rPr>
        <w:t>For each structure, without changing the horizontal properties of isolators, the vertical stiffness of isolator’s link is varied from 1.0Kv (which is hereafter referred to as initial state) to (0.75, 0.50, 0.25 and 1.25)*K</w:t>
      </w:r>
      <w:r w:rsidRPr="001028D4">
        <w:rPr>
          <w:rFonts w:eastAsia="Times New Roman" w:cs="Arial"/>
          <w:snapToGrid w:val="0"/>
          <w:szCs w:val="24"/>
          <w:vertAlign w:val="subscript"/>
          <w:lang w:val="en-NZ" w:eastAsia="en-US" w:bidi="fa-IR"/>
        </w:rPr>
        <w:t>v</w:t>
      </w:r>
      <w:r w:rsidRPr="001028D4">
        <w:rPr>
          <w:rFonts w:eastAsia="Times New Roman" w:cs="Arial"/>
          <w:snapToGrid w:val="0"/>
          <w:szCs w:val="24"/>
          <w:lang w:val="en-NZ" w:eastAsia="en-US" w:bidi="fa-IR"/>
        </w:rPr>
        <w:t>. A value of 1.0*Kv is an unchanged vertical stiffness from the designed conventional base isolation. The values of (0.75, 0.50, 0.25)*K</w:t>
      </w:r>
      <w:r w:rsidRPr="001028D4">
        <w:rPr>
          <w:rFonts w:eastAsia="Times New Roman" w:cs="Arial"/>
          <w:snapToGrid w:val="0"/>
          <w:szCs w:val="24"/>
          <w:vertAlign w:val="subscript"/>
          <w:lang w:val="en-NZ" w:eastAsia="en-US" w:bidi="fa-IR"/>
        </w:rPr>
        <w:t>v</w:t>
      </w:r>
      <w:r w:rsidRPr="001028D4">
        <w:rPr>
          <w:rFonts w:eastAsia="Times New Roman" w:cs="Arial"/>
          <w:snapToGrid w:val="0"/>
          <w:szCs w:val="24"/>
          <w:lang w:val="en-NZ" w:eastAsia="en-US" w:bidi="fa-IR"/>
        </w:rPr>
        <w:t xml:space="preserve"> present the reduction factors in vertical stiffness of isolator. The value of 1.25Kv is also considered to compare the effect of stiffness increasing by the way. </w:t>
      </w:r>
      <w:r w:rsidRPr="001028D4">
        <w:rPr>
          <w:rFonts w:eastAsia="Times New Roman" w:cs="Arial"/>
          <w:snapToGrid w:val="0"/>
          <w:szCs w:val="24"/>
          <w:lang w:val="en-NZ" w:eastAsia="en-US" w:bidi="fa-IR"/>
        </w:rPr>
        <w:fldChar w:fldCharType="begin"/>
      </w:r>
      <w:r w:rsidRPr="001028D4">
        <w:rPr>
          <w:rFonts w:eastAsia="Times New Roman" w:cs="Arial"/>
          <w:snapToGrid w:val="0"/>
          <w:szCs w:val="24"/>
          <w:lang w:val="en-NZ" w:eastAsia="en-US" w:bidi="fa-IR"/>
        </w:rPr>
        <w:instrText xml:space="preserve"> REF _Ref515955167 \h  \* MERGEFORMAT </w:instrText>
      </w:r>
      <w:r w:rsidRPr="001028D4">
        <w:rPr>
          <w:rFonts w:eastAsia="Times New Roman" w:cs="Arial"/>
          <w:snapToGrid w:val="0"/>
          <w:szCs w:val="24"/>
          <w:lang w:val="en-NZ" w:eastAsia="en-US" w:bidi="fa-IR"/>
        </w:rPr>
      </w:r>
      <w:r w:rsidRPr="001028D4">
        <w:rPr>
          <w:rFonts w:eastAsia="Times New Roman" w:cs="Arial"/>
          <w:snapToGrid w:val="0"/>
          <w:szCs w:val="24"/>
          <w:lang w:val="en-NZ" w:eastAsia="en-US" w:bidi="fa-IR"/>
        </w:rPr>
        <w:fldChar w:fldCharType="separate"/>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r w:rsidRPr="001028D4">
        <w:rPr>
          <w:rFonts w:eastAsia="Times New Roman"/>
          <w:snapToGrid w:val="0"/>
          <w:szCs w:val="24"/>
          <w:lang w:val="en-NZ" w:eastAsia="en-US"/>
        </w:rPr>
        <w:t xml:space="preserve">Figure </w:t>
      </w:r>
      <w:r w:rsidRPr="001028D4">
        <w:rPr>
          <w:rFonts w:eastAsia="Times New Roman" w:cs="Arial"/>
          <w:snapToGrid w:val="0"/>
          <w:szCs w:val="24"/>
          <w:lang w:val="en-NZ" w:eastAsia="en-US" w:bidi="fa-IR"/>
        </w:rPr>
        <w:fldChar w:fldCharType="end"/>
      </w:r>
      <w:r w:rsidRPr="001028D4">
        <w:rPr>
          <w:rFonts w:eastAsia="Times New Roman" w:cs="Arial"/>
          <w:snapToGrid w:val="0"/>
          <w:szCs w:val="24"/>
          <w:lang w:val="en-NZ" w:eastAsia="en-US" w:bidi="fa-IR"/>
        </w:rPr>
        <w:t xml:space="preserve">Figure 4 represents the trend of changes in vertical stiffness on the vertical acceleration distribution along the height of 5 story structure. The Figure demonstrates the general response of structure to vertical stiffness change of isolators. As it’s shown, the gradual degradation of vertical stiffness has improved the isolator’s behaviour along the height. The depicted distribution of accelerations for 12 story structure shown similar tendency likewise, although are not included in this paper. </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tbl>
      <w:tblPr>
        <w:tblW w:w="9782" w:type="dxa"/>
        <w:tblLook w:val="04A0" w:firstRow="1" w:lastRow="0" w:firstColumn="1" w:lastColumn="0" w:noHBand="0" w:noVBand="1"/>
      </w:tblPr>
      <w:tblGrid>
        <w:gridCol w:w="4859"/>
        <w:gridCol w:w="4923"/>
      </w:tblGrid>
      <w:tr w:rsidR="001028D4" w:rsidRPr="001028D4" w:rsidTr="00B97EDB">
        <w:tc>
          <w:tcPr>
            <w:tcW w:w="4859"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08402517" wp14:editId="1FDB93C3">
                  <wp:extent cx="2241550" cy="1479310"/>
                  <wp:effectExtent l="0" t="0" r="635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l="1546" t="308" r="16888" b="3598"/>
                          <a:stretch>
                            <a:fillRect/>
                          </a:stretch>
                        </pic:blipFill>
                        <pic:spPr bwMode="auto">
                          <a:xfrm>
                            <a:off x="0" y="0"/>
                            <a:ext cx="2241550" cy="1479310"/>
                          </a:xfrm>
                          <a:prstGeom prst="rect">
                            <a:avLst/>
                          </a:prstGeom>
                          <a:noFill/>
                          <a:ln>
                            <a:noFill/>
                          </a:ln>
                        </pic:spPr>
                      </pic:pic>
                    </a:graphicData>
                  </a:graphic>
                </wp:inline>
              </w:drawing>
            </w:r>
          </w:p>
        </w:tc>
        <w:tc>
          <w:tcPr>
            <w:tcW w:w="4923"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003D4599" wp14:editId="49A3BD72">
                  <wp:extent cx="2019300"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l="1456" t="1398" r="15686" b="2161"/>
                          <a:stretch>
                            <a:fillRect/>
                          </a:stretch>
                        </pic:blipFill>
                        <pic:spPr bwMode="auto">
                          <a:xfrm>
                            <a:off x="0" y="0"/>
                            <a:ext cx="2022758" cy="1564775"/>
                          </a:xfrm>
                          <a:prstGeom prst="rect">
                            <a:avLst/>
                          </a:prstGeom>
                          <a:noFill/>
                          <a:ln>
                            <a:noFill/>
                          </a:ln>
                        </pic:spPr>
                      </pic:pic>
                    </a:graphicData>
                  </a:graphic>
                </wp:inline>
              </w:drawing>
            </w:r>
          </w:p>
        </w:tc>
      </w:tr>
      <w:tr w:rsidR="001028D4" w:rsidRPr="001028D4" w:rsidTr="00B97EDB">
        <w:tc>
          <w:tcPr>
            <w:tcW w:w="4859"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174FF3E3" wp14:editId="714C0109">
                  <wp:extent cx="2222500" cy="1439443"/>
                  <wp:effectExtent l="0" t="0" r="635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extLst>
                              <a:ext uri="{28A0092B-C50C-407E-A947-70E740481C1C}">
                                <a14:useLocalDpi xmlns:a14="http://schemas.microsoft.com/office/drawing/2010/main" val="0"/>
                              </a:ext>
                            </a:extLst>
                          </a:blip>
                          <a:srcRect l="2028" t="1717" r="16698" b="1511"/>
                          <a:stretch>
                            <a:fillRect/>
                          </a:stretch>
                        </pic:blipFill>
                        <pic:spPr bwMode="auto">
                          <a:xfrm>
                            <a:off x="0" y="0"/>
                            <a:ext cx="2222500" cy="1439443"/>
                          </a:xfrm>
                          <a:prstGeom prst="rect">
                            <a:avLst/>
                          </a:prstGeom>
                          <a:noFill/>
                          <a:ln>
                            <a:noFill/>
                          </a:ln>
                        </pic:spPr>
                      </pic:pic>
                    </a:graphicData>
                  </a:graphic>
                </wp:inline>
              </w:drawing>
            </w:r>
          </w:p>
        </w:tc>
        <w:tc>
          <w:tcPr>
            <w:tcW w:w="4923"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603A3A09" wp14:editId="34D143FC">
                  <wp:extent cx="2047939" cy="133514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rcRect l="1141" t="1167" r="16296" b="2606"/>
                          <a:stretch>
                            <a:fillRect/>
                          </a:stretch>
                        </pic:blipFill>
                        <pic:spPr bwMode="auto">
                          <a:xfrm>
                            <a:off x="0" y="0"/>
                            <a:ext cx="2051069" cy="1337190"/>
                          </a:xfrm>
                          <a:prstGeom prst="rect">
                            <a:avLst/>
                          </a:prstGeom>
                          <a:noFill/>
                          <a:ln>
                            <a:noFill/>
                          </a:ln>
                        </pic:spPr>
                      </pic:pic>
                    </a:graphicData>
                  </a:graphic>
                </wp:inline>
              </w:drawing>
            </w:r>
          </w:p>
        </w:tc>
      </w:tr>
      <w:tr w:rsidR="001028D4" w:rsidRPr="001028D4" w:rsidTr="00B97EDB">
        <w:tc>
          <w:tcPr>
            <w:tcW w:w="4859"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70DCC21A" wp14:editId="600F6018">
                  <wp:extent cx="1900372" cy="121920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cstate="print">
                            <a:extLst>
                              <a:ext uri="{28A0092B-C50C-407E-A947-70E740481C1C}">
                                <a14:useLocalDpi xmlns:a14="http://schemas.microsoft.com/office/drawing/2010/main" val="0"/>
                              </a:ext>
                            </a:extLst>
                          </a:blip>
                          <a:srcRect l="623" t="1431" r="16547" b="859"/>
                          <a:stretch>
                            <a:fillRect/>
                          </a:stretch>
                        </pic:blipFill>
                        <pic:spPr bwMode="auto">
                          <a:xfrm>
                            <a:off x="0" y="0"/>
                            <a:ext cx="1900372" cy="1219200"/>
                          </a:xfrm>
                          <a:prstGeom prst="rect">
                            <a:avLst/>
                          </a:prstGeom>
                          <a:noFill/>
                          <a:ln>
                            <a:noFill/>
                          </a:ln>
                        </pic:spPr>
                      </pic:pic>
                    </a:graphicData>
                  </a:graphic>
                </wp:inline>
              </w:drawing>
            </w:r>
          </w:p>
        </w:tc>
        <w:tc>
          <w:tcPr>
            <w:tcW w:w="4923"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4C078F6D" wp14:editId="591614F3">
                  <wp:extent cx="2012950" cy="1327576"/>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cstate="print">
                            <a:extLst>
                              <a:ext uri="{28A0092B-C50C-407E-A947-70E740481C1C}">
                                <a14:useLocalDpi xmlns:a14="http://schemas.microsoft.com/office/drawing/2010/main" val="0"/>
                              </a:ext>
                            </a:extLst>
                          </a:blip>
                          <a:srcRect l="1305" t="572" r="19255" b="1437"/>
                          <a:stretch>
                            <a:fillRect/>
                          </a:stretch>
                        </pic:blipFill>
                        <pic:spPr bwMode="auto">
                          <a:xfrm>
                            <a:off x="0" y="0"/>
                            <a:ext cx="2012925" cy="1327560"/>
                          </a:xfrm>
                          <a:prstGeom prst="rect">
                            <a:avLst/>
                          </a:prstGeom>
                          <a:noFill/>
                          <a:ln>
                            <a:noFill/>
                          </a:ln>
                        </pic:spPr>
                      </pic:pic>
                    </a:graphicData>
                  </a:graphic>
                </wp:inline>
              </w:drawing>
            </w:r>
          </w:p>
        </w:tc>
      </w:tr>
      <w:tr w:rsidR="001028D4" w:rsidRPr="001028D4" w:rsidTr="00B97EDB">
        <w:tc>
          <w:tcPr>
            <w:tcW w:w="4859"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2F2B034B" wp14:editId="202A0DB8">
                  <wp:extent cx="1894494" cy="1225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cstate="print">
                            <a:extLst>
                              <a:ext uri="{28A0092B-C50C-407E-A947-70E740481C1C}">
                                <a14:useLocalDpi xmlns:a14="http://schemas.microsoft.com/office/drawing/2010/main" val="0"/>
                              </a:ext>
                            </a:extLst>
                          </a:blip>
                          <a:srcRect l="1418" t="581" r="17213" b="2361"/>
                          <a:stretch>
                            <a:fillRect/>
                          </a:stretch>
                        </pic:blipFill>
                        <pic:spPr bwMode="auto">
                          <a:xfrm>
                            <a:off x="0" y="0"/>
                            <a:ext cx="1901116" cy="1229833"/>
                          </a:xfrm>
                          <a:prstGeom prst="rect">
                            <a:avLst/>
                          </a:prstGeom>
                          <a:noFill/>
                          <a:ln>
                            <a:noFill/>
                          </a:ln>
                        </pic:spPr>
                      </pic:pic>
                    </a:graphicData>
                  </a:graphic>
                </wp:inline>
              </w:drawing>
            </w:r>
          </w:p>
        </w:tc>
        <w:tc>
          <w:tcPr>
            <w:tcW w:w="4923"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74904961" wp14:editId="5E5BFA6F">
                  <wp:extent cx="2016977" cy="1333807"/>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l="1309" t="1459" r="16228" b="1396"/>
                          <a:stretch>
                            <a:fillRect/>
                          </a:stretch>
                        </pic:blipFill>
                        <pic:spPr bwMode="auto">
                          <a:xfrm>
                            <a:off x="0" y="0"/>
                            <a:ext cx="2019236" cy="1335301"/>
                          </a:xfrm>
                          <a:prstGeom prst="rect">
                            <a:avLst/>
                          </a:prstGeom>
                          <a:noFill/>
                          <a:ln>
                            <a:noFill/>
                          </a:ln>
                        </pic:spPr>
                      </pic:pic>
                    </a:graphicData>
                  </a:graphic>
                </wp:inline>
              </w:drawing>
            </w:r>
          </w:p>
        </w:tc>
      </w:tr>
      <w:tr w:rsidR="001028D4" w:rsidRPr="001028D4" w:rsidTr="00B97EDB">
        <w:tc>
          <w:tcPr>
            <w:tcW w:w="4859"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5BCD25AB" wp14:editId="682AF06E">
                  <wp:extent cx="1981019" cy="1136650"/>
                  <wp:effectExtent l="0" t="0" r="63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l="626" t="1584" r="17371" b="3355"/>
                          <a:stretch>
                            <a:fillRect/>
                          </a:stretch>
                        </pic:blipFill>
                        <pic:spPr bwMode="auto">
                          <a:xfrm>
                            <a:off x="0" y="0"/>
                            <a:ext cx="1981019" cy="1136650"/>
                          </a:xfrm>
                          <a:prstGeom prst="rect">
                            <a:avLst/>
                          </a:prstGeom>
                          <a:noFill/>
                          <a:ln>
                            <a:noFill/>
                          </a:ln>
                        </pic:spPr>
                      </pic:pic>
                    </a:graphicData>
                  </a:graphic>
                </wp:inline>
              </w:drawing>
            </w:r>
          </w:p>
        </w:tc>
        <w:tc>
          <w:tcPr>
            <w:tcW w:w="4923"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5C9CD80A" wp14:editId="0818E136">
                  <wp:extent cx="2057400" cy="1276038"/>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l="819" t="632" r="17314" b="1563"/>
                          <a:stretch>
                            <a:fillRect/>
                          </a:stretch>
                        </pic:blipFill>
                        <pic:spPr bwMode="auto">
                          <a:xfrm>
                            <a:off x="0" y="0"/>
                            <a:ext cx="2057400" cy="1276038"/>
                          </a:xfrm>
                          <a:prstGeom prst="rect">
                            <a:avLst/>
                          </a:prstGeom>
                          <a:noFill/>
                          <a:ln>
                            <a:noFill/>
                          </a:ln>
                        </pic:spPr>
                      </pic:pic>
                    </a:graphicData>
                  </a:graphic>
                </wp:inline>
              </w:drawing>
            </w:r>
          </w:p>
        </w:tc>
      </w:tr>
      <w:tr w:rsidR="001028D4" w:rsidRPr="001028D4" w:rsidTr="00B97EDB">
        <w:tc>
          <w:tcPr>
            <w:tcW w:w="9782" w:type="dxa"/>
            <w:gridSpan w:val="2"/>
            <w:shd w:val="clear" w:color="auto" w:fill="auto"/>
            <w:vAlign w:val="bottom"/>
          </w:tcPr>
          <w:p w:rsidR="001028D4" w:rsidRPr="001028D4" w:rsidRDefault="001028D4" w:rsidP="001028D4">
            <w:pPr>
              <w:widowControl w:val="0"/>
              <w:spacing w:after="0" w:line="240" w:lineRule="auto"/>
              <w:ind w:left="360"/>
              <w:jc w:val="center"/>
              <w:rPr>
                <w:rFonts w:eastAsia="Times New Roman" w:cs="Arial"/>
                <w:noProof/>
                <w:snapToGrid w:val="0"/>
                <w:sz w:val="18"/>
                <w:szCs w:val="18"/>
                <w:lang w:val="nl-NL" w:eastAsia="en-NZ"/>
              </w:rPr>
            </w:pPr>
            <w:r w:rsidRPr="001028D4">
              <w:rPr>
                <w:rFonts w:eastAsia="Times New Roman" w:cs="Arial"/>
                <w:noProof/>
                <w:snapToGrid w:val="0"/>
                <w:szCs w:val="24"/>
                <w:lang w:val="nl-NL" w:eastAsia="en-NZ"/>
              </w:rPr>
              <w:t xml:space="preserve">   </w:t>
            </w:r>
            <w:r w:rsidRPr="001028D4">
              <w:rPr>
                <w:rFonts w:eastAsia="Times New Roman" w:cstheme="minorBidi"/>
                <w:noProof/>
                <w:snapToGrid w:val="0"/>
                <w:szCs w:val="24"/>
              </w:rPr>
              <mc:AlternateContent>
                <mc:Choice Requires="wps">
                  <w:drawing>
                    <wp:inline distT="0" distB="0" distL="0" distR="0" wp14:anchorId="69A4A58B" wp14:editId="6C6FACF8">
                      <wp:extent cx="267335" cy="635"/>
                      <wp:effectExtent l="7620" t="15240" r="10795" b="13335"/>
                      <wp:docPr id="1028" name="Прямая соединительная линия 16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335" cy="0"/>
                              </a:xfrm>
                              <a:prstGeom prst="line">
                                <a:avLst/>
                              </a:prstGeom>
                              <a:noFill/>
                              <a:ln w="1270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16588" o:spid="_x0000_s1026" style="visibility:visible;mso-wrap-style:square;mso-left-percent:-10001;mso-top-percent:-10001;mso-position-horizontal:absolute;mso-position-horizontal-relative:char;mso-position-vertical:absolute;mso-position-vertical-relative:line;mso-left-percent:-10001;mso-top-percent:-10001" from="0,0" to="2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" strokecolor="#5b9bd5" strokeweight="1pt">
                      <v:stroke joinstyle="miter"/>
                      <o:lock v:ext="edit" shapetype="f"/>
                      <w10:anchorlock/>
                    </v:line>
                  </w:pict>
                </mc:Fallback>
              </mc:AlternateContent>
            </w:r>
            <w:r w:rsidRPr="001028D4">
              <w:rPr>
                <w:rFonts w:eastAsia="Times New Roman" w:cs="Arial"/>
                <w:noProof/>
                <w:snapToGrid w:val="0"/>
                <w:sz w:val="18"/>
                <w:szCs w:val="18"/>
                <w:lang w:val="nl-NL" w:eastAsia="en-NZ"/>
              </w:rPr>
              <w:t xml:space="preserve"> Kv-1 </w:t>
            </w:r>
            <w:r w:rsidRPr="001028D4">
              <w:rPr>
                <w:rFonts w:eastAsia="Times New Roman" w:cstheme="minorBidi"/>
                <w:noProof/>
                <w:snapToGrid w:val="0"/>
              </w:rPr>
              <mc:AlternateContent>
                <mc:Choice Requires="wps">
                  <w:drawing>
                    <wp:inline distT="0" distB="0" distL="0" distR="0" wp14:anchorId="134BA061" wp14:editId="57546D7F">
                      <wp:extent cx="267335" cy="635"/>
                      <wp:effectExtent l="13970" t="15240" r="13970" b="13335"/>
                      <wp:docPr id="1027" name="Прямая соединительная линия 16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335" cy="0"/>
                              </a:xfrm>
                              <a:prstGeom prst="line">
                                <a:avLst/>
                              </a:prstGeom>
                              <a:noFill/>
                              <a:ln w="12700">
                                <a:solidFill>
                                  <a:srgbClr val="C55A11"/>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16589" o:spid="_x0000_s1026" style="visibility:visible;mso-wrap-style:square;mso-left-percent:-10001;mso-top-percent:-10001;mso-position-horizontal:absolute;mso-position-horizontal-relative:char;mso-position-vertical:absolute;mso-position-vertical-relative:line;mso-left-percent:-10001;mso-top-percent:-10001" from="0,0" to="2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" strokecolor="#c55a11" strokeweight="1pt">
                      <v:stroke joinstyle="miter"/>
                      <o:lock v:ext="edit" shapetype="f"/>
                      <w10:anchorlock/>
                    </v:line>
                  </w:pict>
                </mc:Fallback>
              </mc:AlternateContent>
            </w:r>
            <w:r w:rsidRPr="001028D4">
              <w:rPr>
                <w:rFonts w:eastAsia="Times New Roman" w:cs="Arial"/>
                <w:noProof/>
                <w:snapToGrid w:val="0"/>
                <w:sz w:val="18"/>
                <w:szCs w:val="18"/>
                <w:lang w:val="nl-NL" w:eastAsia="en-NZ"/>
              </w:rPr>
              <w:t xml:space="preserve">   Kv-0.75 </w:t>
            </w:r>
            <w:r w:rsidRPr="001028D4">
              <w:rPr>
                <w:rFonts w:eastAsia="Times New Roman" w:cstheme="minorBidi"/>
                <w:noProof/>
                <w:snapToGrid w:val="0"/>
              </w:rPr>
              <mc:AlternateContent>
                <mc:Choice Requires="wps">
                  <w:drawing>
                    <wp:inline distT="0" distB="0" distL="0" distR="0" wp14:anchorId="5CF98D2F" wp14:editId="6CAA1B10">
                      <wp:extent cx="267335" cy="635"/>
                      <wp:effectExtent l="10795" t="15240" r="7620" b="13335"/>
                      <wp:docPr id="1026" name="Прямая соединительная линия 16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335" cy="0"/>
                              </a:xfrm>
                              <a:prstGeom prst="line">
                                <a:avLst/>
                              </a:prstGeom>
                              <a:noFill/>
                              <a:ln w="12700">
                                <a:solidFill>
                                  <a:srgbClr val="767171"/>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16590" o:spid="_x0000_s1026" style="visibility:visible;mso-wrap-style:square;mso-left-percent:-10001;mso-top-percent:-10001;mso-position-horizontal:absolute;mso-position-horizontal-relative:char;mso-position-vertical:absolute;mso-position-vertical-relative:line;mso-left-percent:-10001;mso-top-percent:-10001" from="0,0" to="2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" strokecolor="#767171" strokeweight="1pt">
                      <v:stroke joinstyle="miter"/>
                      <o:lock v:ext="edit" shapetype="f"/>
                      <w10:anchorlock/>
                    </v:line>
                  </w:pict>
                </mc:Fallback>
              </mc:AlternateContent>
            </w:r>
            <w:r w:rsidRPr="001028D4">
              <w:rPr>
                <w:rFonts w:eastAsia="Times New Roman" w:cs="Arial"/>
                <w:noProof/>
                <w:snapToGrid w:val="0"/>
                <w:sz w:val="18"/>
                <w:szCs w:val="18"/>
                <w:lang w:val="nl-NL" w:eastAsia="en-NZ"/>
              </w:rPr>
              <w:t xml:space="preserve"> Kv-0.50 </w:t>
            </w:r>
            <w:r w:rsidRPr="001028D4">
              <w:rPr>
                <w:rFonts w:eastAsia="Times New Roman" w:cstheme="minorBidi"/>
                <w:noProof/>
                <w:snapToGrid w:val="0"/>
              </w:rPr>
              <mc:AlternateContent>
                <mc:Choice Requires="wps">
                  <w:drawing>
                    <wp:inline distT="0" distB="0" distL="0" distR="0" wp14:anchorId="54DD3098" wp14:editId="449E13C1">
                      <wp:extent cx="267335" cy="635"/>
                      <wp:effectExtent l="7620" t="15240" r="10795" b="13335"/>
                      <wp:docPr id="1025" name="Прямая соединительная линия 16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335" cy="0"/>
                              </a:xfrm>
                              <a:prstGeom prst="line">
                                <a:avLst/>
                              </a:prstGeom>
                              <a:noFill/>
                              <a:ln w="12700">
                                <a:solidFill>
                                  <a:srgbClr val="FFD966"/>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16591" o:spid="_x0000_s1026" style="visibility:visible;mso-wrap-style:square;mso-left-percent:-10001;mso-top-percent:-10001;mso-position-horizontal:absolute;mso-position-horizontal-relative:char;mso-position-vertical:absolute;mso-position-vertical-relative:line;mso-left-percent:-10001;mso-top-percent:-10001" from="0,0" to="2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" strokecolor="#ffd966" strokeweight="1pt">
                      <v:stroke joinstyle="miter"/>
                      <o:lock v:ext="edit" shapetype="f"/>
                      <w10:anchorlock/>
                    </v:line>
                  </w:pict>
                </mc:Fallback>
              </mc:AlternateContent>
            </w:r>
            <w:r w:rsidRPr="001028D4">
              <w:rPr>
                <w:rFonts w:eastAsia="Times New Roman" w:cs="Arial"/>
                <w:noProof/>
                <w:snapToGrid w:val="0"/>
                <w:sz w:val="18"/>
                <w:szCs w:val="18"/>
                <w:lang w:val="nl-NL" w:eastAsia="en-NZ"/>
              </w:rPr>
              <w:t xml:space="preserve">Kv-0.25 </w:t>
            </w:r>
            <w:r w:rsidRPr="001028D4">
              <w:rPr>
                <w:rFonts w:eastAsia="Times New Roman" w:cstheme="minorBidi"/>
                <w:noProof/>
                <w:snapToGrid w:val="0"/>
              </w:rPr>
              <mc:AlternateContent>
                <mc:Choice Requires="wps">
                  <w:drawing>
                    <wp:inline distT="0" distB="0" distL="0" distR="0" wp14:anchorId="7F68B976" wp14:editId="6F9FE8B6">
                      <wp:extent cx="267335" cy="635"/>
                      <wp:effectExtent l="13970" t="15240" r="13970" b="13335"/>
                      <wp:docPr id="1024" name="Прямая соединительная линия 16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7335" cy="0"/>
                              </a:xfrm>
                              <a:prstGeom prst="line">
                                <a:avLst/>
                              </a:prstGeom>
                              <a:noFill/>
                              <a:ln w="12700">
                                <a:solidFill>
                                  <a:srgbClr val="2F5597"/>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16592" o:spid="_x0000_s1026" style="visibility:visible;mso-wrap-style:square;mso-left-percent:-10001;mso-top-percent:-10001;mso-position-horizontal:absolute;mso-position-horizontal-relative:char;mso-position-vertical:absolute;mso-position-vertical-relative:line;mso-left-percent:-10001;mso-top-percent:-10001" from="0,0" to="21.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" strokecolor="#2f5597" strokeweight="1pt">
                      <v:stroke joinstyle="miter"/>
                      <o:lock v:ext="edit" shapetype="f"/>
                      <w10:anchorlock/>
                    </v:line>
                  </w:pict>
                </mc:Fallback>
              </mc:AlternateContent>
            </w:r>
            <w:r w:rsidRPr="001028D4">
              <w:rPr>
                <w:rFonts w:eastAsia="Times New Roman" w:cs="Arial"/>
                <w:noProof/>
                <w:snapToGrid w:val="0"/>
                <w:sz w:val="18"/>
                <w:szCs w:val="18"/>
                <w:lang w:val="nl-NL" w:eastAsia="en-NZ"/>
              </w:rPr>
              <w:t>Kv-1.25</w:t>
            </w:r>
          </w:p>
        </w:tc>
      </w:tr>
    </w:tbl>
    <w:p w:rsidR="001028D4" w:rsidRPr="001028D4" w:rsidRDefault="001028D4" w:rsidP="001028D4">
      <w:pPr>
        <w:widowControl w:val="0"/>
        <w:spacing w:after="0" w:line="240" w:lineRule="auto"/>
        <w:jc w:val="center"/>
        <w:rPr>
          <w:rFonts w:eastAsia="Times New Roman" w:cs="Arial"/>
          <w:iCs/>
          <w:snapToGrid w:val="0"/>
          <w:color w:val="000000"/>
          <w:sz w:val="20"/>
          <w:szCs w:val="18"/>
          <w:lang w:val="en-NZ" w:eastAsia="en-US"/>
        </w:rPr>
      </w:pPr>
      <w:bookmarkStart w:id="12" w:name="_Ref515955167"/>
    </w:p>
    <w:p w:rsidR="001028D4" w:rsidRPr="001028D4" w:rsidRDefault="001028D4" w:rsidP="001028D4">
      <w:pPr>
        <w:widowControl w:val="0"/>
        <w:spacing w:after="0" w:line="240" w:lineRule="auto"/>
        <w:jc w:val="center"/>
        <w:rPr>
          <w:rFonts w:eastAsia="Times New Roman"/>
          <w:snapToGrid w:val="0"/>
          <w:sz w:val="20"/>
          <w:szCs w:val="24"/>
          <w:lang w:val="en-NZ" w:eastAsia="en-US"/>
        </w:rPr>
      </w:pPr>
      <w:r w:rsidRPr="001028D4">
        <w:rPr>
          <w:rFonts w:eastAsia="Times New Roman"/>
          <w:snapToGrid w:val="0"/>
          <w:sz w:val="20"/>
          <w:szCs w:val="24"/>
          <w:lang w:val="en-NZ" w:eastAsia="en-US"/>
        </w:rPr>
        <w:t xml:space="preserve">Figure </w:t>
      </w:r>
      <w:bookmarkEnd w:id="12"/>
      <w:r w:rsidRPr="001028D4">
        <w:rPr>
          <w:rFonts w:eastAsia="Times New Roman"/>
          <w:noProof/>
          <w:snapToGrid w:val="0"/>
          <w:sz w:val="20"/>
          <w:szCs w:val="24"/>
          <w:lang w:val="en-NZ" w:eastAsia="en-US"/>
        </w:rPr>
        <w:t>4</w:t>
      </w:r>
      <w:r w:rsidRPr="001028D4">
        <w:rPr>
          <w:rFonts w:eastAsia="Times New Roman"/>
          <w:snapToGrid w:val="0"/>
          <w:sz w:val="20"/>
          <w:szCs w:val="24"/>
          <w:lang w:val="en-NZ" w:eastAsia="en-US"/>
        </w:rPr>
        <w:t>. The effect of vertical stiffness degradation on vertical acceleration responses for 5 story structure.</w:t>
      </w:r>
    </w:p>
    <w:p w:rsidR="001028D4" w:rsidRPr="001028D4" w:rsidRDefault="001028D4" w:rsidP="001028D4">
      <w:pPr>
        <w:widowControl w:val="0"/>
        <w:spacing w:after="0" w:line="240" w:lineRule="auto"/>
        <w:jc w:val="both"/>
        <w:rPr>
          <w:rFonts w:eastAsia="Times New Roman"/>
          <w:snapToGrid w:val="0"/>
          <w:sz w:val="20"/>
          <w:szCs w:val="24"/>
          <w:lang w:val="en-NZ" w:eastAsia="en-US"/>
        </w:rPr>
      </w:pPr>
      <w:r w:rsidRPr="001028D4">
        <w:rPr>
          <w:rFonts w:eastAsia="Times New Roman"/>
          <w:snapToGrid w:val="0"/>
          <w:szCs w:val="24"/>
          <w:lang w:val="en-NZ" w:eastAsia="en-US"/>
        </w:rPr>
        <w:br w:type="page"/>
      </w:r>
    </w:p>
    <w:p w:rsidR="001028D4" w:rsidRPr="001028D4" w:rsidRDefault="001028D4" w:rsidP="001028D4">
      <w:pPr>
        <w:widowControl w:val="0"/>
        <w:spacing w:after="0" w:line="240" w:lineRule="auto"/>
        <w:jc w:val="both"/>
        <w:rPr>
          <w:rFonts w:eastAsia="Times New Roman" w:cs="Arial"/>
          <w:snapToGrid w:val="0"/>
          <w:szCs w:val="24"/>
          <w:lang w:val="en-NZ" w:eastAsia="en-US"/>
        </w:rPr>
      </w:pPr>
      <w:r w:rsidRPr="001028D4">
        <w:rPr>
          <w:rFonts w:eastAsia="Times New Roman"/>
          <w:snapToGrid w:val="0"/>
          <w:szCs w:val="24"/>
          <w:lang w:val="en-NZ" w:eastAsia="en-US" w:bidi="fa-IR"/>
        </w:rPr>
        <w:fldChar w:fldCharType="begin"/>
      </w:r>
      <w:r w:rsidRPr="001028D4">
        <w:rPr>
          <w:rFonts w:eastAsia="Times New Roman"/>
          <w:snapToGrid w:val="0"/>
          <w:szCs w:val="24"/>
          <w:lang w:val="en-NZ" w:eastAsia="en-US" w:bidi="fa-IR"/>
        </w:rPr>
        <w:instrText xml:space="preserve"> REF _Ref515955167 \h  \* MERGEFORMAT </w:instrText>
      </w:r>
      <w:r w:rsidRPr="001028D4">
        <w:rPr>
          <w:rFonts w:eastAsia="Times New Roman"/>
          <w:snapToGrid w:val="0"/>
          <w:szCs w:val="24"/>
          <w:lang w:val="en-NZ" w:eastAsia="en-US" w:bidi="fa-IR"/>
        </w:rPr>
      </w:r>
      <w:r w:rsidRPr="001028D4">
        <w:rPr>
          <w:rFonts w:eastAsia="Times New Roman"/>
          <w:snapToGrid w:val="0"/>
          <w:szCs w:val="24"/>
          <w:lang w:val="en-NZ" w:eastAsia="en-US" w:bidi="fa-IR"/>
        </w:rPr>
        <w:fldChar w:fldCharType="separate"/>
      </w: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NZ" w:eastAsia="en-US"/>
        </w:rPr>
        <w:t xml:space="preserve">Figure </w:t>
      </w:r>
      <w:r w:rsidRPr="001028D4">
        <w:rPr>
          <w:rFonts w:eastAsia="Times New Roman"/>
          <w:snapToGrid w:val="0"/>
          <w:szCs w:val="24"/>
          <w:lang w:val="en-NZ" w:eastAsia="en-US" w:bidi="fa-IR"/>
        </w:rPr>
        <w:fldChar w:fldCharType="end"/>
      </w:r>
      <w:r w:rsidRPr="001028D4">
        <w:rPr>
          <w:rFonts w:eastAsia="Times New Roman"/>
          <w:snapToGrid w:val="0"/>
          <w:szCs w:val="24"/>
          <w:lang w:val="en-NZ" w:eastAsia="en-US" w:bidi="fa-IR"/>
        </w:rPr>
        <w:t xml:space="preserve">4 demonstrates that the vertical stiffness degradation is quite effective in attenuating of </w:t>
      </w:r>
      <w:r w:rsidRPr="001028D4">
        <w:rPr>
          <w:rFonts w:eastAsia="Times New Roman" w:cs="Arial"/>
          <w:snapToGrid w:val="0"/>
          <w:szCs w:val="24"/>
          <w:lang w:val="en-NZ" w:eastAsia="en-US" w:bidi="fa-IR"/>
        </w:rPr>
        <w:t>acceleration</w:t>
      </w:r>
      <w:r w:rsidRPr="001028D4">
        <w:rPr>
          <w:rFonts w:eastAsia="Times New Roman"/>
          <w:snapToGrid w:val="0"/>
          <w:szCs w:val="24"/>
          <w:lang w:val="en-NZ" w:eastAsia="en-US" w:bidi="fa-IR"/>
        </w:rPr>
        <w:t xml:space="preserve"> in superstructure stories. For further insight, the </w:t>
      </w:r>
      <w:r w:rsidRPr="001028D4">
        <w:rPr>
          <w:rFonts w:eastAsia="Times New Roman" w:cs="Arial"/>
          <w:snapToGrid w:val="0"/>
          <w:szCs w:val="24"/>
          <w:lang w:val="en-NZ" w:eastAsia="en-US" w:bidi="fa-IR"/>
        </w:rPr>
        <w:t>maximum</w:t>
      </w:r>
      <w:r w:rsidRPr="001028D4">
        <w:rPr>
          <w:rFonts w:eastAsia="Times New Roman"/>
          <w:snapToGrid w:val="0"/>
          <w:szCs w:val="24"/>
          <w:lang w:val="en-NZ" w:eastAsia="en-US" w:bidi="fa-IR"/>
        </w:rPr>
        <w:t xml:space="preserve"> story acceleration of each vertical stiffness (Kv-0.25 to Kv-1.25) is separately divided to the maximum story acceleration of initial state. This procedure was repeated for all 3 directions. The output ratio demonstrates how the H-V coupling behaviour, responses to the vertical stiffness degradation and in each stage of vertical stiffness degradation, how many percentage the maximum acceleration of the structures are attenuated. </w:t>
      </w: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NZ" w:eastAsia="en-US" w:bidi="fa-IR"/>
        </w:rPr>
        <w:t>Table 5 and Table 6, represent the maximum acceleration reduction ratio for 5 story structure in vertical and horizontal directions. According to the tables the maximum acceleration ratios for both structure is dropped to 60% and less than 80% in vertical and horizontal directions respectively. Indeed by degradation of vertical stiffness of isolators, about 40% and 20% of accelerations in vertical and horizontal directions are attenuated.</w:t>
      </w:r>
    </w:p>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1028D4" w:rsidP="001028D4">
      <w:pPr>
        <w:widowControl w:val="0"/>
        <w:spacing w:after="0" w:line="240" w:lineRule="auto"/>
        <w:jc w:val="center"/>
        <w:rPr>
          <w:rFonts w:eastAsia="Times New Roman"/>
          <w:snapToGrid w:val="0"/>
          <w:sz w:val="20"/>
          <w:szCs w:val="24"/>
          <w:lang w:val="en-NZ" w:eastAsia="en-US"/>
        </w:rPr>
      </w:pPr>
      <w:bookmarkStart w:id="13" w:name="_Ref519157797"/>
      <w:r w:rsidRPr="001028D4">
        <w:rPr>
          <w:rFonts w:eastAsia="Times New Roman"/>
          <w:snapToGrid w:val="0"/>
          <w:sz w:val="20"/>
          <w:szCs w:val="24"/>
          <w:lang w:val="en-NZ" w:eastAsia="en-US"/>
        </w:rPr>
        <w:t xml:space="preserve">Table </w:t>
      </w:r>
      <w:bookmarkEnd w:id="13"/>
      <w:r w:rsidRPr="001028D4">
        <w:rPr>
          <w:rFonts w:eastAsia="Times New Roman"/>
          <w:noProof/>
          <w:snapToGrid w:val="0"/>
          <w:sz w:val="20"/>
          <w:szCs w:val="24"/>
          <w:lang w:val="en-NZ" w:eastAsia="en-US"/>
        </w:rPr>
        <w:t>5</w:t>
      </w:r>
      <w:r w:rsidRPr="001028D4">
        <w:rPr>
          <w:rFonts w:eastAsia="Times New Roman"/>
          <w:snapToGrid w:val="0"/>
          <w:sz w:val="20"/>
          <w:szCs w:val="24"/>
          <w:lang w:val="en-NZ" w:eastAsia="en-US"/>
        </w:rPr>
        <w:t xml:space="preserve">. The ratio of maximum </w:t>
      </w:r>
      <w:r w:rsidRPr="001028D4">
        <w:rPr>
          <w:rFonts w:eastAsia="Times New Roman"/>
          <w:b/>
          <w:bCs/>
          <w:snapToGrid w:val="0"/>
          <w:sz w:val="20"/>
          <w:szCs w:val="24"/>
          <w:lang w:val="en-NZ" w:eastAsia="en-US"/>
        </w:rPr>
        <w:t>vertical accelerations</w:t>
      </w:r>
      <w:r w:rsidRPr="001028D4">
        <w:rPr>
          <w:rFonts w:eastAsia="Times New Roman"/>
          <w:snapToGrid w:val="0"/>
          <w:sz w:val="20"/>
          <w:szCs w:val="24"/>
          <w:lang w:val="en-NZ" w:eastAsia="en-US"/>
        </w:rPr>
        <w:t xml:space="preserve"> of variable vertical stiffness’s (Kv-0.25 to Kv-1) over initial vertical stiffness (Kv-1) for </w:t>
      </w:r>
      <w:r w:rsidRPr="001028D4">
        <w:rPr>
          <w:rFonts w:eastAsia="Times New Roman"/>
          <w:b/>
          <w:bCs/>
          <w:snapToGrid w:val="0"/>
          <w:sz w:val="20"/>
          <w:szCs w:val="24"/>
          <w:lang w:val="en-NZ" w:eastAsia="en-US"/>
        </w:rPr>
        <w:t xml:space="preserve">5 story </w:t>
      </w:r>
      <w:r w:rsidRPr="001028D4">
        <w:rPr>
          <w:rFonts w:eastAsia="Times New Roman"/>
          <w:snapToGrid w:val="0"/>
          <w:sz w:val="20"/>
          <w:szCs w:val="24"/>
          <w:lang w:val="en-NZ" w:eastAsia="en-US"/>
        </w:rPr>
        <w:t>structure.</w:t>
      </w:r>
    </w:p>
    <w:p w:rsidR="001028D4" w:rsidRPr="001028D4" w:rsidRDefault="001028D4" w:rsidP="001028D4">
      <w:pPr>
        <w:widowControl w:val="0"/>
        <w:spacing w:after="0" w:line="240" w:lineRule="auto"/>
        <w:jc w:val="both"/>
        <w:rPr>
          <w:rFonts w:eastAsia="Times New Roman" w:cs="Arial"/>
          <w:snapToGrid w:val="0"/>
          <w:szCs w:val="24"/>
          <w:lang w:val="en-N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687"/>
        <w:gridCol w:w="687"/>
        <w:gridCol w:w="687"/>
        <w:gridCol w:w="687"/>
        <w:gridCol w:w="687"/>
        <w:gridCol w:w="687"/>
        <w:gridCol w:w="687"/>
        <w:gridCol w:w="687"/>
        <w:gridCol w:w="687"/>
        <w:gridCol w:w="687"/>
        <w:gridCol w:w="687"/>
      </w:tblGrid>
      <w:tr w:rsidR="001028D4" w:rsidRPr="001028D4" w:rsidTr="00B97EDB">
        <w:trPr>
          <w:trHeight w:val="367"/>
          <w:jc w:val="center"/>
        </w:trPr>
        <w:tc>
          <w:tcPr>
            <w:tcW w:w="937" w:type="dxa"/>
            <w:shd w:val="clear" w:color="auto" w:fill="auto"/>
            <w:noWrap/>
            <w:hideMark/>
          </w:tcPr>
          <w:p w:rsidR="001028D4" w:rsidRPr="001028D4" w:rsidRDefault="001028D4" w:rsidP="001028D4">
            <w:pPr>
              <w:widowControl w:val="0"/>
              <w:spacing w:after="0" w:line="240" w:lineRule="auto"/>
              <w:jc w:val="center"/>
              <w:rPr>
                <w:rFonts w:eastAsia="Times New Roman"/>
                <w:snapToGrid w:val="0"/>
                <w:szCs w:val="24"/>
                <w:lang w:val="en-NZ" w:eastAsia="en-US" w:bidi="fa-IR"/>
              </w:rPr>
            </w:pPr>
          </w:p>
        </w:tc>
        <w:tc>
          <w:tcPr>
            <w:tcW w:w="7557" w:type="dxa"/>
            <w:gridSpan w:val="11"/>
            <w:shd w:val="clear" w:color="auto" w:fill="auto"/>
            <w:noWrap/>
            <w:hideMark/>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snapToGrid w:val="0"/>
                <w:szCs w:val="24"/>
                <w:lang w:val="en-NZ" w:eastAsia="en-US" w:bidi="fa-IR"/>
              </w:rPr>
              <w:t>Vertical Direction - 5 story</w:t>
            </w:r>
          </w:p>
        </w:tc>
      </w:tr>
      <w:tr w:rsidR="001028D4" w:rsidRPr="001028D4" w:rsidTr="00B97EDB">
        <w:trPr>
          <w:trHeight w:val="1077"/>
          <w:jc w:val="center"/>
        </w:trPr>
        <w:tc>
          <w:tcPr>
            <w:tcW w:w="937" w:type="dxa"/>
            <w:shd w:val="clear" w:color="auto" w:fill="auto"/>
            <w:noWrap/>
            <w:hideMark/>
          </w:tcPr>
          <w:p w:rsidR="001028D4" w:rsidRPr="001028D4" w:rsidRDefault="001028D4" w:rsidP="001028D4">
            <w:pPr>
              <w:widowControl w:val="0"/>
              <w:spacing w:after="0" w:line="240" w:lineRule="auto"/>
              <w:jc w:val="both"/>
              <w:rPr>
                <w:rFonts w:eastAsia="Times New Roman" w:cs="Arial"/>
                <w:snapToGrid w:val="0"/>
                <w:sz w:val="18"/>
                <w:szCs w:val="18"/>
                <w:lang w:val="en-NZ" w:eastAsia="en-US"/>
              </w:rPr>
            </w:pPr>
          </w:p>
        </w:tc>
        <w:tc>
          <w:tcPr>
            <w:tcW w:w="687" w:type="dxa"/>
            <w:shd w:val="clear" w:color="auto" w:fill="auto"/>
            <w:noWrap/>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BAM</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CH CH Cashmere</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CH CH Cathedral</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CH CH Hospital</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Chi Chi</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Kobe</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Landers</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Lomaprieta</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Northridge Rinaldi</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Northridge Sylmar</w:t>
            </w:r>
          </w:p>
        </w:tc>
        <w:tc>
          <w:tcPr>
            <w:tcW w:w="687"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color w:val="000000"/>
                <w:szCs w:val="24"/>
                <w:lang w:val="en-NZ" w:eastAsia="en-US"/>
              </w:rPr>
            </w:pPr>
            <w:r w:rsidRPr="001028D4">
              <w:rPr>
                <w:rFonts w:eastAsia="Times New Roman"/>
                <w:snapToGrid w:val="0"/>
                <w:sz w:val="18"/>
                <w:szCs w:val="18"/>
                <w:lang w:val="en-NZ" w:eastAsia="en-US" w:bidi="fa-IR"/>
              </w:rPr>
              <w:t>average</w:t>
            </w:r>
          </w:p>
        </w:tc>
      </w:tr>
      <w:tr w:rsidR="001028D4" w:rsidRPr="001028D4" w:rsidTr="00B97EDB">
        <w:trPr>
          <w:trHeight w:val="279"/>
          <w:jc w:val="center"/>
        </w:trPr>
        <w:tc>
          <w:tcPr>
            <w:tcW w:w="937"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Kv-1.25</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102%</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105%</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128%</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104%</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87%</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87%</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122%</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130%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120%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103%</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109%</w:t>
            </w:r>
          </w:p>
        </w:tc>
      </w:tr>
      <w:tr w:rsidR="001028D4" w:rsidRPr="001028D4" w:rsidTr="00B97EDB">
        <w:trPr>
          <w:trHeight w:val="229"/>
          <w:jc w:val="center"/>
        </w:trPr>
        <w:tc>
          <w:tcPr>
            <w:tcW w:w="937"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Kv-1.0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r>
      <w:tr w:rsidR="001028D4" w:rsidRPr="001028D4" w:rsidTr="00B97EDB">
        <w:trPr>
          <w:trHeight w:val="307"/>
          <w:jc w:val="center"/>
        </w:trPr>
        <w:tc>
          <w:tcPr>
            <w:tcW w:w="937"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Kv-0.75</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97%</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86%</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91%</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86%</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84%</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77%</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69%</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77%</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101%</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85%</w:t>
            </w:r>
          </w:p>
        </w:tc>
      </w:tr>
      <w:tr w:rsidR="001028D4" w:rsidRPr="001028D4" w:rsidTr="00B97EDB">
        <w:trPr>
          <w:trHeight w:val="257"/>
          <w:jc w:val="center"/>
        </w:trPr>
        <w:tc>
          <w:tcPr>
            <w:tcW w:w="937"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Kv-0.50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105%</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61%</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78%</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85%</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68%</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73%</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66%</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51%</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78%</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91%</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76%</w:t>
            </w:r>
          </w:p>
        </w:tc>
      </w:tr>
      <w:tr w:rsidR="001028D4" w:rsidRPr="001028D4" w:rsidTr="00B97EDB">
        <w:trPr>
          <w:trHeight w:val="207"/>
          <w:jc w:val="center"/>
        </w:trPr>
        <w:tc>
          <w:tcPr>
            <w:tcW w:w="937"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Kv-0.25</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57%</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46%</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78%</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81%</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79%</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47%</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40%</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68%</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45%</w:t>
            </w:r>
          </w:p>
        </w:tc>
        <w:tc>
          <w:tcPr>
            <w:tcW w:w="687"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60%</w:t>
            </w:r>
          </w:p>
        </w:tc>
      </w:tr>
    </w:tbl>
    <w:p w:rsidR="001028D4" w:rsidRPr="001028D4" w:rsidRDefault="001028D4" w:rsidP="001028D4">
      <w:pPr>
        <w:widowControl w:val="0"/>
        <w:spacing w:after="0" w:line="240" w:lineRule="auto"/>
        <w:jc w:val="both"/>
        <w:rPr>
          <w:rFonts w:eastAsia="Times New Roman"/>
          <w:snapToGrid w:val="0"/>
          <w:szCs w:val="24"/>
          <w:lang w:val="en-NZ" w:eastAsia="en-US"/>
        </w:rPr>
      </w:pPr>
      <w:bookmarkStart w:id="14" w:name="_Ref519157824"/>
    </w:p>
    <w:p w:rsidR="001028D4" w:rsidRPr="001028D4" w:rsidRDefault="001028D4" w:rsidP="001028D4">
      <w:pPr>
        <w:widowControl w:val="0"/>
        <w:spacing w:after="0" w:line="240" w:lineRule="auto"/>
        <w:jc w:val="center"/>
        <w:rPr>
          <w:rFonts w:eastAsia="Times New Roman"/>
          <w:snapToGrid w:val="0"/>
          <w:sz w:val="20"/>
          <w:szCs w:val="24"/>
          <w:lang w:val="en-NZ" w:eastAsia="en-US" w:bidi="fa-IR"/>
        </w:rPr>
      </w:pPr>
      <w:bookmarkStart w:id="15" w:name="_Ref530639659"/>
      <w:r w:rsidRPr="001028D4">
        <w:rPr>
          <w:rFonts w:eastAsia="Times New Roman"/>
          <w:snapToGrid w:val="0"/>
          <w:sz w:val="20"/>
          <w:szCs w:val="24"/>
          <w:lang w:val="en-NZ" w:eastAsia="en-US"/>
        </w:rPr>
        <w:t xml:space="preserve">Table </w:t>
      </w:r>
      <w:bookmarkEnd w:id="14"/>
      <w:bookmarkEnd w:id="15"/>
      <w:r w:rsidRPr="001028D4">
        <w:rPr>
          <w:rFonts w:eastAsia="Times New Roman"/>
          <w:noProof/>
          <w:snapToGrid w:val="0"/>
          <w:sz w:val="20"/>
          <w:szCs w:val="24"/>
          <w:lang w:val="en-NZ" w:eastAsia="en-US"/>
        </w:rPr>
        <w:t>6</w:t>
      </w:r>
      <w:r w:rsidRPr="001028D4">
        <w:rPr>
          <w:rFonts w:eastAsia="Times New Roman"/>
          <w:snapToGrid w:val="0"/>
          <w:sz w:val="20"/>
          <w:szCs w:val="24"/>
          <w:lang w:val="en-NZ" w:eastAsia="en-US"/>
        </w:rPr>
        <w:t xml:space="preserve">. The ratio of maximum </w:t>
      </w:r>
      <w:r w:rsidRPr="001028D4">
        <w:rPr>
          <w:rFonts w:eastAsia="Times New Roman"/>
          <w:b/>
          <w:bCs/>
          <w:snapToGrid w:val="0"/>
          <w:sz w:val="20"/>
          <w:szCs w:val="24"/>
          <w:lang w:val="en-NZ" w:eastAsia="en-US"/>
        </w:rPr>
        <w:t>horizontal accelerations</w:t>
      </w:r>
      <w:r w:rsidRPr="001028D4">
        <w:rPr>
          <w:rFonts w:eastAsia="Times New Roman"/>
          <w:snapToGrid w:val="0"/>
          <w:sz w:val="20"/>
          <w:szCs w:val="24"/>
          <w:lang w:val="en-NZ" w:eastAsia="en-US"/>
        </w:rPr>
        <w:t xml:space="preserve"> of variable vertical stiffness’s (Kv-0.25 to Kv-1) over initial vertical stiffness (Kv-1) for </w:t>
      </w:r>
      <w:r w:rsidRPr="001028D4">
        <w:rPr>
          <w:rFonts w:eastAsia="Times New Roman"/>
          <w:b/>
          <w:bCs/>
          <w:snapToGrid w:val="0"/>
          <w:sz w:val="20"/>
          <w:szCs w:val="24"/>
          <w:lang w:val="en-NZ" w:eastAsia="en-US"/>
        </w:rPr>
        <w:t>5 story</w:t>
      </w:r>
      <w:r w:rsidRPr="001028D4">
        <w:rPr>
          <w:rFonts w:eastAsia="Times New Roman"/>
          <w:snapToGrid w:val="0"/>
          <w:sz w:val="20"/>
          <w:szCs w:val="24"/>
          <w:lang w:val="en-NZ" w:eastAsia="en-US"/>
        </w:rPr>
        <w:t xml:space="preserve"> structure.</w:t>
      </w:r>
    </w:p>
    <w:p w:rsidR="001028D4" w:rsidRPr="001028D4" w:rsidRDefault="001028D4" w:rsidP="001028D4">
      <w:pPr>
        <w:widowControl w:val="0"/>
        <w:spacing w:after="0" w:line="240" w:lineRule="auto"/>
        <w:jc w:val="both"/>
        <w:rPr>
          <w:rFonts w:eastAsia="Times New Roman"/>
          <w:snapToGrid w:val="0"/>
          <w:szCs w:val="24"/>
          <w:lang w:val="en-N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683"/>
        <w:gridCol w:w="683"/>
        <w:gridCol w:w="683"/>
        <w:gridCol w:w="683"/>
        <w:gridCol w:w="683"/>
        <w:gridCol w:w="683"/>
        <w:gridCol w:w="683"/>
        <w:gridCol w:w="683"/>
        <w:gridCol w:w="683"/>
        <w:gridCol w:w="683"/>
        <w:gridCol w:w="683"/>
      </w:tblGrid>
      <w:tr w:rsidR="001028D4" w:rsidRPr="001028D4" w:rsidTr="00B97EDB">
        <w:trPr>
          <w:trHeight w:val="297"/>
          <w:jc w:val="center"/>
        </w:trPr>
        <w:tc>
          <w:tcPr>
            <w:tcW w:w="980" w:type="dxa"/>
            <w:shd w:val="clear" w:color="auto" w:fill="auto"/>
            <w:noWrap/>
            <w:hideMark/>
          </w:tcPr>
          <w:p w:rsidR="001028D4" w:rsidRPr="001028D4" w:rsidRDefault="001028D4" w:rsidP="001028D4">
            <w:pPr>
              <w:widowControl w:val="0"/>
              <w:spacing w:after="0" w:line="240" w:lineRule="auto"/>
              <w:jc w:val="both"/>
              <w:rPr>
                <w:rFonts w:eastAsia="Times New Roman" w:cs="Arial"/>
                <w:snapToGrid w:val="0"/>
                <w:szCs w:val="24"/>
                <w:lang w:val="en-NZ" w:eastAsia="en-US"/>
              </w:rPr>
            </w:pPr>
          </w:p>
        </w:tc>
        <w:tc>
          <w:tcPr>
            <w:tcW w:w="7513" w:type="dxa"/>
            <w:gridSpan w:val="11"/>
            <w:shd w:val="clear" w:color="auto" w:fill="auto"/>
            <w:noWrap/>
            <w:hideMark/>
          </w:tcPr>
          <w:p w:rsidR="001028D4" w:rsidRPr="001028D4" w:rsidRDefault="001028D4" w:rsidP="001028D4">
            <w:pPr>
              <w:widowControl w:val="0"/>
              <w:spacing w:after="0" w:line="240" w:lineRule="auto"/>
              <w:jc w:val="center"/>
              <w:rPr>
                <w:rFonts w:eastAsia="Times New Roman" w:cs="Arial"/>
                <w:snapToGrid w:val="0"/>
                <w:szCs w:val="24"/>
                <w:lang w:val="en-NZ" w:eastAsia="en-US"/>
              </w:rPr>
            </w:pPr>
            <w:r w:rsidRPr="001028D4">
              <w:rPr>
                <w:rFonts w:eastAsia="Times New Roman"/>
                <w:snapToGrid w:val="0"/>
                <w:szCs w:val="24"/>
                <w:lang w:val="en-NZ" w:eastAsia="en-US" w:bidi="fa-IR"/>
              </w:rPr>
              <w:t>Horizontal Direction - 5 story</w:t>
            </w:r>
          </w:p>
        </w:tc>
      </w:tr>
      <w:tr w:rsidR="001028D4" w:rsidRPr="001028D4" w:rsidTr="00B97EDB">
        <w:trPr>
          <w:trHeight w:val="1077"/>
          <w:jc w:val="center"/>
        </w:trPr>
        <w:tc>
          <w:tcPr>
            <w:tcW w:w="980" w:type="dxa"/>
            <w:shd w:val="clear" w:color="auto" w:fill="auto"/>
            <w:noWrap/>
            <w:hideMark/>
          </w:tcPr>
          <w:p w:rsidR="001028D4" w:rsidRPr="001028D4" w:rsidRDefault="001028D4" w:rsidP="001028D4">
            <w:pPr>
              <w:widowControl w:val="0"/>
              <w:spacing w:after="0" w:line="240" w:lineRule="auto"/>
              <w:jc w:val="both"/>
              <w:rPr>
                <w:rFonts w:eastAsia="Times New Roman" w:cs="Arial"/>
                <w:snapToGrid w:val="0"/>
                <w:szCs w:val="24"/>
                <w:lang w:val="en-NZ" w:eastAsia="en-US"/>
              </w:rPr>
            </w:pP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BAM</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Cashmere</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Cathedral</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Hospital</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Chi Chi</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Kobe</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Landers</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Lomaprieta</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Northridge Rinaldi</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Northridge Sylmar</w:t>
            </w:r>
          </w:p>
        </w:tc>
        <w:tc>
          <w:tcPr>
            <w:tcW w:w="683" w:type="dxa"/>
            <w:shd w:val="clear" w:color="auto" w:fill="auto"/>
            <w:textDirection w:val="btLr"/>
            <w:hideMark/>
          </w:tcPr>
          <w:p w:rsidR="001028D4" w:rsidRPr="001028D4" w:rsidRDefault="001028D4" w:rsidP="001028D4">
            <w:pPr>
              <w:widowControl w:val="0"/>
              <w:spacing w:after="0" w:line="240" w:lineRule="auto"/>
              <w:ind w:left="113" w:right="113"/>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average</w:t>
            </w:r>
          </w:p>
        </w:tc>
      </w:tr>
      <w:tr w:rsidR="001028D4" w:rsidRPr="001028D4" w:rsidTr="00B97EDB">
        <w:trPr>
          <w:trHeight w:val="355"/>
          <w:jc w:val="center"/>
        </w:trPr>
        <w:tc>
          <w:tcPr>
            <w:tcW w:w="980"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Kv-1.25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109%</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93%</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103%</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88%</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103%</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107%</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108%</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116%</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103%</w:t>
            </w:r>
          </w:p>
        </w:tc>
      </w:tr>
      <w:tr w:rsidR="001028D4" w:rsidRPr="001028D4" w:rsidTr="00B97EDB">
        <w:trPr>
          <w:trHeight w:val="305"/>
          <w:jc w:val="center"/>
        </w:trPr>
        <w:tc>
          <w:tcPr>
            <w:tcW w:w="980"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Kv-1.0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100%</w:t>
            </w:r>
          </w:p>
        </w:tc>
      </w:tr>
      <w:tr w:rsidR="001028D4" w:rsidRPr="001028D4" w:rsidTr="00B97EDB">
        <w:trPr>
          <w:trHeight w:val="241"/>
          <w:jc w:val="center"/>
        </w:trPr>
        <w:tc>
          <w:tcPr>
            <w:tcW w:w="980"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Kv-0.75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94%</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82%</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103%</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92%</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99%</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64%</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92%</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101%</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98%</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93%</w:t>
            </w:r>
          </w:p>
        </w:tc>
      </w:tr>
      <w:tr w:rsidR="001028D4" w:rsidRPr="001028D4" w:rsidTr="00B97EDB">
        <w:trPr>
          <w:trHeight w:val="191"/>
          <w:jc w:val="center"/>
        </w:trPr>
        <w:tc>
          <w:tcPr>
            <w:tcW w:w="980"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Kv-0.50</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87%</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89%</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103%</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102%</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44%</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84%</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102%</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88%</w:t>
            </w:r>
          </w:p>
        </w:tc>
      </w:tr>
      <w:tr w:rsidR="001028D4" w:rsidRPr="001028D4" w:rsidTr="00B97EDB">
        <w:trPr>
          <w:trHeight w:val="283"/>
          <w:jc w:val="center"/>
        </w:trPr>
        <w:tc>
          <w:tcPr>
            <w:tcW w:w="980" w:type="dxa"/>
            <w:shd w:val="clear" w:color="auto" w:fill="auto"/>
            <w:noWrap/>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snapToGrid w:val="0"/>
                <w:color w:val="000000"/>
                <w:szCs w:val="24"/>
                <w:lang w:val="en-NZ" w:eastAsia="en-US"/>
              </w:rPr>
              <w:t>Kv-0.25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79%</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66%</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65%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93%</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96%</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32%</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71%</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81%</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75%</w:t>
            </w:r>
          </w:p>
        </w:tc>
        <w:tc>
          <w:tcPr>
            <w:tcW w:w="683"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color w:val="000000"/>
                <w:szCs w:val="24"/>
                <w:lang w:val="en-NZ" w:eastAsia="en-US"/>
              </w:rPr>
            </w:pPr>
            <w:r w:rsidRPr="001028D4">
              <w:rPr>
                <w:rFonts w:eastAsia="Times New Roman" w:cs="Arial"/>
                <w:snapToGrid w:val="0"/>
                <w:color w:val="000000"/>
                <w:sz w:val="18"/>
                <w:szCs w:val="18"/>
                <w:lang w:val="en-NZ" w:eastAsia="en-US"/>
              </w:rPr>
              <w:t>73%</w:t>
            </w:r>
          </w:p>
        </w:tc>
      </w:tr>
    </w:tbl>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NZ" w:eastAsia="en-US" w:bidi="fa-IR"/>
        </w:rPr>
        <w:t xml:space="preserve">It is notable that the major reduction ratios occur for the records like Bam, Christchurch, Landers and Northridge which are suffered from significant peak vertical accelerations. The average of accelerations on the last column of the tables demonstrate the general trend of responding the distributed acceleration to vertical stiffness degradations, as the vertical stiffness decreases the acceleration responses do, too.  </w:t>
      </w:r>
    </w:p>
    <w:p w:rsidR="001028D4" w:rsidRPr="001028D4" w:rsidRDefault="001028D4" w:rsidP="001028D4">
      <w:pPr>
        <w:widowControl w:val="0"/>
        <w:spacing w:after="0" w:line="240" w:lineRule="auto"/>
        <w:jc w:val="both"/>
        <w:rPr>
          <w:rFonts w:eastAsia="Times New Roman" w:cs="Arial"/>
          <w:snapToGrid w:val="0"/>
          <w:szCs w:val="24"/>
          <w:lang w:val="en-NZ" w:eastAsia="en-US"/>
        </w:rPr>
      </w:pPr>
      <w:r w:rsidRPr="001028D4">
        <w:rPr>
          <w:rFonts w:eastAsia="Times New Roman"/>
          <w:snapToGrid w:val="0"/>
          <w:szCs w:val="24"/>
          <w:lang w:val="en-NZ" w:eastAsia="en-US" w:bidi="fa-IR"/>
        </w:rPr>
        <w:t xml:space="preserve">Also in order </w:t>
      </w:r>
      <w:r w:rsidRPr="001028D4">
        <w:rPr>
          <w:rFonts w:eastAsia="Times New Roman" w:cs="Arial"/>
          <w:snapToGrid w:val="0"/>
          <w:szCs w:val="24"/>
          <w:lang w:val="en-NZ" w:eastAsia="en-US" w:bidi="fa-IR"/>
        </w:rPr>
        <w:t>to</w:t>
      </w:r>
      <w:r w:rsidRPr="001028D4">
        <w:rPr>
          <w:rFonts w:eastAsia="Times New Roman"/>
          <w:snapToGrid w:val="0"/>
          <w:szCs w:val="24"/>
          <w:lang w:val="en-NZ" w:eastAsia="en-US" w:bidi="fa-IR"/>
        </w:rPr>
        <w:t xml:space="preserve"> wrap up a general conclusion, the average of maximum ratios </w:t>
      </w:r>
      <w:r w:rsidRPr="001028D4">
        <w:rPr>
          <w:rFonts w:eastAsia="Times New Roman"/>
          <w:snapToGrid w:val="0"/>
          <w:szCs w:val="24"/>
          <w:lang w:val="en-GB" w:eastAsia="en-US" w:bidi="fa-IR"/>
        </w:rPr>
        <w:t xml:space="preserve">originated from all ten records are reflected in Figure 5. These Figures generally stipulate that averagely for 5 story building up to 40% and more 20% acceleration attenuation in vertical and horizontal respectively are achievable. </w:t>
      </w:r>
    </w:p>
    <w:tbl>
      <w:tblPr>
        <w:tblW w:w="0" w:type="auto"/>
        <w:tblLook w:val="04A0" w:firstRow="1" w:lastRow="0" w:firstColumn="1" w:lastColumn="0" w:noHBand="0" w:noVBand="1"/>
      </w:tblPr>
      <w:tblGrid>
        <w:gridCol w:w="8494"/>
      </w:tblGrid>
      <w:tr w:rsidR="001028D4" w:rsidRPr="001028D4" w:rsidTr="00B97EDB">
        <w:tc>
          <w:tcPr>
            <w:tcW w:w="8494" w:type="dxa"/>
            <w:shd w:val="clear" w:color="auto" w:fill="auto"/>
          </w:tcPr>
          <w:p w:rsidR="001028D4" w:rsidRPr="001028D4" w:rsidRDefault="001028D4" w:rsidP="001028D4">
            <w:pPr>
              <w:widowControl w:val="0"/>
              <w:spacing w:after="0" w:line="240" w:lineRule="auto"/>
              <w:jc w:val="center"/>
              <w:rPr>
                <w:rFonts w:eastAsia="Times New Roman"/>
                <w:i/>
                <w:iCs/>
                <w:snapToGrid w:val="0"/>
                <w:szCs w:val="24"/>
                <w:lang w:val="en-GB" w:eastAsia="en-US" w:bidi="fa-IR"/>
              </w:rPr>
            </w:pPr>
            <w:r w:rsidRPr="001028D4">
              <w:rPr>
                <w:rFonts w:eastAsia="Times New Roman"/>
                <w:i/>
                <w:noProof/>
                <w:snapToGrid w:val="0"/>
                <w:szCs w:val="24"/>
              </w:rPr>
              <w:drawing>
                <wp:inline distT="0" distB="0" distL="0" distR="0" wp14:anchorId="10527310" wp14:editId="4614EDED">
                  <wp:extent cx="3321858" cy="19748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1858" cy="1974850"/>
                          </a:xfrm>
                          <a:prstGeom prst="rect">
                            <a:avLst/>
                          </a:prstGeom>
                          <a:noFill/>
                          <a:ln>
                            <a:noFill/>
                          </a:ln>
                        </pic:spPr>
                      </pic:pic>
                    </a:graphicData>
                  </a:graphic>
                </wp:inline>
              </w:drawing>
            </w:r>
          </w:p>
        </w:tc>
      </w:tr>
    </w:tbl>
    <w:p w:rsidR="001028D4" w:rsidRPr="001028D4" w:rsidRDefault="001028D4" w:rsidP="001028D4">
      <w:pPr>
        <w:widowControl w:val="0"/>
        <w:spacing w:after="0" w:line="240" w:lineRule="auto"/>
        <w:jc w:val="both"/>
        <w:rPr>
          <w:rFonts w:eastAsia="Times New Roman"/>
          <w:snapToGrid w:val="0"/>
          <w:szCs w:val="24"/>
          <w:lang w:val="en-NZ" w:eastAsia="en-US"/>
        </w:rPr>
      </w:pPr>
      <w:bookmarkStart w:id="16" w:name="_Ref515956232"/>
    </w:p>
    <w:p w:rsidR="001028D4" w:rsidRPr="001028D4" w:rsidRDefault="001028D4" w:rsidP="001028D4">
      <w:pPr>
        <w:widowControl w:val="0"/>
        <w:spacing w:after="0" w:line="240" w:lineRule="auto"/>
        <w:jc w:val="center"/>
        <w:rPr>
          <w:rFonts w:eastAsia="Times New Roman"/>
          <w:snapToGrid w:val="0"/>
          <w:sz w:val="20"/>
          <w:szCs w:val="24"/>
          <w:lang w:val="en-GB" w:eastAsia="en-US" w:bidi="fa-IR"/>
        </w:rPr>
      </w:pPr>
      <w:r w:rsidRPr="001028D4">
        <w:rPr>
          <w:rFonts w:eastAsia="Times New Roman"/>
          <w:snapToGrid w:val="0"/>
          <w:sz w:val="20"/>
          <w:szCs w:val="24"/>
          <w:lang w:val="en-NZ" w:eastAsia="en-US"/>
        </w:rPr>
        <w:t xml:space="preserve">Figure  </w:t>
      </w:r>
      <w:bookmarkEnd w:id="16"/>
      <w:r w:rsidRPr="001028D4">
        <w:rPr>
          <w:rFonts w:eastAsia="Times New Roman"/>
          <w:noProof/>
          <w:snapToGrid w:val="0"/>
          <w:sz w:val="20"/>
          <w:szCs w:val="24"/>
          <w:lang w:val="en-NZ" w:eastAsia="en-US"/>
        </w:rPr>
        <w:t>5</w:t>
      </w:r>
      <w:r w:rsidRPr="001028D4">
        <w:rPr>
          <w:rFonts w:eastAsia="Times New Roman"/>
          <w:snapToGrid w:val="0"/>
          <w:sz w:val="20"/>
          <w:szCs w:val="24"/>
          <w:lang w:val="en-NZ" w:eastAsia="en-US"/>
        </w:rPr>
        <w:t>. Average of maximum acceleration ratios-5 story building.</w:t>
      </w:r>
    </w:p>
    <w:p w:rsidR="001028D4" w:rsidRPr="001028D4" w:rsidRDefault="001028D4" w:rsidP="001028D4">
      <w:pPr>
        <w:widowControl w:val="0"/>
        <w:spacing w:after="0" w:line="240" w:lineRule="auto"/>
        <w:jc w:val="both"/>
        <w:rPr>
          <w:rFonts w:eastAsia="Times New Roman"/>
          <w:snapToGrid w:val="0"/>
          <w:szCs w:val="24"/>
          <w:lang w:val="en-GB" w:eastAsia="en-US" w:bidi="fa-IR"/>
        </w:rPr>
      </w:pPr>
    </w:p>
    <w:p w:rsidR="001028D4" w:rsidRPr="001028D4" w:rsidRDefault="001028D4" w:rsidP="001028D4">
      <w:pPr>
        <w:widowControl w:val="0"/>
        <w:spacing w:after="0" w:line="240" w:lineRule="auto"/>
        <w:jc w:val="both"/>
        <w:rPr>
          <w:rFonts w:eastAsia="Times New Roman"/>
          <w:snapToGrid w:val="0"/>
          <w:szCs w:val="24"/>
          <w:lang w:val="en-GB" w:eastAsia="en-US" w:bidi="fa-IR"/>
        </w:rPr>
      </w:pPr>
      <w:r w:rsidRPr="001028D4">
        <w:rPr>
          <w:rFonts w:eastAsia="Times New Roman"/>
          <w:snapToGrid w:val="0"/>
          <w:szCs w:val="24"/>
          <w:lang w:val="en-NZ" w:eastAsia="en-US" w:bidi="fa-IR"/>
        </w:rPr>
        <w:t xml:space="preserve">For the 12 story structure, similar to what already observed, for the records with high vertical peak acceleration like Bam, Christchurch Landers and Northridge the maximum degradation ratio was obtained. </w:t>
      </w:r>
    </w:p>
    <w:p w:rsidR="001028D4" w:rsidRPr="001028D4" w:rsidRDefault="001028D4" w:rsidP="001028D4">
      <w:pPr>
        <w:widowControl w:val="0"/>
        <w:spacing w:after="0" w:line="240" w:lineRule="auto"/>
        <w:jc w:val="both"/>
        <w:rPr>
          <w:rFonts w:eastAsia="Times New Roman"/>
          <w:snapToGrid w:val="0"/>
          <w:szCs w:val="24"/>
          <w:lang w:val="en-NZ" w:eastAsia="en-US" w:bidi="fa-IR"/>
        </w:rPr>
      </w:pPr>
      <w:r w:rsidRPr="001028D4">
        <w:rPr>
          <w:rFonts w:eastAsia="Times New Roman"/>
          <w:snapToGrid w:val="0"/>
          <w:szCs w:val="24"/>
          <w:lang w:val="en-NZ" w:eastAsia="en-US" w:bidi="fa-IR"/>
        </w:rPr>
        <w:t xml:space="preserve">Table 7 and </w:t>
      </w:r>
      <w:r w:rsidRPr="001028D4">
        <w:rPr>
          <w:rFonts w:eastAsia="Times New Roman"/>
          <w:snapToGrid w:val="0"/>
          <w:szCs w:val="24"/>
          <w:lang w:val="en-US" w:eastAsia="en-US"/>
        </w:rPr>
        <w:t>Table 8</w:t>
      </w:r>
      <w:r w:rsidRPr="001028D4">
        <w:rPr>
          <w:rFonts w:eastAsia="Times New Roman"/>
          <w:snapToGrid w:val="0"/>
          <w:szCs w:val="24"/>
          <w:lang w:val="en-NZ" w:eastAsia="en-US" w:bidi="fa-IR"/>
        </w:rPr>
        <w:t xml:space="preserve">, represent the maximum story acceleration of each ensemble of vertical stiffness (Kv-0.25 to Kv-1.25) divided to the maximum story acceleration of the initial state. This ratio describes by degrading the vertical stiffness of base isolation system, how many percentage discount can be achievable for the maximum acceleration of superstructure in each direction. The first row of the tables show that the stiffening of isolators vertically will escalate the vertical acceleration and have negligible effect on the horizontal accelerations. The second row is invariably 100%, as the initial state (Kv-1) was assumed the basis of comparison. The lower rows prove that except some rare cases the lowest vertical stiffnesses caused the maximum attenuation for all ground motions.  </w:t>
      </w:r>
    </w:p>
    <w:p w:rsidR="001028D4" w:rsidRPr="001028D4" w:rsidRDefault="001028D4" w:rsidP="001028D4">
      <w:pPr>
        <w:widowControl w:val="0"/>
        <w:spacing w:after="0" w:line="240" w:lineRule="auto"/>
        <w:jc w:val="both"/>
        <w:rPr>
          <w:rFonts w:eastAsia="Times New Roman" w:cs="Arial"/>
          <w:snapToGrid w:val="0"/>
          <w:szCs w:val="24"/>
          <w:lang w:val="en-NZ" w:eastAsia="en-US"/>
        </w:rPr>
      </w:pPr>
    </w:p>
    <w:p w:rsidR="001028D4" w:rsidRPr="001028D4" w:rsidRDefault="001028D4" w:rsidP="001028D4">
      <w:pPr>
        <w:widowControl w:val="0"/>
        <w:spacing w:after="0" w:line="240" w:lineRule="auto"/>
        <w:jc w:val="center"/>
        <w:rPr>
          <w:rFonts w:eastAsia="Times New Roman"/>
          <w:snapToGrid w:val="0"/>
          <w:sz w:val="20"/>
          <w:szCs w:val="24"/>
          <w:lang w:val="en-NZ" w:eastAsia="en-US"/>
        </w:rPr>
      </w:pPr>
      <w:bookmarkStart w:id="17" w:name="_Ref519157931"/>
      <w:r w:rsidRPr="001028D4">
        <w:rPr>
          <w:rFonts w:eastAsia="Times New Roman"/>
          <w:snapToGrid w:val="0"/>
          <w:sz w:val="20"/>
          <w:szCs w:val="24"/>
          <w:lang w:val="en-NZ" w:eastAsia="en-US"/>
        </w:rPr>
        <w:t xml:space="preserve">Table </w:t>
      </w:r>
      <w:bookmarkEnd w:id="17"/>
      <w:r w:rsidRPr="001028D4">
        <w:rPr>
          <w:rFonts w:eastAsia="Times New Roman"/>
          <w:noProof/>
          <w:snapToGrid w:val="0"/>
          <w:sz w:val="20"/>
          <w:szCs w:val="24"/>
          <w:lang w:val="en-NZ" w:eastAsia="en-US"/>
        </w:rPr>
        <w:t>7</w:t>
      </w:r>
      <w:r w:rsidRPr="001028D4">
        <w:rPr>
          <w:rFonts w:eastAsia="Times New Roman"/>
          <w:snapToGrid w:val="0"/>
          <w:sz w:val="20"/>
          <w:szCs w:val="24"/>
          <w:lang w:val="en-NZ" w:eastAsia="en-US"/>
        </w:rPr>
        <w:t xml:space="preserve">. The ratio of maximum </w:t>
      </w:r>
      <w:r w:rsidRPr="001028D4">
        <w:rPr>
          <w:rFonts w:eastAsia="Times New Roman"/>
          <w:b/>
          <w:bCs/>
          <w:snapToGrid w:val="0"/>
          <w:sz w:val="20"/>
          <w:szCs w:val="24"/>
          <w:lang w:val="en-NZ" w:eastAsia="en-US"/>
        </w:rPr>
        <w:t>vertical accelerations</w:t>
      </w:r>
      <w:r w:rsidRPr="001028D4">
        <w:rPr>
          <w:rFonts w:eastAsia="Times New Roman"/>
          <w:snapToGrid w:val="0"/>
          <w:sz w:val="20"/>
          <w:szCs w:val="24"/>
          <w:lang w:val="en-NZ" w:eastAsia="en-US"/>
        </w:rPr>
        <w:t xml:space="preserve"> of variable vertical stiffness’s (Kv-0.25 to Kv-1) over initial vertical stiffness (Kv-1) for 12</w:t>
      </w:r>
      <w:r w:rsidRPr="001028D4">
        <w:rPr>
          <w:rFonts w:eastAsia="Times New Roman"/>
          <w:b/>
          <w:bCs/>
          <w:snapToGrid w:val="0"/>
          <w:sz w:val="20"/>
          <w:szCs w:val="24"/>
          <w:lang w:val="en-NZ" w:eastAsia="en-US"/>
        </w:rPr>
        <w:t xml:space="preserve"> story</w:t>
      </w:r>
      <w:r w:rsidRPr="001028D4">
        <w:rPr>
          <w:rFonts w:eastAsia="Times New Roman"/>
          <w:snapToGrid w:val="0"/>
          <w:sz w:val="20"/>
          <w:szCs w:val="24"/>
          <w:lang w:val="en-NZ" w:eastAsia="en-US"/>
        </w:rPr>
        <w:t xml:space="preserve"> structure.</w:t>
      </w:r>
    </w:p>
    <w:p w:rsidR="001028D4" w:rsidRPr="001028D4" w:rsidRDefault="001028D4" w:rsidP="001028D4">
      <w:pPr>
        <w:widowControl w:val="0"/>
        <w:spacing w:after="0" w:line="240" w:lineRule="auto"/>
        <w:jc w:val="both"/>
        <w:rPr>
          <w:rFonts w:eastAsia="Times New Roman" w:cs="Arial"/>
          <w:snapToGrid w:val="0"/>
          <w:szCs w:val="24"/>
          <w:lang w:val="en-N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690"/>
        <w:gridCol w:w="690"/>
        <w:gridCol w:w="690"/>
        <w:gridCol w:w="690"/>
        <w:gridCol w:w="690"/>
        <w:gridCol w:w="690"/>
        <w:gridCol w:w="690"/>
        <w:gridCol w:w="690"/>
        <w:gridCol w:w="690"/>
        <w:gridCol w:w="690"/>
        <w:gridCol w:w="768"/>
      </w:tblGrid>
      <w:tr w:rsidR="001028D4" w:rsidRPr="001028D4" w:rsidTr="00B97EDB">
        <w:trPr>
          <w:trHeight w:val="290"/>
          <w:jc w:val="center"/>
        </w:trPr>
        <w:tc>
          <w:tcPr>
            <w:tcW w:w="826" w:type="dxa"/>
            <w:shd w:val="clear" w:color="auto" w:fill="auto"/>
            <w:noWrap/>
            <w:hideMark/>
          </w:tcPr>
          <w:p w:rsidR="001028D4" w:rsidRPr="001028D4" w:rsidRDefault="001028D4" w:rsidP="001028D4">
            <w:pPr>
              <w:widowControl w:val="0"/>
              <w:spacing w:after="0" w:line="240" w:lineRule="auto"/>
              <w:jc w:val="both"/>
              <w:rPr>
                <w:rFonts w:eastAsia="Times New Roman"/>
                <w:snapToGrid w:val="0"/>
                <w:szCs w:val="24"/>
                <w:lang w:val="en-NZ" w:eastAsia="en-US" w:bidi="fa-IR"/>
              </w:rPr>
            </w:pPr>
          </w:p>
        </w:tc>
        <w:tc>
          <w:tcPr>
            <w:tcW w:w="7668" w:type="dxa"/>
            <w:gridSpan w:val="11"/>
            <w:shd w:val="clear" w:color="auto" w:fill="auto"/>
            <w:noWrap/>
            <w:hideMark/>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snapToGrid w:val="0"/>
                <w:szCs w:val="24"/>
                <w:lang w:val="en-NZ" w:eastAsia="en-US" w:bidi="fa-IR"/>
              </w:rPr>
              <w:t>Vertical Direction - 12 story</w:t>
            </w:r>
          </w:p>
        </w:tc>
      </w:tr>
      <w:tr w:rsidR="001028D4" w:rsidRPr="001028D4" w:rsidTr="00B97EDB">
        <w:trPr>
          <w:trHeight w:val="1120"/>
          <w:jc w:val="center"/>
        </w:trPr>
        <w:tc>
          <w:tcPr>
            <w:tcW w:w="826" w:type="dxa"/>
            <w:shd w:val="clear" w:color="auto" w:fill="auto"/>
            <w:noWrap/>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BAM</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Cashmere</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Cathedral</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Hospital</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Chi Chi</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Kobe</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Landers</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Lomaprieta</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Northridge Rinaldi</w:t>
            </w:r>
          </w:p>
        </w:tc>
        <w:tc>
          <w:tcPr>
            <w:tcW w:w="690"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Northridge Sylmar</w:t>
            </w:r>
          </w:p>
        </w:tc>
        <w:tc>
          <w:tcPr>
            <w:tcW w:w="768"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Average</w:t>
            </w:r>
          </w:p>
        </w:tc>
      </w:tr>
      <w:tr w:rsidR="001028D4" w:rsidRPr="001028D4" w:rsidTr="00B97EDB">
        <w:trPr>
          <w:trHeight w:val="219"/>
          <w:jc w:val="center"/>
        </w:trPr>
        <w:tc>
          <w:tcPr>
            <w:tcW w:w="826"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Kv-1.25</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131%</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105%</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113%</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64%</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91%</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117%</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126%</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104%</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108%</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71%</w:t>
            </w:r>
          </w:p>
        </w:tc>
        <w:tc>
          <w:tcPr>
            <w:tcW w:w="768"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cs="Arial"/>
                <w:snapToGrid w:val="0"/>
                <w:color w:val="000000"/>
                <w:szCs w:val="24"/>
                <w:lang w:val="en-NZ" w:eastAsia="en-US"/>
              </w:rPr>
              <w:t>103%</w:t>
            </w:r>
          </w:p>
        </w:tc>
      </w:tr>
      <w:tr w:rsidR="001028D4" w:rsidRPr="001028D4" w:rsidTr="00B97EDB">
        <w:trPr>
          <w:trHeight w:val="189"/>
          <w:jc w:val="center"/>
        </w:trPr>
        <w:tc>
          <w:tcPr>
            <w:tcW w:w="826"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Kv-1.0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768"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cs="Arial"/>
                <w:snapToGrid w:val="0"/>
                <w:color w:val="000000"/>
                <w:szCs w:val="24"/>
                <w:lang w:val="en-NZ" w:eastAsia="en-US"/>
              </w:rPr>
              <w:t>100%</w:t>
            </w:r>
          </w:p>
        </w:tc>
      </w:tr>
      <w:tr w:rsidR="001028D4" w:rsidRPr="001028D4" w:rsidTr="00B97EDB">
        <w:trPr>
          <w:trHeight w:val="301"/>
          <w:jc w:val="center"/>
        </w:trPr>
        <w:tc>
          <w:tcPr>
            <w:tcW w:w="826"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Kv-0.75</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84%</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110%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87%</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67%</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113%</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72%</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126%</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114%</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89%</w:t>
            </w:r>
          </w:p>
        </w:tc>
        <w:tc>
          <w:tcPr>
            <w:tcW w:w="768"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cs="Arial"/>
                <w:snapToGrid w:val="0"/>
                <w:color w:val="000000"/>
                <w:szCs w:val="24"/>
                <w:lang w:val="en-NZ" w:eastAsia="en-US"/>
              </w:rPr>
              <w:t>94%</w:t>
            </w:r>
          </w:p>
        </w:tc>
      </w:tr>
      <w:tr w:rsidR="001028D4" w:rsidRPr="001028D4" w:rsidTr="00B97EDB">
        <w:trPr>
          <w:trHeight w:val="271"/>
          <w:jc w:val="center"/>
        </w:trPr>
        <w:tc>
          <w:tcPr>
            <w:tcW w:w="826"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Kv-0.50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83%</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88%</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77%</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62%</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91%</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93%</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65%</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83%</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83%</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58%</w:t>
            </w:r>
          </w:p>
        </w:tc>
        <w:tc>
          <w:tcPr>
            <w:tcW w:w="768"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cs="Arial"/>
                <w:snapToGrid w:val="0"/>
                <w:color w:val="000000"/>
                <w:szCs w:val="24"/>
                <w:lang w:val="en-NZ" w:eastAsia="en-US"/>
              </w:rPr>
              <w:t>78%</w:t>
            </w:r>
          </w:p>
        </w:tc>
      </w:tr>
      <w:tr w:rsidR="001028D4" w:rsidRPr="001028D4" w:rsidTr="00B97EDB">
        <w:trPr>
          <w:trHeight w:val="249"/>
          <w:jc w:val="center"/>
        </w:trPr>
        <w:tc>
          <w:tcPr>
            <w:tcW w:w="826"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Kv-0.25</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68%</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54%</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30%</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56%</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86%</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43%</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47%</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82%</w:t>
            </w:r>
          </w:p>
        </w:tc>
        <w:tc>
          <w:tcPr>
            <w:tcW w:w="690"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55%</w:t>
            </w:r>
          </w:p>
        </w:tc>
        <w:tc>
          <w:tcPr>
            <w:tcW w:w="768"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cs="Arial"/>
                <w:snapToGrid w:val="0"/>
                <w:color w:val="000000"/>
                <w:szCs w:val="24"/>
                <w:lang w:val="en-NZ" w:eastAsia="en-US"/>
              </w:rPr>
              <w:t>61%</w:t>
            </w:r>
          </w:p>
        </w:tc>
      </w:tr>
    </w:tbl>
    <w:p w:rsidR="001028D4" w:rsidRPr="001028D4" w:rsidRDefault="001028D4" w:rsidP="001028D4">
      <w:pPr>
        <w:widowControl w:val="0"/>
        <w:spacing w:after="0" w:line="240" w:lineRule="auto"/>
        <w:jc w:val="both"/>
        <w:rPr>
          <w:rFonts w:eastAsia="Times New Roman"/>
          <w:snapToGrid w:val="0"/>
          <w:szCs w:val="24"/>
          <w:lang w:val="en-NZ" w:eastAsia="en-US" w:bidi="fa-IR"/>
        </w:rPr>
      </w:pPr>
    </w:p>
    <w:p w:rsidR="001028D4" w:rsidRPr="001028D4" w:rsidRDefault="001028D4" w:rsidP="001028D4">
      <w:pPr>
        <w:widowControl w:val="0"/>
        <w:spacing w:after="0" w:line="240" w:lineRule="auto"/>
        <w:jc w:val="center"/>
        <w:rPr>
          <w:rFonts w:eastAsia="Times New Roman"/>
          <w:snapToGrid w:val="0"/>
          <w:sz w:val="20"/>
          <w:szCs w:val="24"/>
          <w:lang w:val="en-NZ" w:eastAsia="en-US"/>
        </w:rPr>
      </w:pPr>
      <w:bookmarkStart w:id="18" w:name="_Ref519158016"/>
      <w:r w:rsidRPr="001028D4">
        <w:rPr>
          <w:rFonts w:eastAsia="Times New Roman"/>
          <w:snapToGrid w:val="0"/>
          <w:sz w:val="20"/>
          <w:szCs w:val="24"/>
          <w:lang w:val="en-NZ" w:eastAsia="en-US"/>
        </w:rPr>
        <w:t xml:space="preserve">Table </w:t>
      </w:r>
      <w:bookmarkEnd w:id="18"/>
      <w:r w:rsidRPr="001028D4">
        <w:rPr>
          <w:rFonts w:eastAsia="Times New Roman"/>
          <w:noProof/>
          <w:snapToGrid w:val="0"/>
          <w:sz w:val="20"/>
          <w:szCs w:val="24"/>
          <w:lang w:val="en-NZ" w:eastAsia="en-US"/>
        </w:rPr>
        <w:t>8</w:t>
      </w:r>
      <w:r w:rsidRPr="001028D4">
        <w:rPr>
          <w:rFonts w:eastAsia="Times New Roman"/>
          <w:snapToGrid w:val="0"/>
          <w:sz w:val="20"/>
          <w:szCs w:val="24"/>
          <w:lang w:val="en-NZ" w:eastAsia="en-US"/>
        </w:rPr>
        <w:t xml:space="preserve">. The ratio of maximum </w:t>
      </w:r>
      <w:r w:rsidRPr="001028D4">
        <w:rPr>
          <w:rFonts w:eastAsia="Times New Roman"/>
          <w:b/>
          <w:bCs/>
          <w:snapToGrid w:val="0"/>
          <w:sz w:val="20"/>
          <w:szCs w:val="24"/>
          <w:lang w:val="en-NZ" w:eastAsia="en-US"/>
        </w:rPr>
        <w:t>horizontal accelerations</w:t>
      </w:r>
      <w:r w:rsidRPr="001028D4">
        <w:rPr>
          <w:rFonts w:eastAsia="Times New Roman"/>
          <w:snapToGrid w:val="0"/>
          <w:sz w:val="20"/>
          <w:szCs w:val="24"/>
          <w:lang w:val="en-NZ" w:eastAsia="en-US"/>
        </w:rPr>
        <w:t xml:space="preserve"> of variable vertical stiffness’s (Kv-0.25 to Kv-1) over initial vertical stiffness (Kv-1) for 12</w:t>
      </w:r>
      <w:r w:rsidRPr="001028D4">
        <w:rPr>
          <w:rFonts w:eastAsia="Times New Roman"/>
          <w:b/>
          <w:bCs/>
          <w:snapToGrid w:val="0"/>
          <w:sz w:val="20"/>
          <w:szCs w:val="24"/>
          <w:lang w:val="en-NZ" w:eastAsia="en-US"/>
        </w:rPr>
        <w:t xml:space="preserve"> story</w:t>
      </w:r>
      <w:r w:rsidRPr="001028D4">
        <w:rPr>
          <w:rFonts w:eastAsia="Times New Roman"/>
          <w:snapToGrid w:val="0"/>
          <w:sz w:val="20"/>
          <w:szCs w:val="24"/>
          <w:lang w:val="en-NZ" w:eastAsia="en-US"/>
        </w:rPr>
        <w:t xml:space="preserve"> structure.</w:t>
      </w:r>
    </w:p>
    <w:p w:rsidR="001028D4" w:rsidRPr="001028D4" w:rsidRDefault="001028D4" w:rsidP="001028D4">
      <w:pPr>
        <w:widowControl w:val="0"/>
        <w:spacing w:after="0" w:line="240" w:lineRule="auto"/>
        <w:jc w:val="both"/>
        <w:rPr>
          <w:rFonts w:eastAsia="Times New Roman" w:cs="Arial"/>
          <w:snapToGrid w:val="0"/>
          <w:szCs w:val="24"/>
          <w:lang w:val="en-NZ"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56"/>
        <w:gridCol w:w="699"/>
        <w:gridCol w:w="699"/>
        <w:gridCol w:w="696"/>
        <w:gridCol w:w="668"/>
        <w:gridCol w:w="668"/>
        <w:gridCol w:w="668"/>
        <w:gridCol w:w="668"/>
        <w:gridCol w:w="696"/>
        <w:gridCol w:w="696"/>
        <w:gridCol w:w="741"/>
      </w:tblGrid>
      <w:tr w:rsidR="001028D4" w:rsidRPr="001028D4" w:rsidTr="00B97EDB">
        <w:trPr>
          <w:trHeight w:val="290"/>
          <w:jc w:val="center"/>
        </w:trPr>
        <w:tc>
          <w:tcPr>
            <w:tcW w:w="839" w:type="dxa"/>
            <w:shd w:val="clear" w:color="auto" w:fill="auto"/>
            <w:noWrap/>
            <w:hideMark/>
          </w:tcPr>
          <w:p w:rsidR="001028D4" w:rsidRPr="001028D4" w:rsidRDefault="001028D4" w:rsidP="001028D4">
            <w:pPr>
              <w:widowControl w:val="0"/>
              <w:spacing w:after="0" w:line="240" w:lineRule="auto"/>
              <w:jc w:val="both"/>
              <w:rPr>
                <w:rFonts w:eastAsia="Times New Roman"/>
                <w:snapToGrid w:val="0"/>
                <w:szCs w:val="24"/>
                <w:lang w:val="en-NZ" w:eastAsia="en-US" w:bidi="fa-IR"/>
              </w:rPr>
            </w:pPr>
          </w:p>
        </w:tc>
        <w:tc>
          <w:tcPr>
            <w:tcW w:w="7655" w:type="dxa"/>
            <w:gridSpan w:val="11"/>
            <w:shd w:val="clear" w:color="auto" w:fill="auto"/>
            <w:noWrap/>
            <w:vAlign w:val="center"/>
            <w:hideMark/>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snapToGrid w:val="0"/>
                <w:szCs w:val="24"/>
                <w:lang w:val="en-NZ" w:eastAsia="en-US" w:bidi="fa-IR"/>
              </w:rPr>
              <w:t>Horizontal Direction - 12 story</w:t>
            </w:r>
          </w:p>
        </w:tc>
      </w:tr>
      <w:tr w:rsidR="001028D4" w:rsidRPr="001028D4" w:rsidTr="00B97EDB">
        <w:trPr>
          <w:trHeight w:val="990"/>
          <w:jc w:val="center"/>
        </w:trPr>
        <w:tc>
          <w:tcPr>
            <w:tcW w:w="839" w:type="dxa"/>
            <w:shd w:val="clear" w:color="auto" w:fill="auto"/>
            <w:noWrap/>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p>
        </w:tc>
        <w:tc>
          <w:tcPr>
            <w:tcW w:w="756" w:type="dxa"/>
            <w:shd w:val="clear" w:color="auto" w:fill="auto"/>
            <w:noWrap/>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BAM</w:t>
            </w:r>
          </w:p>
        </w:tc>
        <w:tc>
          <w:tcPr>
            <w:tcW w:w="699"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Cashmere</w:t>
            </w:r>
          </w:p>
        </w:tc>
        <w:tc>
          <w:tcPr>
            <w:tcW w:w="699"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Cathedral</w:t>
            </w:r>
          </w:p>
        </w:tc>
        <w:tc>
          <w:tcPr>
            <w:tcW w:w="696"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 CH Hospital</w:t>
            </w:r>
          </w:p>
        </w:tc>
        <w:tc>
          <w:tcPr>
            <w:tcW w:w="668" w:type="dxa"/>
            <w:shd w:val="clear" w:color="auto" w:fill="auto"/>
            <w:noWrap/>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Chi Chi</w:t>
            </w:r>
          </w:p>
        </w:tc>
        <w:tc>
          <w:tcPr>
            <w:tcW w:w="668" w:type="dxa"/>
            <w:shd w:val="clear" w:color="auto" w:fill="auto"/>
            <w:noWrap/>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Kobe</w:t>
            </w:r>
          </w:p>
        </w:tc>
        <w:tc>
          <w:tcPr>
            <w:tcW w:w="668" w:type="dxa"/>
            <w:shd w:val="clear" w:color="auto" w:fill="auto"/>
            <w:noWrap/>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Landers</w:t>
            </w:r>
          </w:p>
        </w:tc>
        <w:tc>
          <w:tcPr>
            <w:tcW w:w="668" w:type="dxa"/>
            <w:shd w:val="clear" w:color="auto" w:fill="auto"/>
            <w:noWrap/>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Lomaprieta</w:t>
            </w:r>
          </w:p>
        </w:tc>
        <w:tc>
          <w:tcPr>
            <w:tcW w:w="696"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Northridge Rinaldi</w:t>
            </w:r>
          </w:p>
        </w:tc>
        <w:tc>
          <w:tcPr>
            <w:tcW w:w="696"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Northridge Sylmar</w:t>
            </w:r>
          </w:p>
        </w:tc>
        <w:tc>
          <w:tcPr>
            <w:tcW w:w="741" w:type="dxa"/>
            <w:shd w:val="clear" w:color="auto" w:fill="auto"/>
            <w:textDirection w:val="btLr"/>
            <w:hideMark/>
          </w:tcPr>
          <w:p w:rsidR="001028D4" w:rsidRPr="001028D4" w:rsidRDefault="001028D4" w:rsidP="001028D4">
            <w:pPr>
              <w:widowControl w:val="0"/>
              <w:spacing w:after="0" w:line="240" w:lineRule="auto"/>
              <w:jc w:val="center"/>
              <w:rPr>
                <w:rFonts w:eastAsia="Times New Roman"/>
                <w:snapToGrid w:val="0"/>
                <w:sz w:val="18"/>
                <w:szCs w:val="18"/>
                <w:lang w:val="en-NZ" w:eastAsia="en-US" w:bidi="fa-IR"/>
              </w:rPr>
            </w:pPr>
            <w:r w:rsidRPr="001028D4">
              <w:rPr>
                <w:rFonts w:eastAsia="Times New Roman"/>
                <w:snapToGrid w:val="0"/>
                <w:sz w:val="18"/>
                <w:szCs w:val="18"/>
                <w:lang w:val="en-NZ" w:eastAsia="en-US" w:bidi="fa-IR"/>
              </w:rPr>
              <w:t>Average</w:t>
            </w:r>
          </w:p>
        </w:tc>
      </w:tr>
      <w:tr w:rsidR="001028D4" w:rsidRPr="001028D4" w:rsidTr="00B97EDB">
        <w:trPr>
          <w:trHeight w:val="301"/>
          <w:jc w:val="center"/>
        </w:trPr>
        <w:tc>
          <w:tcPr>
            <w:tcW w:w="839" w:type="dxa"/>
            <w:shd w:val="clear" w:color="auto" w:fill="auto"/>
            <w:noWrap/>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cs="Arial"/>
                <w:snapToGrid w:val="0"/>
                <w:sz w:val="18"/>
                <w:szCs w:val="18"/>
                <w:lang w:val="en-NZ" w:eastAsia="en-US"/>
              </w:rPr>
              <w:t>Kv-1.25</w:t>
            </w:r>
          </w:p>
        </w:tc>
        <w:tc>
          <w:tcPr>
            <w:tcW w:w="75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102%</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102%</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113%</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103%</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101%</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106%</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99%</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106%</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103%</w:t>
            </w:r>
          </w:p>
        </w:tc>
        <w:tc>
          <w:tcPr>
            <w:tcW w:w="74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cs="Arial"/>
                <w:snapToGrid w:val="0"/>
                <w:color w:val="000000"/>
                <w:szCs w:val="24"/>
                <w:lang w:val="en-NZ" w:eastAsia="en-US"/>
              </w:rPr>
            </w:pPr>
            <w:r w:rsidRPr="001028D4">
              <w:rPr>
                <w:rFonts w:eastAsia="Times New Roman" w:cs="Arial"/>
                <w:snapToGrid w:val="0"/>
                <w:color w:val="000000"/>
                <w:szCs w:val="24"/>
                <w:lang w:val="en-NZ" w:eastAsia="en-US"/>
              </w:rPr>
              <w:t>104%</w:t>
            </w:r>
          </w:p>
        </w:tc>
      </w:tr>
      <w:tr w:rsidR="001028D4" w:rsidRPr="001028D4" w:rsidTr="00B97EDB">
        <w:trPr>
          <w:trHeight w:val="238"/>
          <w:jc w:val="center"/>
        </w:trPr>
        <w:tc>
          <w:tcPr>
            <w:tcW w:w="839" w:type="dxa"/>
            <w:shd w:val="clear" w:color="auto" w:fill="auto"/>
            <w:noWrap/>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cs="Arial"/>
                <w:snapToGrid w:val="0"/>
                <w:sz w:val="18"/>
                <w:szCs w:val="18"/>
                <w:lang w:val="en-NZ" w:eastAsia="en-US"/>
              </w:rPr>
              <w:t>Kv-1.0</w:t>
            </w:r>
          </w:p>
        </w:tc>
        <w:tc>
          <w:tcPr>
            <w:tcW w:w="75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100%</w:t>
            </w:r>
          </w:p>
        </w:tc>
        <w:tc>
          <w:tcPr>
            <w:tcW w:w="74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cs="Arial"/>
                <w:snapToGrid w:val="0"/>
                <w:color w:val="000000"/>
                <w:szCs w:val="24"/>
                <w:lang w:val="en-NZ" w:eastAsia="en-US"/>
              </w:rPr>
            </w:pPr>
            <w:r w:rsidRPr="001028D4">
              <w:rPr>
                <w:rFonts w:eastAsia="Times New Roman" w:cs="Arial"/>
                <w:snapToGrid w:val="0"/>
                <w:color w:val="000000"/>
                <w:szCs w:val="24"/>
                <w:lang w:val="en-NZ" w:eastAsia="en-US"/>
              </w:rPr>
              <w:t>100%</w:t>
            </w:r>
          </w:p>
        </w:tc>
      </w:tr>
      <w:tr w:rsidR="001028D4" w:rsidRPr="001028D4" w:rsidTr="00B97EDB">
        <w:trPr>
          <w:trHeight w:val="187"/>
          <w:jc w:val="center"/>
        </w:trPr>
        <w:tc>
          <w:tcPr>
            <w:tcW w:w="839" w:type="dxa"/>
            <w:shd w:val="clear" w:color="auto" w:fill="auto"/>
            <w:noWrap/>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cs="Arial"/>
                <w:snapToGrid w:val="0"/>
                <w:sz w:val="18"/>
                <w:szCs w:val="18"/>
                <w:lang w:val="en-NZ" w:eastAsia="en-US"/>
              </w:rPr>
              <w:t>Kv-0.75</w:t>
            </w:r>
          </w:p>
        </w:tc>
        <w:tc>
          <w:tcPr>
            <w:tcW w:w="75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93%</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104%</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96%</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102%</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106%</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101%</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99%</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98%</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94%</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94%</w:t>
            </w:r>
          </w:p>
        </w:tc>
        <w:tc>
          <w:tcPr>
            <w:tcW w:w="74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cs="Arial"/>
                <w:snapToGrid w:val="0"/>
                <w:color w:val="000000"/>
                <w:szCs w:val="24"/>
                <w:lang w:val="en-NZ" w:eastAsia="en-US"/>
              </w:rPr>
            </w:pPr>
            <w:r w:rsidRPr="001028D4">
              <w:rPr>
                <w:rFonts w:eastAsia="Times New Roman" w:cs="Arial"/>
                <w:snapToGrid w:val="0"/>
                <w:color w:val="000000"/>
                <w:szCs w:val="24"/>
                <w:lang w:val="en-NZ" w:eastAsia="en-US"/>
              </w:rPr>
              <w:t>99%</w:t>
            </w:r>
          </w:p>
        </w:tc>
      </w:tr>
      <w:tr w:rsidR="001028D4" w:rsidRPr="001028D4" w:rsidTr="00B97EDB">
        <w:trPr>
          <w:trHeight w:val="265"/>
          <w:jc w:val="center"/>
        </w:trPr>
        <w:tc>
          <w:tcPr>
            <w:tcW w:w="839" w:type="dxa"/>
            <w:shd w:val="clear" w:color="auto" w:fill="auto"/>
            <w:noWrap/>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cs="Arial"/>
                <w:snapToGrid w:val="0"/>
                <w:sz w:val="18"/>
                <w:szCs w:val="18"/>
                <w:lang w:val="en-NZ" w:eastAsia="en-US"/>
              </w:rPr>
              <w:t>Kv-0.50</w:t>
            </w:r>
          </w:p>
        </w:tc>
        <w:tc>
          <w:tcPr>
            <w:tcW w:w="75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72%</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94%</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89%</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102%</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107%</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101%</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106%</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94%</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86%</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87%</w:t>
            </w:r>
          </w:p>
        </w:tc>
        <w:tc>
          <w:tcPr>
            <w:tcW w:w="74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cs="Arial"/>
                <w:snapToGrid w:val="0"/>
                <w:color w:val="000000"/>
                <w:szCs w:val="24"/>
                <w:lang w:val="en-NZ" w:eastAsia="en-US"/>
              </w:rPr>
            </w:pPr>
            <w:r w:rsidRPr="001028D4">
              <w:rPr>
                <w:rFonts w:eastAsia="Times New Roman" w:cs="Arial"/>
                <w:snapToGrid w:val="0"/>
                <w:color w:val="000000"/>
                <w:szCs w:val="24"/>
                <w:lang w:val="en-NZ" w:eastAsia="en-US"/>
              </w:rPr>
              <w:t>94%</w:t>
            </w:r>
          </w:p>
        </w:tc>
      </w:tr>
      <w:tr w:rsidR="001028D4" w:rsidRPr="001028D4" w:rsidTr="00B97EDB">
        <w:trPr>
          <w:trHeight w:val="201"/>
          <w:jc w:val="center"/>
        </w:trPr>
        <w:tc>
          <w:tcPr>
            <w:tcW w:w="839" w:type="dxa"/>
            <w:shd w:val="clear" w:color="auto" w:fill="auto"/>
            <w:noWrap/>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cs="Arial"/>
                <w:snapToGrid w:val="0"/>
                <w:sz w:val="18"/>
                <w:szCs w:val="18"/>
                <w:lang w:val="en-NZ" w:eastAsia="en-US"/>
              </w:rPr>
              <w:t>Kv-0.25</w:t>
            </w:r>
          </w:p>
        </w:tc>
        <w:tc>
          <w:tcPr>
            <w:tcW w:w="75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48%</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77%</w:t>
            </w:r>
          </w:p>
        </w:tc>
        <w:tc>
          <w:tcPr>
            <w:tcW w:w="699"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75%</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94%</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101%</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104%</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127%</w:t>
            </w:r>
          </w:p>
        </w:tc>
        <w:tc>
          <w:tcPr>
            <w:tcW w:w="668"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97%</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78%</w:t>
            </w:r>
          </w:p>
        </w:tc>
        <w:tc>
          <w:tcPr>
            <w:tcW w:w="696" w:type="dxa"/>
            <w:shd w:val="clear" w:color="auto" w:fill="auto"/>
            <w:noWrap/>
            <w:vAlign w:val="center"/>
            <w:hideMark/>
          </w:tcPr>
          <w:p w:rsidR="001028D4" w:rsidRPr="001028D4" w:rsidRDefault="001028D4" w:rsidP="001028D4">
            <w:pPr>
              <w:widowControl w:val="0"/>
              <w:spacing w:after="0" w:line="240" w:lineRule="auto"/>
              <w:jc w:val="both"/>
              <w:rPr>
                <w:rFonts w:eastAsia="Times New Roman"/>
                <w:snapToGrid w:val="0"/>
                <w:sz w:val="18"/>
                <w:szCs w:val="18"/>
                <w:lang w:val="en-NZ" w:eastAsia="en-US" w:bidi="fa-IR"/>
              </w:rPr>
            </w:pPr>
            <w:r w:rsidRPr="001028D4">
              <w:rPr>
                <w:rFonts w:eastAsia="Times New Roman"/>
                <w:snapToGrid w:val="0"/>
                <w:sz w:val="18"/>
                <w:szCs w:val="18"/>
                <w:lang w:val="en-NZ" w:eastAsia="en-US" w:bidi="fa-IR"/>
              </w:rPr>
              <w:t>97%</w:t>
            </w:r>
          </w:p>
        </w:tc>
        <w:tc>
          <w:tcPr>
            <w:tcW w:w="741" w:type="dxa"/>
            <w:shd w:val="clear" w:color="auto" w:fill="auto"/>
            <w:noWrap/>
            <w:vAlign w:val="center"/>
            <w:hideMark/>
          </w:tcPr>
          <w:p w:rsidR="001028D4" w:rsidRPr="001028D4" w:rsidRDefault="001028D4" w:rsidP="001028D4">
            <w:pPr>
              <w:widowControl w:val="0"/>
              <w:spacing w:after="0" w:line="240" w:lineRule="auto"/>
              <w:jc w:val="center"/>
              <w:rPr>
                <w:rFonts w:eastAsia="Times New Roman" w:cs="Arial"/>
                <w:snapToGrid w:val="0"/>
                <w:color w:val="000000"/>
                <w:szCs w:val="24"/>
                <w:lang w:val="en-NZ" w:eastAsia="en-US"/>
              </w:rPr>
            </w:pPr>
            <w:r w:rsidRPr="001028D4">
              <w:rPr>
                <w:rFonts w:eastAsia="Times New Roman" w:cs="Arial"/>
                <w:snapToGrid w:val="0"/>
                <w:color w:val="000000"/>
                <w:szCs w:val="24"/>
                <w:lang w:val="en-NZ" w:eastAsia="en-US"/>
              </w:rPr>
              <w:t>90%</w:t>
            </w:r>
          </w:p>
        </w:tc>
      </w:tr>
    </w:tbl>
    <w:p w:rsidR="001028D4" w:rsidRPr="001028D4" w:rsidRDefault="001028D4" w:rsidP="001028D4">
      <w:pPr>
        <w:widowControl w:val="0"/>
        <w:spacing w:after="0" w:line="240" w:lineRule="auto"/>
        <w:jc w:val="both"/>
        <w:rPr>
          <w:rFonts w:eastAsia="Times New Roman" w:cs="Arial"/>
          <w:snapToGrid w:val="0"/>
          <w:szCs w:val="24"/>
          <w:lang w:val="en-NZ" w:eastAsia="en-US"/>
        </w:rPr>
      </w:pPr>
      <w:r w:rsidRPr="001028D4">
        <w:rPr>
          <w:rFonts w:eastAsia="Times New Roman"/>
          <w:snapToGrid w:val="0"/>
          <w:szCs w:val="24"/>
          <w:lang w:val="en-NZ" w:eastAsia="en-US" w:bidi="fa-IR"/>
        </w:rPr>
        <w:t>Figure</w:t>
      </w:r>
      <w:r w:rsidRPr="001028D4">
        <w:rPr>
          <w:rFonts w:eastAsia="Times New Roman"/>
          <w:snapToGrid w:val="0"/>
          <w:szCs w:val="24"/>
          <w:lang w:val="en-US" w:eastAsia="en-US" w:bidi="fa-IR"/>
        </w:rPr>
        <w:t xml:space="preserve"> 6 </w:t>
      </w:r>
      <w:r w:rsidRPr="001028D4">
        <w:rPr>
          <w:rFonts w:eastAsia="Times New Roman"/>
          <w:snapToGrid w:val="0"/>
          <w:szCs w:val="24"/>
          <w:lang w:val="en-NZ" w:eastAsia="en-US" w:bidi="fa-IR"/>
        </w:rPr>
        <w:t>presents the general results from vertical stiffness degradation of the 12 story structure. The Figures exposes the average of maximum response accelerations over the initial state for each ensemble of vertical stiffnesses. The intent of this diagram is to find out the overall acceleration attenuation by decreasing or increasing of vertical stiffness. Among all ensembles, the maximum stiffness degradation (Kv-0.25) is demonstrating that the vertical and horizontal accelerations are attenuated to 60% and 90% of initial state respectively. On the contrary, 25% vertical stiffening, intensifies the maximum vertical acceleration more than 15%.</w:t>
      </w:r>
    </w:p>
    <w:p w:rsidR="001028D4" w:rsidRPr="001028D4" w:rsidRDefault="001028D4" w:rsidP="001028D4">
      <w:pPr>
        <w:widowControl w:val="0"/>
        <w:spacing w:after="0" w:line="240" w:lineRule="auto"/>
        <w:jc w:val="both"/>
        <w:rPr>
          <w:rFonts w:eastAsia="Times New Roman"/>
          <w:snapToGrid w:val="0"/>
          <w:szCs w:val="24"/>
          <w:lang w:val="en-NZ" w:eastAsia="en-US" w:bidi="fa-IR"/>
        </w:rPr>
      </w:pPr>
    </w:p>
    <w:tbl>
      <w:tblPr>
        <w:tblW w:w="0" w:type="auto"/>
        <w:jc w:val="center"/>
        <w:tblLook w:val="04A0" w:firstRow="1" w:lastRow="0" w:firstColumn="1" w:lastColumn="0" w:noHBand="0" w:noVBand="1"/>
      </w:tblPr>
      <w:tblGrid>
        <w:gridCol w:w="8494"/>
      </w:tblGrid>
      <w:tr w:rsidR="001028D4" w:rsidRPr="001028D4" w:rsidTr="00B97EDB">
        <w:trPr>
          <w:jc w:val="center"/>
        </w:trPr>
        <w:tc>
          <w:tcPr>
            <w:tcW w:w="8494" w:type="dxa"/>
            <w:shd w:val="clear" w:color="auto" w:fill="auto"/>
          </w:tcPr>
          <w:p w:rsidR="001028D4" w:rsidRPr="001028D4" w:rsidRDefault="001028D4" w:rsidP="001028D4">
            <w:pPr>
              <w:widowControl w:val="0"/>
              <w:spacing w:after="0" w:line="240" w:lineRule="auto"/>
              <w:jc w:val="center"/>
              <w:rPr>
                <w:rFonts w:eastAsia="Times New Roman"/>
                <w:snapToGrid w:val="0"/>
                <w:szCs w:val="24"/>
                <w:lang w:val="en-NZ" w:eastAsia="en-US" w:bidi="fa-IR"/>
              </w:rPr>
            </w:pPr>
            <w:r w:rsidRPr="001028D4">
              <w:rPr>
                <w:rFonts w:eastAsia="Times New Roman"/>
                <w:noProof/>
                <w:snapToGrid w:val="0"/>
                <w:szCs w:val="24"/>
              </w:rPr>
              <w:drawing>
                <wp:inline distT="0" distB="0" distL="0" distR="0" wp14:anchorId="213FD5F3" wp14:editId="28FF90D0">
                  <wp:extent cx="3187700" cy="20510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7700" cy="2051050"/>
                          </a:xfrm>
                          <a:prstGeom prst="rect">
                            <a:avLst/>
                          </a:prstGeom>
                          <a:noFill/>
                          <a:ln>
                            <a:noFill/>
                          </a:ln>
                        </pic:spPr>
                      </pic:pic>
                    </a:graphicData>
                  </a:graphic>
                </wp:inline>
              </w:drawing>
            </w:r>
          </w:p>
        </w:tc>
      </w:tr>
    </w:tbl>
    <w:p w:rsidR="001028D4" w:rsidRPr="001028D4" w:rsidRDefault="001028D4" w:rsidP="001028D4">
      <w:pPr>
        <w:widowControl w:val="0"/>
        <w:spacing w:after="0" w:line="240" w:lineRule="auto"/>
        <w:jc w:val="both"/>
        <w:rPr>
          <w:rFonts w:eastAsia="Times New Roman"/>
          <w:snapToGrid w:val="0"/>
          <w:szCs w:val="24"/>
          <w:lang w:val="en-NZ" w:eastAsia="en-US"/>
        </w:rPr>
      </w:pPr>
      <w:bookmarkStart w:id="19" w:name="_Ref515956862"/>
    </w:p>
    <w:p w:rsidR="001028D4" w:rsidRPr="001028D4" w:rsidRDefault="001028D4" w:rsidP="001028D4">
      <w:pPr>
        <w:widowControl w:val="0"/>
        <w:spacing w:after="0" w:line="240" w:lineRule="auto"/>
        <w:jc w:val="center"/>
        <w:rPr>
          <w:rFonts w:eastAsia="Times New Roman"/>
          <w:snapToGrid w:val="0"/>
          <w:sz w:val="20"/>
          <w:szCs w:val="24"/>
          <w:lang w:val="en-NZ" w:eastAsia="en-US"/>
        </w:rPr>
      </w:pPr>
      <w:r w:rsidRPr="001028D4">
        <w:rPr>
          <w:rFonts w:eastAsia="Times New Roman"/>
          <w:snapToGrid w:val="0"/>
          <w:sz w:val="20"/>
          <w:szCs w:val="24"/>
          <w:lang w:val="en-NZ" w:eastAsia="en-US"/>
        </w:rPr>
        <w:t xml:space="preserve">Figure  </w:t>
      </w:r>
      <w:bookmarkEnd w:id="19"/>
      <w:r w:rsidRPr="001028D4">
        <w:rPr>
          <w:rFonts w:eastAsia="Times New Roman"/>
          <w:noProof/>
          <w:snapToGrid w:val="0"/>
          <w:sz w:val="20"/>
          <w:szCs w:val="24"/>
          <w:lang w:val="en-NZ" w:eastAsia="en-US"/>
        </w:rPr>
        <w:t>6</w:t>
      </w:r>
      <w:r w:rsidRPr="001028D4">
        <w:rPr>
          <w:rFonts w:eastAsia="Times New Roman"/>
          <w:snapToGrid w:val="0"/>
          <w:sz w:val="20"/>
          <w:szCs w:val="24"/>
          <w:lang w:val="en-NZ" w:eastAsia="en-US"/>
        </w:rPr>
        <w:t>. Average of maximum acceleration ratios-12 story building.</w:t>
      </w:r>
    </w:p>
    <w:p w:rsidR="001028D4" w:rsidRPr="001028D4" w:rsidRDefault="001028D4" w:rsidP="001028D4">
      <w:pPr>
        <w:widowControl w:val="0"/>
        <w:spacing w:after="0" w:line="240" w:lineRule="auto"/>
        <w:jc w:val="both"/>
        <w:rPr>
          <w:rFonts w:eastAsia="Times New Roman" w:cs="Arial"/>
          <w:snapToGrid w:val="0"/>
          <w:szCs w:val="24"/>
          <w:lang w:val="en-NZ" w:eastAsia="en-US"/>
        </w:rPr>
      </w:pPr>
    </w:p>
    <w:p w:rsidR="001028D4" w:rsidRPr="001028D4" w:rsidRDefault="001028D4" w:rsidP="001028D4">
      <w:pPr>
        <w:widowControl w:val="0"/>
        <w:spacing w:after="0" w:line="240" w:lineRule="auto"/>
        <w:jc w:val="both"/>
        <w:rPr>
          <w:rFonts w:eastAsia="Times New Roman" w:cs="Arial"/>
          <w:snapToGrid w:val="0"/>
          <w:szCs w:val="24"/>
          <w:lang w:val="en-NZ" w:eastAsia="en-US"/>
        </w:rPr>
      </w:pPr>
    </w:p>
    <w:p w:rsidR="001028D4" w:rsidRPr="001028D4" w:rsidRDefault="001028D4" w:rsidP="001028D4">
      <w:pPr>
        <w:keepNext/>
        <w:widowControl w:val="0"/>
        <w:suppressAutoHyphens/>
        <w:spacing w:after="0" w:line="240" w:lineRule="auto"/>
        <w:jc w:val="both"/>
        <w:outlineLvl w:val="0"/>
        <w:rPr>
          <w:rFonts w:eastAsia="MS Mincho"/>
          <w:b/>
          <w:caps/>
          <w:snapToGrid w:val="0"/>
          <w:szCs w:val="24"/>
          <w:lang w:val="en-NZ" w:eastAsia="ja-JP" w:bidi="en-US"/>
        </w:rPr>
      </w:pPr>
      <w:r w:rsidRPr="001028D4">
        <w:rPr>
          <w:rFonts w:eastAsia="MS Mincho"/>
          <w:b/>
          <w:caps/>
          <w:snapToGrid w:val="0"/>
          <w:szCs w:val="24"/>
          <w:lang w:val="en-US" w:eastAsia="ja-JP" w:bidi="en-US"/>
        </w:rPr>
        <w:t xml:space="preserve">5. </w:t>
      </w:r>
      <w:r w:rsidRPr="001028D4">
        <w:rPr>
          <w:rFonts w:eastAsia="MS Mincho"/>
          <w:b/>
          <w:caps/>
          <w:snapToGrid w:val="0"/>
          <w:szCs w:val="24"/>
          <w:lang w:val="en-GB" w:eastAsia="ja-JP" w:bidi="en-US"/>
        </w:rPr>
        <w:t>Conclusion</w:t>
      </w:r>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widowControl w:val="0"/>
        <w:spacing w:after="0" w:line="240" w:lineRule="auto"/>
        <w:jc w:val="both"/>
        <w:rPr>
          <w:rFonts w:eastAsia="Times New Roman"/>
          <w:snapToGrid w:val="0"/>
          <w:szCs w:val="24"/>
          <w:lang w:val="en-GB" w:eastAsia="en-US" w:bidi="fa-IR"/>
        </w:rPr>
      </w:pPr>
      <w:r w:rsidRPr="001028D4">
        <w:rPr>
          <w:rFonts w:eastAsia="Times New Roman"/>
          <w:snapToGrid w:val="0"/>
          <w:szCs w:val="24"/>
          <w:lang w:val="en-NZ" w:eastAsia="en-US" w:bidi="fa-IR"/>
        </w:rPr>
        <w:t xml:space="preserve">This paper presents a numerical development of a </w:t>
      </w:r>
      <w:r w:rsidRPr="001028D4">
        <w:rPr>
          <w:rFonts w:eastAsia="Times New Roman"/>
          <w:snapToGrid w:val="0"/>
          <w:szCs w:val="24"/>
          <w:lang w:val="en-GB" w:eastAsia="en-US" w:bidi="fa-IR"/>
        </w:rPr>
        <w:t>Multi-</w:t>
      </w:r>
      <w:r w:rsidRPr="001028D4">
        <w:rPr>
          <w:rFonts w:eastAsia="Times New Roman"/>
          <w:snapToGrid w:val="0"/>
          <w:szCs w:val="24"/>
          <w:lang w:val="en-NZ" w:eastAsia="en-US" w:bidi="fa-IR"/>
        </w:rPr>
        <w:t>Directional</w:t>
      </w:r>
      <w:r w:rsidRPr="001028D4">
        <w:rPr>
          <w:rFonts w:eastAsia="Times New Roman"/>
          <w:snapToGrid w:val="0"/>
          <w:szCs w:val="24"/>
          <w:lang w:val="en-GB" w:eastAsia="en-US" w:bidi="fa-IR"/>
        </w:rPr>
        <w:t xml:space="preserve"> Seismic Isolation (MDSI) </w:t>
      </w:r>
      <w:r w:rsidRPr="001028D4">
        <w:rPr>
          <w:rFonts w:eastAsia="Times New Roman"/>
          <w:snapToGrid w:val="0"/>
          <w:szCs w:val="24"/>
          <w:lang w:val="en-NZ" w:eastAsia="en-US" w:bidi="fa-IR"/>
        </w:rPr>
        <w:t xml:space="preserve">system that attenuates the vertical accelerations response as well as horizontal responses. </w:t>
      </w:r>
      <w:r w:rsidRPr="001028D4">
        <w:rPr>
          <w:rFonts w:eastAsia="Times New Roman"/>
          <w:snapToGrid w:val="0"/>
          <w:szCs w:val="24"/>
          <w:lang w:val="en-GB" w:eastAsia="en-US" w:bidi="fa-IR"/>
        </w:rPr>
        <w:t xml:space="preserve">Analytical investigations with ten near field records were employed for a 5 and 12 story structure. The acceleration responses of horizontal excitation were compared with H-V coupling results. Also, the vertical stiffness gradually decreased and the effects on lateral and vertical responses were investigated. The major results obtained from this paper are as follow: </w:t>
      </w:r>
    </w:p>
    <w:p w:rsidR="001028D4" w:rsidRPr="001028D4" w:rsidRDefault="001028D4" w:rsidP="001028D4">
      <w:pPr>
        <w:widowControl w:val="0"/>
        <w:spacing w:after="0" w:line="240" w:lineRule="auto"/>
        <w:jc w:val="both"/>
        <w:rPr>
          <w:rFonts w:eastAsia="Times New Roman"/>
          <w:snapToGrid w:val="0"/>
          <w:szCs w:val="24"/>
          <w:lang w:val="en-GB" w:eastAsia="en-US" w:bidi="fa-IR"/>
        </w:rPr>
      </w:pPr>
      <w:r w:rsidRPr="001028D4">
        <w:rPr>
          <w:rFonts w:eastAsia="Times New Roman"/>
          <w:snapToGrid w:val="0"/>
          <w:szCs w:val="24"/>
          <w:lang w:val="en-GB" w:eastAsia="en-US" w:bidi="fa-IR"/>
        </w:rPr>
        <w:t>1. The MDSI concept can carry high levels of seismic axial loads as well as conventional seismic isolation, but unlike the conventional isolators, the horizontal requirements don’t affect the vertical specifications in MDSI system.</w:t>
      </w:r>
    </w:p>
    <w:p w:rsidR="001028D4" w:rsidRPr="001028D4" w:rsidRDefault="001028D4" w:rsidP="001028D4">
      <w:pPr>
        <w:widowControl w:val="0"/>
        <w:spacing w:after="0" w:line="240" w:lineRule="auto"/>
        <w:contextualSpacing/>
        <w:jc w:val="both"/>
        <w:rPr>
          <w:rFonts w:eastAsia="Times New Roman"/>
          <w:snapToGrid w:val="0"/>
          <w:szCs w:val="24"/>
          <w:lang w:val="en-GB" w:eastAsia="en-US" w:bidi="fa-IR"/>
        </w:rPr>
      </w:pPr>
      <w:r w:rsidRPr="001028D4">
        <w:rPr>
          <w:rFonts w:eastAsia="Times New Roman"/>
          <w:snapToGrid w:val="0"/>
          <w:szCs w:val="24"/>
          <w:lang w:val="en-GB" w:eastAsia="en-US" w:bidi="fa-IR"/>
        </w:rPr>
        <w:t xml:space="preserve">2. The 3D excitation magnified the vertical acceleration responses up to 5 times rather than 2D excitation. Also the effect of H-V coupling significantly intensified the lateral responses up to 2. So disregarding of vertical component of the earthquake might be ended to an underestimated and unsafe design, in particulate in near fields. </w:t>
      </w:r>
    </w:p>
    <w:p w:rsidR="001028D4" w:rsidRPr="001028D4" w:rsidRDefault="001028D4" w:rsidP="001028D4">
      <w:pPr>
        <w:widowControl w:val="0"/>
        <w:spacing w:after="0" w:line="240" w:lineRule="auto"/>
        <w:contextualSpacing/>
        <w:jc w:val="both"/>
        <w:rPr>
          <w:rFonts w:eastAsia="Times New Roman"/>
          <w:snapToGrid w:val="0"/>
          <w:szCs w:val="24"/>
          <w:lang w:val="en-GB" w:eastAsia="en-US" w:bidi="fa-IR"/>
        </w:rPr>
      </w:pPr>
      <w:r w:rsidRPr="001028D4">
        <w:rPr>
          <w:rFonts w:eastAsia="Times New Roman"/>
          <w:snapToGrid w:val="0"/>
          <w:szCs w:val="24"/>
          <w:lang w:val="en-NZ" w:eastAsia="en-US" w:bidi="fa-IR"/>
        </w:rPr>
        <w:t xml:space="preserve">3. The </w:t>
      </w:r>
      <w:r w:rsidRPr="001028D4">
        <w:rPr>
          <w:rFonts w:eastAsia="Times New Roman"/>
          <w:snapToGrid w:val="0"/>
          <w:szCs w:val="24"/>
          <w:lang w:val="en-GB" w:eastAsia="en-US" w:bidi="fa-IR"/>
        </w:rPr>
        <w:t xml:space="preserve">parametric investigation demonstrates the vertical stiffness under zero displacement was degraded from 1916 kN/mm to 443 kN/mm which is about 80% attenuation in vertical stiffness. Also, however, MDSI has much less vertical stiffness in comparison with conventional isolators, but their buckling load capacity (Pcr) is almost same. </w:t>
      </w:r>
    </w:p>
    <w:p w:rsidR="001028D4" w:rsidRPr="001028D4" w:rsidRDefault="001028D4" w:rsidP="001028D4">
      <w:pPr>
        <w:widowControl w:val="0"/>
        <w:spacing w:after="0" w:line="240" w:lineRule="auto"/>
        <w:contextualSpacing/>
        <w:jc w:val="both"/>
        <w:rPr>
          <w:rFonts w:eastAsia="Times New Roman"/>
          <w:snapToGrid w:val="0"/>
          <w:szCs w:val="24"/>
          <w:lang w:val="en-GB" w:eastAsia="en-US" w:bidi="fa-IR"/>
        </w:rPr>
      </w:pPr>
      <w:r w:rsidRPr="001028D4">
        <w:rPr>
          <w:rFonts w:eastAsia="Times New Roman"/>
          <w:snapToGrid w:val="0"/>
          <w:szCs w:val="24"/>
          <w:lang w:val="en-GB" w:eastAsia="en-US" w:bidi="fa-IR"/>
        </w:rPr>
        <w:t xml:space="preserve">4. For both structures, the vertical stiffness degradation were led to about 40% vertical acceleration attenuation. Also the horizontal accelerations experience about 20% and 10% reduction in 5 and 12 story structures respectively. </w:t>
      </w:r>
    </w:p>
    <w:p w:rsidR="001028D4" w:rsidRPr="001028D4" w:rsidRDefault="001028D4" w:rsidP="001028D4">
      <w:pPr>
        <w:widowControl w:val="0"/>
        <w:spacing w:after="0" w:line="240" w:lineRule="auto"/>
        <w:jc w:val="both"/>
        <w:rPr>
          <w:rFonts w:eastAsia="Times New Roman"/>
          <w:snapToGrid w:val="0"/>
          <w:szCs w:val="24"/>
          <w:lang w:val="en-GB" w:eastAsia="en-US" w:bidi="fa-IR"/>
        </w:rPr>
      </w:pPr>
    </w:p>
    <w:p w:rsidR="001028D4" w:rsidRPr="001028D4" w:rsidRDefault="001028D4" w:rsidP="001028D4">
      <w:pPr>
        <w:widowControl w:val="0"/>
        <w:spacing w:after="0" w:line="240" w:lineRule="auto"/>
        <w:jc w:val="both"/>
        <w:rPr>
          <w:rFonts w:eastAsia="Times New Roman"/>
          <w:snapToGrid w:val="0"/>
          <w:szCs w:val="24"/>
          <w:lang w:val="en-GB" w:eastAsia="en-US" w:bidi="fa-IR"/>
        </w:rPr>
      </w:pPr>
    </w:p>
    <w:p w:rsidR="001028D4" w:rsidRPr="001028D4" w:rsidRDefault="001028D4" w:rsidP="001028D4">
      <w:pPr>
        <w:keepNext/>
        <w:widowControl w:val="0"/>
        <w:suppressAutoHyphens/>
        <w:spacing w:after="0" w:line="240" w:lineRule="auto"/>
        <w:jc w:val="both"/>
        <w:outlineLvl w:val="0"/>
        <w:rPr>
          <w:rFonts w:eastAsia="MS Mincho"/>
          <w:b/>
          <w:caps/>
          <w:snapToGrid w:val="0"/>
          <w:szCs w:val="24"/>
          <w:lang w:val="en-GB" w:eastAsia="ja-JP" w:bidi="en-US"/>
        </w:rPr>
      </w:pPr>
      <w:r w:rsidRPr="001028D4">
        <w:rPr>
          <w:rFonts w:eastAsia="MS Mincho"/>
          <w:b/>
          <w:caps/>
          <w:snapToGrid w:val="0"/>
          <w:szCs w:val="24"/>
          <w:lang w:val="en-US" w:eastAsia="ja-JP" w:bidi="en-US"/>
        </w:rPr>
        <w:t xml:space="preserve">6. </w:t>
      </w:r>
      <w:r w:rsidRPr="001028D4">
        <w:rPr>
          <w:rFonts w:eastAsia="MS Mincho"/>
          <w:b/>
          <w:caps/>
          <w:snapToGrid w:val="0"/>
          <w:szCs w:val="24"/>
          <w:lang w:val="en-GB" w:eastAsia="ja-JP" w:bidi="en-US"/>
        </w:rPr>
        <w:t>Acknowledgements</w:t>
      </w:r>
    </w:p>
    <w:p w:rsidR="001028D4" w:rsidRPr="001028D4" w:rsidRDefault="001028D4" w:rsidP="001028D4">
      <w:pPr>
        <w:widowControl w:val="0"/>
        <w:spacing w:after="0" w:line="240" w:lineRule="auto"/>
        <w:jc w:val="both"/>
        <w:rPr>
          <w:rFonts w:eastAsia="Times New Roman" w:cs="Arial"/>
          <w:snapToGrid w:val="0"/>
          <w:szCs w:val="24"/>
          <w:lang w:val="en-GB" w:eastAsia="en-US" w:bidi="fa-IR"/>
        </w:rPr>
      </w:pPr>
    </w:p>
    <w:p w:rsidR="001028D4" w:rsidRPr="001028D4" w:rsidRDefault="001028D4" w:rsidP="001028D4">
      <w:pPr>
        <w:widowControl w:val="0"/>
        <w:spacing w:after="0" w:line="240" w:lineRule="auto"/>
        <w:jc w:val="both"/>
        <w:rPr>
          <w:rFonts w:eastAsia="Times New Roman" w:cs="Arial"/>
          <w:snapToGrid w:val="0"/>
          <w:szCs w:val="24"/>
          <w:lang w:val="en-NZ" w:eastAsia="en-US"/>
        </w:rPr>
      </w:pPr>
      <w:r w:rsidRPr="001028D4">
        <w:rPr>
          <w:rFonts w:eastAsia="Times New Roman" w:cs="Arial"/>
          <w:snapToGrid w:val="0"/>
          <w:szCs w:val="24"/>
          <w:lang w:val="en-NZ" w:eastAsia="en-US"/>
        </w:rPr>
        <w:t>Special thanks to those have assisted to this research, in particular the technical support from Low Damage Design Co.</w:t>
      </w:r>
    </w:p>
    <w:p w:rsidR="001028D4" w:rsidRPr="001028D4" w:rsidRDefault="001028D4" w:rsidP="001028D4">
      <w:pPr>
        <w:spacing w:after="0" w:line="240" w:lineRule="auto"/>
        <w:ind w:left="11" w:hanging="11"/>
        <w:jc w:val="both"/>
        <w:rPr>
          <w:rFonts w:eastAsia="Times New Roman"/>
          <w:snapToGrid w:val="0"/>
          <w:szCs w:val="24"/>
          <w:lang w:val="en-NZ" w:eastAsia="en-US" w:bidi="fa-IR"/>
        </w:rPr>
      </w:pPr>
      <w:r w:rsidRPr="001028D4">
        <w:rPr>
          <w:rFonts w:eastAsia="Times New Roman"/>
          <w:snapToGrid w:val="0"/>
          <w:szCs w:val="24"/>
          <w:lang w:val="en-NZ" w:eastAsia="en-US" w:bidi="fa-IR"/>
        </w:rPr>
        <w:br w:type="page"/>
      </w:r>
    </w:p>
    <w:p w:rsidR="001028D4" w:rsidRPr="001028D4" w:rsidRDefault="001028D4" w:rsidP="001028D4">
      <w:pPr>
        <w:keepNext/>
        <w:widowControl w:val="0"/>
        <w:suppressAutoHyphens/>
        <w:spacing w:after="0" w:line="240" w:lineRule="auto"/>
        <w:jc w:val="both"/>
        <w:outlineLvl w:val="0"/>
        <w:rPr>
          <w:rFonts w:eastAsia="MS Mincho"/>
          <w:b/>
          <w:caps/>
          <w:snapToGrid w:val="0"/>
          <w:szCs w:val="24"/>
          <w:lang w:val="en-NZ" w:eastAsia="ja-JP" w:bidi="en-US"/>
        </w:rPr>
      </w:pPr>
      <w:bookmarkStart w:id="20" w:name="_Toc510863289"/>
      <w:r w:rsidRPr="001028D4">
        <w:rPr>
          <w:rFonts w:eastAsia="MS Mincho"/>
          <w:b/>
          <w:caps/>
          <w:snapToGrid w:val="0"/>
          <w:szCs w:val="24"/>
          <w:lang w:val="en-US" w:eastAsia="ja-JP" w:bidi="en-US"/>
        </w:rPr>
        <w:t xml:space="preserve">7. </w:t>
      </w:r>
      <w:r w:rsidRPr="001028D4">
        <w:rPr>
          <w:rFonts w:eastAsia="MS Mincho"/>
          <w:b/>
          <w:caps/>
          <w:snapToGrid w:val="0"/>
          <w:szCs w:val="24"/>
          <w:lang w:val="en-NZ" w:eastAsia="ja-JP" w:bidi="en-US"/>
        </w:rPr>
        <w:t>References</w:t>
      </w:r>
      <w:bookmarkEnd w:id="20"/>
    </w:p>
    <w:p w:rsidR="001028D4" w:rsidRPr="001028D4" w:rsidRDefault="001028D4" w:rsidP="001028D4">
      <w:pPr>
        <w:widowControl w:val="0"/>
        <w:spacing w:after="0" w:line="240" w:lineRule="auto"/>
        <w:jc w:val="both"/>
        <w:rPr>
          <w:rFonts w:eastAsia="Times New Roman" w:cs="Arial"/>
          <w:snapToGrid w:val="0"/>
          <w:szCs w:val="24"/>
          <w:lang w:val="en-NZ" w:eastAsia="en-US" w:bidi="fa-IR"/>
        </w:rPr>
      </w:pP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ASCE 7-16. 2016. Minimum Design Loads and Associated Criteria for Buildings and Other Structures. LCCN 20170182751. American Society of Civil Engineers.</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Cancellara, Donato, and Fabio De Angelis. 2016. “Nonlinear Dynamic Analysis for Multi-Storey RC Structures with Hybrid Base Isolation Systems in Presence of Bi-Directional Ground Motions.” Composite Structures 154 (October): 464–92. https://doi.org/10.1016/j.compstruct.2016.07.030.</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Cardone, D., G. Palermo, and M. Dolce. 2010. “Direct Displacement-Based Design of Buildings with Different Seismic Isolation Systems.” Journal of Earthquake Engineering 14 (2): 163–91. https://doi.org/10.1080/13632460903086036.</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EN 15129. 2009. European Standard on Anti-Seismic Devicies.</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Ersoy, Selahattin, M. Ala Saadeghvaziri, Gee-Yu Liu, and S. T. Mau. 2001. “Analytical and Experimental Seismic Studies of Transformers Isolated with Friction Pendulum System and Design Aspects.” Earthquake Spectra 17 (4): 569–95. https://doi.org/10.1193/1.1423653.</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FEMA. 2003. “Multi-Hazard Loss Estimation Methodology - Earthquake Model. HAZUS-MH MR4 Technicl Manual, Federal Emergency Management Agency, Washangton.” In .</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Furukawa, Sachi, Eiji Sato, Yundong Shi, Tracy Becker, and Masayoshi Nakashima. 2013. “Full-Scale Shaking Table Test of a Base-Isolated Medical Facility Subjected to Vertical Motions.” Earthquake Engineering &amp; Structural Dynamics 42 (13): 1931–49. https://doi.org/10.1002/eqe.2305.</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Gesualdi, Giuseppe, Donatello Cardone, and Giuseppe Rosa. 2018. “Finite Element Model Updating of Base-Isolated Buildings Using Experimental Results of in-Situ Tests.” Soil Dynamics and Earthquake Engineering, February. https://doi.org/10.1016/j.soildyn.2018.02.003.</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Guzman Pujols, Jean C., and Keri L. Ryan. 2018. “Computational Simulation of Slab Vibration and Horizontal-Vertical Coupling in a Full-Scale Test Bed Subjected to 3D Shaking at E-Defense.” Earthquake Engineering &amp; Structural Dynamics 47 (2): 438–59. https://doi.org/10.1002/eqe.2973.</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Martelli, Alessandro, Paolo Clemente, Alessandro De Stefano, Massimo Forni, and Antonello Salvatori. 2014. “Recent Development and Application of Seismic Isolation and Energy Dissipation and Conditions for Their Correct Use.” In Perspectives on European Earthquake Engineering and Seismology, 449–88. Geotechnical, Geological and Earthquake Engineering. Springer, Cham. https://doi.org/10.1007/978-3-319-07118-3_14.</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Miranda, Eduardo, Gilberto Mosqueda, Rodrigo Retamales, and Gokhan Pekcan. 2012. “Performance of Nonstructural Components during the 27 February 2010 Chile Earthquake.” Earthquake Spectra 28 (S1): S453–71. https://doi.org/10.1193/1.4000032.</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Ryan Keri L., and Dao Nhan D. 2016. “Influence of Vertical Ground Shaking on Horizontal Response of Seismically Isolated Buildings with Friction Bearings.” Journal of Structural Engineering 142 (1): 04015089. https://doi.org/10.1061/(ASCE)ST.1943-541X.0001352.</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Ryan, Keri L., Siavash Soroushian, E. “Manos” Maragakis, Eiji Sato, Tomohiro Sasaki, and Taichiro Okazaki. 2016. “Seismic Simulation of an Integrated Ceiling-Partition Wall-Piping System at E-Defense. I: Three-Dimensional Structural Response and Base Isolation.” Journal of Structural Engineering 142 (2): 04015130. https://doi.org/10.1061/(ASCE)ST.1943-541X.0001384.</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Sasaki, Tomohiro, Eiji Sato, Keri L. Ryan, and Taichiro Okazaki. 2012. “NEES/E-Defense Base Isolation Tests: Effectiveness of Friction Pendulum and Lead-Rubber Bearings Systems.” In . Libson-Portugal.</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Scheller, J, and M C Constantinou. 1999. “Response History Analysis of Structures with Seismic Isolation and Energy Dissipation Systems: Verification Examples for Program SAP2000,” 112.</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Skinner, Robert Ivan, William H. Robinson, and G. H. McVerry. 1993. An Introduction to Seismic Isolation. Wiley.</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Soroushian, Siavash, E. “Manos” Maragakis, Keri L. Ryan, Eiji Sato, Tomohiro Sasaki, Taichiro Okazaki, and Gilberto Mosqueda. 2016. “Seismic Simulation of an Integrated Ceiling-Partition Wall-Piping System at E-Defense. II: Evaluation of Nonstructural Damage and Fragilities.” Journal of Structural Engineering 142 (2): 04015131. https://doi.org/10.1061/(ASCE)ST.1943-541X.0001385.</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Trevor E Kelly, S.E. 2001. Base Isolation of Structures Design Guidelines. Holmes Consulting Group ltd.</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Unal, Mehmet, and Gordon P. Warn. 2014. “Optimal Cost-Effective Topology of Column Bearings for Reducing Vertical Acceleration Demands in Multistory Base-Isolated Buildings.” Earthquake Engineering &amp; Structural Dynamics 43 (8): 1107–27. https://doi.org/10.1002/eqe.2388.</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Warn, Gordon P., Keri L. Ryan, Gordon P. Warn, and Keri L. Ryan. 2012. “A Review of Seismic Isolation for Buildings: Historical Development and Research Needs.” Buildings 2 (3): 300–325. https://doi.org/10.3390/buildings2030300.</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Warn Gordon P., and Vu Bach. n.d. “Exploring the Low Shape Factor Concept to Achieve Three-Dimensional Seismic Isolation.” 20th Analysis and Computation Specialty Conference, Proceedings, . Accessed March 6, 2018. https://doi.org/10.1061/9780784412374.001.</w:t>
      </w:r>
    </w:p>
    <w:p w:rsidR="001028D4" w:rsidRPr="001028D4" w:rsidRDefault="001028D4" w:rsidP="001028D4">
      <w:pPr>
        <w:widowControl w:val="0"/>
        <w:spacing w:after="12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William H Robinson; G. H McVerr, R. Ivan Skinner (Robert Ivan). n.d. An Introduction to Seismic Isolation. Chichester ; New York : Wiley c1993.</w:t>
      </w:r>
    </w:p>
    <w:p w:rsidR="001028D4" w:rsidRPr="001028D4" w:rsidRDefault="001028D4" w:rsidP="001028D4">
      <w:pPr>
        <w:widowControl w:val="0"/>
        <w:spacing w:after="0" w:line="240" w:lineRule="auto"/>
        <w:jc w:val="both"/>
        <w:rPr>
          <w:rFonts w:eastAsia="Calibri"/>
          <w:snapToGrid w:val="0"/>
          <w:color w:val="000000"/>
          <w:sz w:val="20"/>
          <w:szCs w:val="20"/>
          <w:lang w:val="en-NZ" w:eastAsia="en-US" w:bidi="en-US"/>
        </w:rPr>
      </w:pPr>
      <w:r w:rsidRPr="001028D4">
        <w:rPr>
          <w:rFonts w:eastAsia="Calibri"/>
          <w:snapToGrid w:val="0"/>
          <w:color w:val="000000"/>
          <w:sz w:val="20"/>
          <w:szCs w:val="20"/>
          <w:lang w:val="en-NZ" w:eastAsia="en-US" w:bidi="en-US"/>
        </w:rPr>
        <w:t>Zhang, Jian, and Zhan Shu. 2018. “Optimal Design of Isolation Devices for Mid-Rise Steel Moment Frames Using Performance Based Methodology.” Bulletin of Earthquake Engineering 16 (9): 4315–38. https://doi.org/10.1007/s10518-018-0321-0.</w:t>
      </w:r>
    </w:p>
    <w:p w:rsidR="006B3BBD" w:rsidRPr="0013217D" w:rsidRDefault="006B3BBD" w:rsidP="0013217D">
      <w:pPr>
        <w:spacing w:line="240" w:lineRule="auto"/>
        <w:jc w:val="both"/>
      </w:pPr>
    </w:p>
    <w:sectPr w:rsidR="006B3BBD" w:rsidRPr="0013217D" w:rsidSect="001028D4">
      <w:headerReference w:type="default" r:id="rId31"/>
      <w:footerReference w:type="default" r:id="rId32"/>
      <w:headerReference w:type="first" r:id="rId33"/>
      <w:footerReference w:type="first" r:id="rId34"/>
      <w:pgSz w:w="11906" w:h="16838"/>
      <w:pgMar w:top="1418" w:right="1134" w:bottom="1418" w:left="1134" w:header="709" w:footer="709" w:gutter="0"/>
      <w:pgNumType w:start="63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84B" w:rsidRDefault="0001184B" w:rsidP="0013217D">
      <w:pPr>
        <w:spacing w:after="0" w:line="240" w:lineRule="auto"/>
      </w:pPr>
      <w:r>
        <w:separator/>
      </w:r>
    </w:p>
  </w:endnote>
  <w:endnote w:type="continuationSeparator" w:id="0">
    <w:p w:rsidR="0001184B" w:rsidRDefault="0001184B"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153505"/>
      <w:docPartObj>
        <w:docPartGallery w:val="Page Numbers (Bottom of Page)"/>
        <w:docPartUnique/>
      </w:docPartObj>
    </w:sdtPr>
    <w:sdtEndPr/>
    <w:sdtContent>
      <w:p w:rsidR="001028D4" w:rsidRDefault="001028D4">
        <w:pPr>
          <w:pStyle w:val="a6"/>
          <w:jc w:val="center"/>
        </w:pPr>
        <w:r>
          <w:fldChar w:fldCharType="begin"/>
        </w:r>
        <w:r>
          <w:instrText>PAGE   \* MERGEFORMAT</w:instrText>
        </w:r>
        <w:r>
          <w:fldChar w:fldCharType="separate"/>
        </w:r>
        <w:r w:rsidR="00647598">
          <w:rPr>
            <w:noProof/>
          </w:rPr>
          <w:t>634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2150150"/>
      <w:docPartObj>
        <w:docPartGallery w:val="Page Numbers (Bottom of Page)"/>
        <w:docPartUnique/>
      </w:docPartObj>
    </w:sdtPr>
    <w:sdtEndPr/>
    <w:sdtContent>
      <w:p w:rsidR="001028D4" w:rsidRDefault="001028D4">
        <w:pPr>
          <w:pStyle w:val="a6"/>
          <w:jc w:val="center"/>
        </w:pPr>
        <w:r>
          <w:fldChar w:fldCharType="begin"/>
        </w:r>
        <w:r>
          <w:instrText>PAGE   \* MERGEFORMAT</w:instrText>
        </w:r>
        <w:r>
          <w:fldChar w:fldCharType="separate"/>
        </w:r>
        <w:r w:rsidR="00647598">
          <w:rPr>
            <w:noProof/>
          </w:rPr>
          <w:t>633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84B" w:rsidRDefault="0001184B" w:rsidP="0013217D">
      <w:pPr>
        <w:spacing w:after="0" w:line="240" w:lineRule="auto"/>
      </w:pPr>
      <w:r>
        <w:separator/>
      </w:r>
    </w:p>
  </w:footnote>
  <w:footnote w:type="continuationSeparator" w:id="0">
    <w:p w:rsidR="0001184B" w:rsidRDefault="0001184B" w:rsidP="0013217D">
      <w:pPr>
        <w:spacing w:after="0" w:line="240" w:lineRule="auto"/>
      </w:pPr>
      <w:r>
        <w:continuationSeparator/>
      </w:r>
    </w:p>
  </w:footnote>
  <w:footnote w:id="1">
    <w:p w:rsidR="001028D4" w:rsidRPr="00B3701F" w:rsidRDefault="001028D4" w:rsidP="001028D4">
      <w:pPr>
        <w:pStyle w:val="ae"/>
      </w:pPr>
      <w:r w:rsidRPr="00DC00C2">
        <w:rPr>
          <w:rStyle w:val="af0"/>
        </w:rPr>
        <w:footnoteRef/>
      </w:r>
      <w:r w:rsidRPr="00420F80">
        <w:t>Department of Civil and Environmental Engineering, University of Auckland, New Zealand,</w:t>
      </w:r>
      <w:r w:rsidRPr="00B3701F">
        <w:t xml:space="preserve"> </w:t>
      </w:r>
      <w:r w:rsidRPr="000700A2">
        <w:rPr>
          <w:rStyle w:val="14"/>
        </w:rPr>
        <w:t>mpou570@aucklanduni.ac.nz</w:t>
      </w:r>
    </w:p>
  </w:footnote>
  <w:footnote w:id="2">
    <w:p w:rsidR="001028D4" w:rsidRPr="000700A2" w:rsidRDefault="001028D4" w:rsidP="001028D4">
      <w:pPr>
        <w:pStyle w:val="ae"/>
        <w:rPr>
          <w:rStyle w:val="14"/>
        </w:rPr>
      </w:pPr>
      <w:r w:rsidRPr="00B3701F">
        <w:rPr>
          <w:rStyle w:val="af0"/>
        </w:rPr>
        <w:footnoteRef/>
      </w:r>
      <w:r w:rsidRPr="00420F80">
        <w:t>Department of Civil and Environmental Engineering, University of Auckland, New Zealand,</w:t>
      </w:r>
      <w:r w:rsidRPr="00B3701F">
        <w:t xml:space="preserve"> </w:t>
      </w:r>
      <w:r w:rsidRPr="000700A2">
        <w:rPr>
          <w:rStyle w:val="14"/>
        </w:rPr>
        <w:t>james.lim@auckland.ac.nz</w:t>
      </w:r>
    </w:p>
  </w:footnote>
  <w:footnote w:id="3">
    <w:p w:rsidR="001028D4" w:rsidRPr="00B3701F" w:rsidRDefault="001028D4" w:rsidP="001028D4">
      <w:pPr>
        <w:pStyle w:val="ae"/>
      </w:pPr>
      <w:r w:rsidRPr="00B3701F">
        <w:rPr>
          <w:rStyle w:val="af0"/>
        </w:rPr>
        <w:footnoteRef/>
      </w:r>
      <w:r w:rsidRPr="00B3701F">
        <w:t xml:space="preserve">Department of Civil and Structural Engineering, University of Sheffield, UK, </w:t>
      </w:r>
      <w:r w:rsidRPr="000700A2">
        <w:rPr>
          <w:rStyle w:val="14"/>
        </w:rPr>
        <w:t>i.hajirasouliha@sheffield.ac.uk</w:t>
      </w:r>
    </w:p>
  </w:footnote>
  <w:footnote w:id="4">
    <w:p w:rsidR="001028D4" w:rsidRPr="00B3701F" w:rsidRDefault="001028D4" w:rsidP="001028D4">
      <w:pPr>
        <w:pStyle w:val="ae"/>
      </w:pPr>
      <w:r w:rsidRPr="00B3701F">
        <w:rPr>
          <w:rStyle w:val="af0"/>
        </w:rPr>
        <w:footnoteRef/>
      </w:r>
      <w:r w:rsidRPr="00B3701F">
        <w:t xml:space="preserve">School of Civil Engineering, University College Dublin, Ireland, </w:t>
      </w:r>
      <w:r w:rsidRPr="000700A2">
        <w:rPr>
          <w:rStyle w:val="14"/>
        </w:rPr>
        <w:t>daniel.mccrum@ucd.ie</w:t>
      </w:r>
      <w:r w:rsidRPr="00B3701F">
        <w:t xml:space="preserve"> </w:t>
      </w:r>
    </w:p>
  </w:footnote>
  <w:footnote w:id="5">
    <w:p w:rsidR="001028D4" w:rsidRPr="00B3701F" w:rsidRDefault="001028D4" w:rsidP="001028D4">
      <w:pPr>
        <w:pStyle w:val="ae"/>
        <w:rPr>
          <w:lang w:val="en-GB"/>
        </w:rPr>
      </w:pPr>
      <w:r w:rsidRPr="00B3701F">
        <w:rPr>
          <w:rStyle w:val="af0"/>
        </w:rPr>
        <w:footnoteRef/>
      </w:r>
      <w:r w:rsidRPr="00B3701F">
        <w:t xml:space="preserve">Director, Robinson Seismic ltd, New </w:t>
      </w:r>
      <w:r w:rsidRPr="000700A2">
        <w:t>Zealand</w:t>
      </w:r>
      <w:r w:rsidRPr="00B3701F">
        <w:t xml:space="preserve">, </w:t>
      </w:r>
      <w:r w:rsidRPr="000700A2">
        <w:rPr>
          <w:rStyle w:val="14"/>
        </w:rPr>
        <w:t>Alan.Park@robinsonseismic.com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4"/>
      <w:jc w:val="center"/>
    </w:pPr>
    <w:r w:rsidRPr="0013217D">
      <w:rPr>
        <w:rFonts w:eastAsia="Times New Roman"/>
        <w:noProof/>
        <w:snapToGrid w:val="0"/>
        <w:szCs w:val="24"/>
      </w:rPr>
      <w:drawing>
        <wp:inline distT="0" distB="0" distL="0" distR="0" wp14:anchorId="7E9CE75B" wp14:editId="64647CCD">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9C97A6"/>
    <w:lvl w:ilvl="0">
      <w:start w:val="1"/>
      <w:numFmt w:val="bullet"/>
      <w:pStyle w:val="1"/>
      <w:lvlText w:val=""/>
      <w:lvlJc w:val="left"/>
      <w:pPr>
        <w:tabs>
          <w:tab w:val="num" w:pos="361"/>
        </w:tabs>
        <w:ind w:leftChars="200" w:left="361" w:hangingChars="200" w:hanging="360"/>
      </w:pPr>
      <w:rPr>
        <w:rFonts w:ascii="Wingdings" w:hAnsi="Wingdings" w:hint="default"/>
      </w:rPr>
    </w:lvl>
  </w:abstractNum>
  <w:abstractNum w:abstractNumId="1">
    <w:nsid w:val="010D03F5"/>
    <w:multiLevelType w:val="hybridMultilevel"/>
    <w:tmpl w:val="8578DB70"/>
    <w:lvl w:ilvl="0" w:tplc="8B000FAC">
      <w:start w:val="1"/>
      <w:numFmt w:val="lowerLetter"/>
      <w:lvlText w:val="(%1)"/>
      <w:lvlJc w:val="left"/>
      <w:pPr>
        <w:ind w:left="2235" w:hanging="36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
    <w:nsid w:val="03F86C9C"/>
    <w:multiLevelType w:val="hybridMultilevel"/>
    <w:tmpl w:val="B5AAC450"/>
    <w:lvl w:ilvl="0" w:tplc="ECA29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9C27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0814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A6E8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83C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1627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287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661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CEB2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64954D9"/>
    <w:multiLevelType w:val="hybridMultilevel"/>
    <w:tmpl w:val="8ED29BC6"/>
    <w:lvl w:ilvl="0" w:tplc="85021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0F2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EC2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295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E4E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ACDF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F81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410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888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7143AD4"/>
    <w:multiLevelType w:val="hybridMultilevel"/>
    <w:tmpl w:val="C214303E"/>
    <w:lvl w:ilvl="0" w:tplc="769E1AC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5">
    <w:nsid w:val="09B7583F"/>
    <w:multiLevelType w:val="hybridMultilevel"/>
    <w:tmpl w:val="E3E69D42"/>
    <w:lvl w:ilvl="0" w:tplc="28CA29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E0D3B98"/>
    <w:multiLevelType w:val="hybridMultilevel"/>
    <w:tmpl w:val="C6CAE09C"/>
    <w:lvl w:ilvl="0" w:tplc="5BA2D8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EC50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6DD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8FE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205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CEDB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FC99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83D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06BF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122E1132"/>
    <w:multiLevelType w:val="hybridMultilevel"/>
    <w:tmpl w:val="D364221C"/>
    <w:lvl w:ilvl="0" w:tplc="065AFF3E">
      <w:start w:val="1"/>
      <w:numFmt w:val="bullet"/>
      <w:lvlText w:val="•"/>
      <w:lvlJc w:val="left"/>
      <w:pPr>
        <w:tabs>
          <w:tab w:val="num" w:pos="928"/>
        </w:tabs>
        <w:ind w:left="928" w:hanging="360"/>
      </w:pPr>
      <w:rPr>
        <w:rFonts w:ascii="Times New Roman" w:hAnsi="Times New Roman" w:cs="Times New Roman" w:hint="default"/>
      </w:rPr>
    </w:lvl>
    <w:lvl w:ilvl="1" w:tplc="9524FDCE">
      <w:start w:val="1"/>
      <w:numFmt w:val="bullet"/>
      <w:lvlText w:val="•"/>
      <w:lvlJc w:val="left"/>
      <w:pPr>
        <w:tabs>
          <w:tab w:val="num" w:pos="1648"/>
        </w:tabs>
        <w:ind w:left="1648" w:hanging="360"/>
      </w:pPr>
      <w:rPr>
        <w:rFonts w:ascii="Times New Roman" w:hAnsi="Times New Roman" w:cs="Times New Roman" w:hint="default"/>
      </w:rPr>
    </w:lvl>
    <w:lvl w:ilvl="2" w:tplc="5560A308">
      <w:start w:val="1"/>
      <w:numFmt w:val="bullet"/>
      <w:lvlText w:val="•"/>
      <w:lvlJc w:val="left"/>
      <w:pPr>
        <w:tabs>
          <w:tab w:val="num" w:pos="2368"/>
        </w:tabs>
        <w:ind w:left="2368" w:hanging="360"/>
      </w:pPr>
      <w:rPr>
        <w:rFonts w:ascii="Times New Roman" w:hAnsi="Times New Roman" w:cs="Times New Roman" w:hint="default"/>
      </w:rPr>
    </w:lvl>
    <w:lvl w:ilvl="3" w:tplc="FDF41AB0">
      <w:start w:val="1"/>
      <w:numFmt w:val="bullet"/>
      <w:lvlText w:val="•"/>
      <w:lvlJc w:val="left"/>
      <w:pPr>
        <w:tabs>
          <w:tab w:val="num" w:pos="3088"/>
        </w:tabs>
        <w:ind w:left="3088" w:hanging="360"/>
      </w:pPr>
      <w:rPr>
        <w:rFonts w:ascii="Times New Roman" w:hAnsi="Times New Roman" w:cs="Times New Roman" w:hint="default"/>
      </w:rPr>
    </w:lvl>
    <w:lvl w:ilvl="4" w:tplc="40AED158">
      <w:start w:val="1"/>
      <w:numFmt w:val="bullet"/>
      <w:lvlText w:val="•"/>
      <w:lvlJc w:val="left"/>
      <w:pPr>
        <w:tabs>
          <w:tab w:val="num" w:pos="3808"/>
        </w:tabs>
        <w:ind w:left="3808" w:hanging="360"/>
      </w:pPr>
      <w:rPr>
        <w:rFonts w:ascii="Times New Roman" w:hAnsi="Times New Roman" w:cs="Times New Roman" w:hint="default"/>
      </w:rPr>
    </w:lvl>
    <w:lvl w:ilvl="5" w:tplc="DB562E42">
      <w:start w:val="1"/>
      <w:numFmt w:val="bullet"/>
      <w:lvlText w:val="•"/>
      <w:lvlJc w:val="left"/>
      <w:pPr>
        <w:tabs>
          <w:tab w:val="num" w:pos="4528"/>
        </w:tabs>
        <w:ind w:left="4528" w:hanging="360"/>
      </w:pPr>
      <w:rPr>
        <w:rFonts w:ascii="Times New Roman" w:hAnsi="Times New Roman" w:cs="Times New Roman" w:hint="default"/>
      </w:rPr>
    </w:lvl>
    <w:lvl w:ilvl="6" w:tplc="0CB01F3E">
      <w:start w:val="1"/>
      <w:numFmt w:val="bullet"/>
      <w:lvlText w:val="•"/>
      <w:lvlJc w:val="left"/>
      <w:pPr>
        <w:tabs>
          <w:tab w:val="num" w:pos="5248"/>
        </w:tabs>
        <w:ind w:left="5248" w:hanging="360"/>
      </w:pPr>
      <w:rPr>
        <w:rFonts w:ascii="Times New Roman" w:hAnsi="Times New Roman" w:cs="Times New Roman" w:hint="default"/>
      </w:rPr>
    </w:lvl>
    <w:lvl w:ilvl="7" w:tplc="02DC1E38">
      <w:start w:val="1"/>
      <w:numFmt w:val="bullet"/>
      <w:lvlText w:val="•"/>
      <w:lvlJc w:val="left"/>
      <w:pPr>
        <w:tabs>
          <w:tab w:val="num" w:pos="5968"/>
        </w:tabs>
        <w:ind w:left="5968" w:hanging="360"/>
      </w:pPr>
      <w:rPr>
        <w:rFonts w:ascii="Times New Roman" w:hAnsi="Times New Roman" w:cs="Times New Roman" w:hint="default"/>
      </w:rPr>
    </w:lvl>
    <w:lvl w:ilvl="8" w:tplc="A202D026">
      <w:start w:val="1"/>
      <w:numFmt w:val="bullet"/>
      <w:lvlText w:val="•"/>
      <w:lvlJc w:val="left"/>
      <w:pPr>
        <w:tabs>
          <w:tab w:val="num" w:pos="6688"/>
        </w:tabs>
        <w:ind w:left="6688" w:hanging="360"/>
      </w:pPr>
      <w:rPr>
        <w:rFonts w:ascii="Times New Roman" w:hAnsi="Times New Roman" w:cs="Times New Roman" w:hint="default"/>
      </w:rPr>
    </w:lvl>
  </w:abstractNum>
  <w:abstractNum w:abstractNumId="8">
    <w:nsid w:val="13C403DA"/>
    <w:multiLevelType w:val="hybridMultilevel"/>
    <w:tmpl w:val="C0D8CDBA"/>
    <w:lvl w:ilvl="0" w:tplc="07186AC8">
      <w:start w:val="14"/>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E3D3DC7"/>
    <w:multiLevelType w:val="multilevel"/>
    <w:tmpl w:val="781EB5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4714711"/>
    <w:multiLevelType w:val="hybridMultilevel"/>
    <w:tmpl w:val="03F65EA4"/>
    <w:lvl w:ilvl="0" w:tplc="09AA0312">
      <w:start w:val="1"/>
      <w:numFmt w:val="lowerLetter"/>
      <w:lvlText w:val="(%1)"/>
      <w:lvlJc w:val="left"/>
      <w:pPr>
        <w:ind w:left="360" w:hanging="360"/>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7797FE3"/>
    <w:multiLevelType w:val="multilevel"/>
    <w:tmpl w:val="DD34B9FA"/>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89E02D9"/>
    <w:multiLevelType w:val="hybridMultilevel"/>
    <w:tmpl w:val="FB2A3D86"/>
    <w:lvl w:ilvl="0" w:tplc="8C066D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4C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432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863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8DF3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FCA2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E1C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12E3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7638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2B3B2474"/>
    <w:multiLevelType w:val="hybridMultilevel"/>
    <w:tmpl w:val="6F86E636"/>
    <w:lvl w:ilvl="0" w:tplc="58D0C0EE">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4716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DA85E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652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C164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C824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D28C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AA5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29D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2B7E3406"/>
    <w:multiLevelType w:val="multilevel"/>
    <w:tmpl w:val="FB1AC57C"/>
    <w:lvl w:ilvl="0">
      <w:start w:val="1"/>
      <w:numFmt w:val="decimal"/>
      <w:pStyle w:val="a"/>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BCF57E7"/>
    <w:multiLevelType w:val="hybridMultilevel"/>
    <w:tmpl w:val="D9CA9CBE"/>
    <w:lvl w:ilvl="0" w:tplc="DA905E0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D123B65"/>
    <w:multiLevelType w:val="hybridMultilevel"/>
    <w:tmpl w:val="77241656"/>
    <w:lvl w:ilvl="0" w:tplc="5BFA17A0">
      <w:start w:val="1"/>
      <w:numFmt w:val="decimal"/>
      <w:lvlText w:val="%1-"/>
      <w:lvlJc w:val="left"/>
      <w:pPr>
        <w:ind w:left="927" w:hanging="360"/>
      </w:pPr>
      <w:rPr>
        <w:rFonts w:ascii="Times New Roman" w:eastAsia="Calibri" w:hAnsi="Times New Roman" w:cs="Times New Roman"/>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7">
    <w:nsid w:val="2F744394"/>
    <w:multiLevelType w:val="hybridMultilevel"/>
    <w:tmpl w:val="838AB424"/>
    <w:lvl w:ilvl="0" w:tplc="5DA4EFB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88525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0089F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E6FC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70414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32C2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C60C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A213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D082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253530B"/>
    <w:multiLevelType w:val="hybridMultilevel"/>
    <w:tmpl w:val="43F6C6CA"/>
    <w:lvl w:ilvl="0" w:tplc="A8B220C4">
      <w:start w:val="1"/>
      <w:numFmt w:val="lowerLetter"/>
      <w:lvlText w:val="(%1)"/>
      <w:lvlJc w:val="left"/>
      <w:pPr>
        <w:ind w:left="3442" w:hanging="360"/>
      </w:pPr>
      <w:rPr>
        <w:rFonts w:hint="default"/>
      </w:rPr>
    </w:lvl>
    <w:lvl w:ilvl="1" w:tplc="04190019" w:tentative="1">
      <w:start w:val="1"/>
      <w:numFmt w:val="lowerLetter"/>
      <w:lvlText w:val="%2."/>
      <w:lvlJc w:val="left"/>
      <w:pPr>
        <w:ind w:left="4162" w:hanging="360"/>
      </w:pPr>
    </w:lvl>
    <w:lvl w:ilvl="2" w:tplc="0419001B" w:tentative="1">
      <w:start w:val="1"/>
      <w:numFmt w:val="lowerRoman"/>
      <w:lvlText w:val="%3."/>
      <w:lvlJc w:val="right"/>
      <w:pPr>
        <w:ind w:left="4882" w:hanging="180"/>
      </w:pPr>
    </w:lvl>
    <w:lvl w:ilvl="3" w:tplc="0419000F" w:tentative="1">
      <w:start w:val="1"/>
      <w:numFmt w:val="decimal"/>
      <w:lvlText w:val="%4."/>
      <w:lvlJc w:val="left"/>
      <w:pPr>
        <w:ind w:left="5602" w:hanging="360"/>
      </w:pPr>
    </w:lvl>
    <w:lvl w:ilvl="4" w:tplc="04190019" w:tentative="1">
      <w:start w:val="1"/>
      <w:numFmt w:val="lowerLetter"/>
      <w:lvlText w:val="%5."/>
      <w:lvlJc w:val="left"/>
      <w:pPr>
        <w:ind w:left="6322" w:hanging="360"/>
      </w:pPr>
    </w:lvl>
    <w:lvl w:ilvl="5" w:tplc="0419001B" w:tentative="1">
      <w:start w:val="1"/>
      <w:numFmt w:val="lowerRoman"/>
      <w:lvlText w:val="%6."/>
      <w:lvlJc w:val="right"/>
      <w:pPr>
        <w:ind w:left="7042" w:hanging="180"/>
      </w:pPr>
    </w:lvl>
    <w:lvl w:ilvl="6" w:tplc="0419000F" w:tentative="1">
      <w:start w:val="1"/>
      <w:numFmt w:val="decimal"/>
      <w:lvlText w:val="%7."/>
      <w:lvlJc w:val="left"/>
      <w:pPr>
        <w:ind w:left="7762" w:hanging="360"/>
      </w:pPr>
    </w:lvl>
    <w:lvl w:ilvl="7" w:tplc="04190019" w:tentative="1">
      <w:start w:val="1"/>
      <w:numFmt w:val="lowerLetter"/>
      <w:lvlText w:val="%8."/>
      <w:lvlJc w:val="left"/>
      <w:pPr>
        <w:ind w:left="8482" w:hanging="360"/>
      </w:pPr>
    </w:lvl>
    <w:lvl w:ilvl="8" w:tplc="0419001B" w:tentative="1">
      <w:start w:val="1"/>
      <w:numFmt w:val="lowerRoman"/>
      <w:lvlText w:val="%9."/>
      <w:lvlJc w:val="right"/>
      <w:pPr>
        <w:ind w:left="9202" w:hanging="180"/>
      </w:pPr>
    </w:lvl>
  </w:abstractNum>
  <w:abstractNum w:abstractNumId="19">
    <w:nsid w:val="3B6F62B8"/>
    <w:multiLevelType w:val="hybridMultilevel"/>
    <w:tmpl w:val="A0A43D58"/>
    <w:lvl w:ilvl="0" w:tplc="1B2604B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DE23A9D"/>
    <w:multiLevelType w:val="hybridMultilevel"/>
    <w:tmpl w:val="4888FB7C"/>
    <w:lvl w:ilvl="0" w:tplc="BAD2961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1">
    <w:nsid w:val="3F8B6B51"/>
    <w:multiLevelType w:val="hybridMultilevel"/>
    <w:tmpl w:val="BDC018A0"/>
    <w:lvl w:ilvl="0" w:tplc="2CE6D35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88CB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16A4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16B15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C33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E74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0325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0E4A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141F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43AB2DCE"/>
    <w:multiLevelType w:val="hybridMultilevel"/>
    <w:tmpl w:val="EE4682FA"/>
    <w:lvl w:ilvl="0" w:tplc="4F92140A">
      <w:start w:val="1"/>
      <w:numFmt w:val="bullet"/>
      <w:lvlText w:val="•"/>
      <w:lvlJc w:val="left"/>
      <w:pPr>
        <w:tabs>
          <w:tab w:val="num" w:pos="720"/>
        </w:tabs>
        <w:ind w:left="720" w:hanging="360"/>
      </w:pPr>
      <w:rPr>
        <w:rFonts w:ascii="Arial" w:hAnsi="Arial" w:cs="Times New Roman" w:hint="default"/>
      </w:rPr>
    </w:lvl>
    <w:lvl w:ilvl="1" w:tplc="45ECF802">
      <w:start w:val="1"/>
      <w:numFmt w:val="bullet"/>
      <w:lvlText w:val="•"/>
      <w:lvlJc w:val="left"/>
      <w:pPr>
        <w:tabs>
          <w:tab w:val="num" w:pos="1440"/>
        </w:tabs>
        <w:ind w:left="1440" w:hanging="360"/>
      </w:pPr>
      <w:rPr>
        <w:rFonts w:ascii="Arial" w:hAnsi="Arial" w:cs="Times New Roman" w:hint="default"/>
      </w:rPr>
    </w:lvl>
    <w:lvl w:ilvl="2" w:tplc="0148829C">
      <w:start w:val="1"/>
      <w:numFmt w:val="bullet"/>
      <w:lvlText w:val="•"/>
      <w:lvlJc w:val="left"/>
      <w:pPr>
        <w:tabs>
          <w:tab w:val="num" w:pos="2160"/>
        </w:tabs>
        <w:ind w:left="2160" w:hanging="360"/>
      </w:pPr>
      <w:rPr>
        <w:rFonts w:ascii="Arial" w:hAnsi="Arial" w:cs="Times New Roman" w:hint="default"/>
      </w:rPr>
    </w:lvl>
    <w:lvl w:ilvl="3" w:tplc="360E41A4">
      <w:start w:val="1"/>
      <w:numFmt w:val="bullet"/>
      <w:lvlText w:val="•"/>
      <w:lvlJc w:val="left"/>
      <w:pPr>
        <w:tabs>
          <w:tab w:val="num" w:pos="2880"/>
        </w:tabs>
        <w:ind w:left="2880" w:hanging="360"/>
      </w:pPr>
      <w:rPr>
        <w:rFonts w:ascii="Arial" w:hAnsi="Arial" w:cs="Times New Roman" w:hint="default"/>
      </w:rPr>
    </w:lvl>
    <w:lvl w:ilvl="4" w:tplc="7FF455E6">
      <w:start w:val="1"/>
      <w:numFmt w:val="bullet"/>
      <w:lvlText w:val="•"/>
      <w:lvlJc w:val="left"/>
      <w:pPr>
        <w:tabs>
          <w:tab w:val="num" w:pos="3600"/>
        </w:tabs>
        <w:ind w:left="3600" w:hanging="360"/>
      </w:pPr>
      <w:rPr>
        <w:rFonts w:ascii="Arial" w:hAnsi="Arial" w:cs="Times New Roman" w:hint="default"/>
      </w:rPr>
    </w:lvl>
    <w:lvl w:ilvl="5" w:tplc="E1E22C38">
      <w:start w:val="1"/>
      <w:numFmt w:val="bullet"/>
      <w:lvlText w:val="•"/>
      <w:lvlJc w:val="left"/>
      <w:pPr>
        <w:tabs>
          <w:tab w:val="num" w:pos="4320"/>
        </w:tabs>
        <w:ind w:left="4320" w:hanging="360"/>
      </w:pPr>
      <w:rPr>
        <w:rFonts w:ascii="Arial" w:hAnsi="Arial" w:cs="Times New Roman" w:hint="default"/>
      </w:rPr>
    </w:lvl>
    <w:lvl w:ilvl="6" w:tplc="D2D6F454">
      <w:start w:val="1"/>
      <w:numFmt w:val="bullet"/>
      <w:lvlText w:val="•"/>
      <w:lvlJc w:val="left"/>
      <w:pPr>
        <w:tabs>
          <w:tab w:val="num" w:pos="5040"/>
        </w:tabs>
        <w:ind w:left="5040" w:hanging="360"/>
      </w:pPr>
      <w:rPr>
        <w:rFonts w:ascii="Arial" w:hAnsi="Arial" w:cs="Times New Roman" w:hint="default"/>
      </w:rPr>
    </w:lvl>
    <w:lvl w:ilvl="7" w:tplc="E01EA196">
      <w:start w:val="1"/>
      <w:numFmt w:val="bullet"/>
      <w:lvlText w:val="•"/>
      <w:lvlJc w:val="left"/>
      <w:pPr>
        <w:tabs>
          <w:tab w:val="num" w:pos="5760"/>
        </w:tabs>
        <w:ind w:left="5760" w:hanging="360"/>
      </w:pPr>
      <w:rPr>
        <w:rFonts w:ascii="Arial" w:hAnsi="Arial" w:cs="Times New Roman" w:hint="default"/>
      </w:rPr>
    </w:lvl>
    <w:lvl w:ilvl="8" w:tplc="6A9C7532">
      <w:start w:val="1"/>
      <w:numFmt w:val="bullet"/>
      <w:lvlText w:val="•"/>
      <w:lvlJc w:val="left"/>
      <w:pPr>
        <w:tabs>
          <w:tab w:val="num" w:pos="6480"/>
        </w:tabs>
        <w:ind w:left="6480" w:hanging="360"/>
      </w:pPr>
      <w:rPr>
        <w:rFonts w:ascii="Arial" w:hAnsi="Arial" w:cs="Times New Roman" w:hint="default"/>
      </w:rPr>
    </w:lvl>
  </w:abstractNum>
  <w:abstractNum w:abstractNumId="23">
    <w:nsid w:val="47C81434"/>
    <w:multiLevelType w:val="hybridMultilevel"/>
    <w:tmpl w:val="35C06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61626B"/>
    <w:multiLevelType w:val="hybridMultilevel"/>
    <w:tmpl w:val="D9F2A3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B9313A8"/>
    <w:multiLevelType w:val="hybridMultilevel"/>
    <w:tmpl w:val="8B188FD0"/>
    <w:lvl w:ilvl="0" w:tplc="4334AD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475FEE"/>
    <w:multiLevelType w:val="hybridMultilevel"/>
    <w:tmpl w:val="31FE6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504A0"/>
    <w:multiLevelType w:val="hybridMultilevel"/>
    <w:tmpl w:val="253A7C8C"/>
    <w:lvl w:ilvl="0" w:tplc="0D34C6A4">
      <w:start w:val="1"/>
      <w:numFmt w:val="bullet"/>
      <w:lvlText w:val="•"/>
      <w:lvlJc w:val="left"/>
      <w:pPr>
        <w:ind w:left="502" w:hanging="360"/>
      </w:pPr>
      <w:rPr>
        <w:rFonts w:ascii="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577744AB"/>
    <w:multiLevelType w:val="hybridMultilevel"/>
    <w:tmpl w:val="44EC7490"/>
    <w:lvl w:ilvl="0" w:tplc="C63460F0">
      <w:numFmt w:val="bullet"/>
      <w:lvlText w:val="-"/>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AC21EC6"/>
    <w:multiLevelType w:val="hybridMultilevel"/>
    <w:tmpl w:val="ABDCC456"/>
    <w:lvl w:ilvl="0" w:tplc="C63460F0">
      <w:numFmt w:val="bullet"/>
      <w:lvlText w:val="-"/>
      <w:lvlJc w:val="left"/>
      <w:pPr>
        <w:ind w:left="692" w:hanging="360"/>
      </w:pPr>
    </w:lvl>
    <w:lvl w:ilvl="1" w:tplc="04100003">
      <w:start w:val="1"/>
      <w:numFmt w:val="bullet"/>
      <w:lvlText w:val="o"/>
      <w:lvlJc w:val="left"/>
      <w:pPr>
        <w:ind w:left="1412" w:hanging="360"/>
      </w:pPr>
      <w:rPr>
        <w:rFonts w:ascii="Courier New" w:hAnsi="Courier New" w:cs="Courier New" w:hint="default"/>
      </w:rPr>
    </w:lvl>
    <w:lvl w:ilvl="2" w:tplc="04100005">
      <w:start w:val="1"/>
      <w:numFmt w:val="bullet"/>
      <w:lvlText w:val=""/>
      <w:lvlJc w:val="left"/>
      <w:pPr>
        <w:ind w:left="2132" w:hanging="360"/>
      </w:pPr>
      <w:rPr>
        <w:rFonts w:ascii="Wingdings" w:hAnsi="Wingdings" w:hint="default"/>
      </w:rPr>
    </w:lvl>
    <w:lvl w:ilvl="3" w:tplc="04100001">
      <w:start w:val="1"/>
      <w:numFmt w:val="bullet"/>
      <w:lvlText w:val=""/>
      <w:lvlJc w:val="left"/>
      <w:pPr>
        <w:ind w:left="2852" w:hanging="360"/>
      </w:pPr>
      <w:rPr>
        <w:rFonts w:ascii="Symbol" w:hAnsi="Symbol" w:hint="default"/>
      </w:rPr>
    </w:lvl>
    <w:lvl w:ilvl="4" w:tplc="04100003">
      <w:start w:val="1"/>
      <w:numFmt w:val="bullet"/>
      <w:lvlText w:val="o"/>
      <w:lvlJc w:val="left"/>
      <w:pPr>
        <w:ind w:left="3572" w:hanging="360"/>
      </w:pPr>
      <w:rPr>
        <w:rFonts w:ascii="Courier New" w:hAnsi="Courier New" w:cs="Courier New" w:hint="default"/>
      </w:rPr>
    </w:lvl>
    <w:lvl w:ilvl="5" w:tplc="04100005">
      <w:start w:val="1"/>
      <w:numFmt w:val="bullet"/>
      <w:lvlText w:val=""/>
      <w:lvlJc w:val="left"/>
      <w:pPr>
        <w:ind w:left="4292" w:hanging="360"/>
      </w:pPr>
      <w:rPr>
        <w:rFonts w:ascii="Wingdings" w:hAnsi="Wingdings" w:hint="default"/>
      </w:rPr>
    </w:lvl>
    <w:lvl w:ilvl="6" w:tplc="04100001">
      <w:start w:val="1"/>
      <w:numFmt w:val="bullet"/>
      <w:lvlText w:val=""/>
      <w:lvlJc w:val="left"/>
      <w:pPr>
        <w:ind w:left="5012" w:hanging="360"/>
      </w:pPr>
      <w:rPr>
        <w:rFonts w:ascii="Symbol" w:hAnsi="Symbol" w:hint="default"/>
      </w:rPr>
    </w:lvl>
    <w:lvl w:ilvl="7" w:tplc="04100003">
      <w:start w:val="1"/>
      <w:numFmt w:val="bullet"/>
      <w:lvlText w:val="o"/>
      <w:lvlJc w:val="left"/>
      <w:pPr>
        <w:ind w:left="5732" w:hanging="360"/>
      </w:pPr>
      <w:rPr>
        <w:rFonts w:ascii="Courier New" w:hAnsi="Courier New" w:cs="Courier New" w:hint="default"/>
      </w:rPr>
    </w:lvl>
    <w:lvl w:ilvl="8" w:tplc="04100005">
      <w:start w:val="1"/>
      <w:numFmt w:val="bullet"/>
      <w:lvlText w:val=""/>
      <w:lvlJc w:val="left"/>
      <w:pPr>
        <w:ind w:left="6452" w:hanging="360"/>
      </w:pPr>
      <w:rPr>
        <w:rFonts w:ascii="Wingdings" w:hAnsi="Wingdings" w:hint="default"/>
      </w:rPr>
    </w:lvl>
  </w:abstractNum>
  <w:abstractNum w:abstractNumId="30">
    <w:nsid w:val="5E6B66C5"/>
    <w:multiLevelType w:val="hybridMultilevel"/>
    <w:tmpl w:val="C584FBB8"/>
    <w:lvl w:ilvl="0" w:tplc="5E321914">
      <w:start w:val="1"/>
      <w:numFmt w:val="lowerRoman"/>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5ED9E2">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1EF31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4A58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90A93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07F6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1CD338">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004174">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6AECFA">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5F1B66D3"/>
    <w:multiLevelType w:val="hybridMultilevel"/>
    <w:tmpl w:val="893403A2"/>
    <w:lvl w:ilvl="0" w:tplc="4FF82FE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F1D3440"/>
    <w:multiLevelType w:val="hybridMultilevel"/>
    <w:tmpl w:val="5EC66B8A"/>
    <w:lvl w:ilvl="0" w:tplc="EC12300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886E6D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2406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66A380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704E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42055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B78017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E4DED0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311087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3">
    <w:nsid w:val="64833D21"/>
    <w:multiLevelType w:val="hybridMultilevel"/>
    <w:tmpl w:val="B9C69406"/>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FD7B8E"/>
    <w:multiLevelType w:val="hybridMultilevel"/>
    <w:tmpl w:val="6E4CC078"/>
    <w:lvl w:ilvl="0" w:tplc="40F684CA">
      <w:start w:val="1"/>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D0E3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C6F5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8DD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54A9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302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6D8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0BA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E20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B1F6505"/>
    <w:multiLevelType w:val="hybridMultilevel"/>
    <w:tmpl w:val="20829DD0"/>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B9C0F04"/>
    <w:multiLevelType w:val="hybridMultilevel"/>
    <w:tmpl w:val="05EEC346"/>
    <w:lvl w:ilvl="0" w:tplc="604EFAF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7">
    <w:nsid w:val="6BA73215"/>
    <w:multiLevelType w:val="hybridMultilevel"/>
    <w:tmpl w:val="1B0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12737"/>
    <w:multiLevelType w:val="hybridMultilevel"/>
    <w:tmpl w:val="684A4674"/>
    <w:lvl w:ilvl="0" w:tplc="4B2689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2A212F3"/>
    <w:multiLevelType w:val="hybridMultilevel"/>
    <w:tmpl w:val="431C0392"/>
    <w:lvl w:ilvl="0" w:tplc="5AD0404C">
      <w:numFmt w:val="decimal"/>
      <w:lvlText w:val="%1"/>
      <w:lvlJc w:val="left"/>
      <w:pPr>
        <w:ind w:left="5914"/>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1" w:tplc="2F7287C6">
      <w:start w:val="1"/>
      <w:numFmt w:val="lowerLetter"/>
      <w:lvlText w:val="%2"/>
      <w:lvlJc w:val="left"/>
      <w:pPr>
        <w:ind w:left="20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2" w:tplc="259403A0">
      <w:start w:val="1"/>
      <w:numFmt w:val="lowerRoman"/>
      <w:lvlText w:val="%3"/>
      <w:lvlJc w:val="left"/>
      <w:pPr>
        <w:ind w:left="27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3" w:tplc="7B88AE64">
      <w:start w:val="1"/>
      <w:numFmt w:val="decimal"/>
      <w:lvlText w:val="%4"/>
      <w:lvlJc w:val="left"/>
      <w:pPr>
        <w:ind w:left="34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4" w:tplc="D0EEE6DE">
      <w:start w:val="1"/>
      <w:numFmt w:val="lowerLetter"/>
      <w:lvlText w:val="%5"/>
      <w:lvlJc w:val="left"/>
      <w:pPr>
        <w:ind w:left="421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5" w:tplc="58646010">
      <w:start w:val="1"/>
      <w:numFmt w:val="lowerRoman"/>
      <w:lvlText w:val="%6"/>
      <w:lvlJc w:val="left"/>
      <w:pPr>
        <w:ind w:left="493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6" w:tplc="E444B248">
      <w:start w:val="1"/>
      <w:numFmt w:val="decimal"/>
      <w:lvlText w:val="%7"/>
      <w:lvlJc w:val="left"/>
      <w:pPr>
        <w:ind w:left="56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7" w:tplc="2B305858">
      <w:start w:val="1"/>
      <w:numFmt w:val="lowerLetter"/>
      <w:lvlText w:val="%8"/>
      <w:lvlJc w:val="left"/>
      <w:pPr>
        <w:ind w:left="63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8" w:tplc="B7F819FE">
      <w:start w:val="1"/>
      <w:numFmt w:val="lowerRoman"/>
      <w:lvlText w:val="%9"/>
      <w:lvlJc w:val="left"/>
      <w:pPr>
        <w:ind w:left="70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abstractNum>
  <w:abstractNum w:abstractNumId="40">
    <w:nsid w:val="73607022"/>
    <w:multiLevelType w:val="hybridMultilevel"/>
    <w:tmpl w:val="21621C60"/>
    <w:lvl w:ilvl="0" w:tplc="DCD2FE9A">
      <w:start w:val="1"/>
      <w:numFmt w:val="lowerLetter"/>
      <w:lvlText w:val="(%1)"/>
      <w:lvlJc w:val="left"/>
      <w:pPr>
        <w:ind w:left="360" w:hanging="360"/>
      </w:pPr>
      <w:rPr>
        <w:rFonts w:ascii="Times New Roman" w:eastAsia="MS Mincho" w:hAnsi="Times New Roman"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7C35049"/>
    <w:multiLevelType w:val="multilevel"/>
    <w:tmpl w:val="2C7C090C"/>
    <w:lvl w:ilvl="0">
      <w:start w:val="1"/>
      <w:numFmt w:val="decimal"/>
      <w:lvlText w:val="%1."/>
      <w:lvlJc w:val="left"/>
      <w:pPr>
        <w:ind w:left="357" w:hanging="357"/>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78C03FEA"/>
    <w:multiLevelType w:val="hybridMultilevel"/>
    <w:tmpl w:val="5A0265CA"/>
    <w:lvl w:ilvl="0" w:tplc="E4BCB3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9E5204D"/>
    <w:multiLevelType w:val="hybridMultilevel"/>
    <w:tmpl w:val="A086C052"/>
    <w:lvl w:ilvl="0" w:tplc="9FC85D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105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68B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6E6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05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00BA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C67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C2DD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E250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BEC59CD"/>
    <w:multiLevelType w:val="multilevel"/>
    <w:tmpl w:val="2E643D08"/>
    <w:lvl w:ilvl="0">
      <w:start w:val="1"/>
      <w:numFmt w:val="decimal"/>
      <w:pStyle w:val="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EE27812"/>
    <w:multiLevelType w:val="hybridMultilevel"/>
    <w:tmpl w:val="3BE8B41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8"/>
  </w:num>
  <w:num w:numId="4">
    <w:abstractNumId w:val="14"/>
  </w:num>
  <w:num w:numId="5">
    <w:abstractNumId w:val="0"/>
  </w:num>
  <w:num w:numId="6">
    <w:abstractNumId w:val="45"/>
  </w:num>
  <w:num w:numId="7">
    <w:abstractNumId w:val="28"/>
  </w:num>
  <w:num w:numId="8">
    <w:abstractNumId w:val="7"/>
  </w:num>
  <w:num w:numId="9">
    <w:abstractNumId w:val="29"/>
  </w:num>
  <w:num w:numId="10">
    <w:abstractNumId w:val="22"/>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6"/>
  </w:num>
  <w:num w:numId="14">
    <w:abstractNumId w:val="43"/>
  </w:num>
  <w:num w:numId="15">
    <w:abstractNumId w:val="12"/>
  </w:num>
  <w:num w:numId="16">
    <w:abstractNumId w:val="2"/>
  </w:num>
  <w:num w:numId="17">
    <w:abstractNumId w:val="3"/>
  </w:num>
  <w:num w:numId="18">
    <w:abstractNumId w:val="34"/>
  </w:num>
  <w:num w:numId="19">
    <w:abstractNumId w:val="21"/>
  </w:num>
  <w:num w:numId="20">
    <w:abstractNumId w:val="13"/>
  </w:num>
  <w:num w:numId="21">
    <w:abstractNumId w:val="17"/>
  </w:num>
  <w:num w:numId="22">
    <w:abstractNumId w:val="44"/>
  </w:num>
  <w:num w:numId="23">
    <w:abstractNumId w:val="16"/>
  </w:num>
  <w:num w:numId="24">
    <w:abstractNumId w:val="11"/>
  </w:num>
  <w:num w:numId="25">
    <w:abstractNumId w:val="30"/>
  </w:num>
  <w:num w:numId="26">
    <w:abstractNumId w:val="39"/>
  </w:num>
  <w:num w:numId="27">
    <w:abstractNumId w:val="15"/>
  </w:num>
  <w:num w:numId="28">
    <w:abstractNumId w:val="31"/>
  </w:num>
  <w:num w:numId="29">
    <w:abstractNumId w:val="19"/>
  </w:num>
  <w:num w:numId="30">
    <w:abstractNumId w:val="10"/>
  </w:num>
  <w:num w:numId="31">
    <w:abstractNumId w:val="42"/>
  </w:num>
  <w:num w:numId="32">
    <w:abstractNumId w:val="5"/>
  </w:num>
  <w:num w:numId="33">
    <w:abstractNumId w:val="38"/>
  </w:num>
  <w:num w:numId="34">
    <w:abstractNumId w:val="9"/>
  </w:num>
  <w:num w:numId="35">
    <w:abstractNumId w:val="37"/>
  </w:num>
  <w:num w:numId="36">
    <w:abstractNumId w:val="40"/>
  </w:num>
  <w:num w:numId="37">
    <w:abstractNumId w:val="18"/>
  </w:num>
  <w:num w:numId="38">
    <w:abstractNumId w:val="4"/>
  </w:num>
  <w:num w:numId="39">
    <w:abstractNumId w:val="35"/>
  </w:num>
  <w:num w:numId="40">
    <w:abstractNumId w:val="33"/>
  </w:num>
  <w:num w:numId="41">
    <w:abstractNumId w:val="41"/>
  </w:num>
  <w:num w:numId="42">
    <w:abstractNumId w:val="25"/>
  </w:num>
  <w:num w:numId="43">
    <w:abstractNumId w:val="20"/>
  </w:num>
  <w:num w:numId="44">
    <w:abstractNumId w:val="36"/>
  </w:num>
  <w:num w:numId="45">
    <w:abstractNumId w:val="2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8D4"/>
    <w:rsid w:val="0001184B"/>
    <w:rsid w:val="000D7B9B"/>
    <w:rsid w:val="001028D4"/>
    <w:rsid w:val="0013217D"/>
    <w:rsid w:val="00254B4D"/>
    <w:rsid w:val="004F5F0D"/>
    <w:rsid w:val="006323CD"/>
    <w:rsid w:val="00647598"/>
    <w:rsid w:val="006B3BBD"/>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1028D4"/>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1028D4"/>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1028D4"/>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1028D4"/>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1028D4"/>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1028D4"/>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1028D4"/>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1028D4"/>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1028D4"/>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1028D4"/>
    <w:rPr>
      <w:rFonts w:eastAsia="MS Mincho"/>
      <w:b/>
      <w:caps/>
      <w:snapToGrid w:val="0"/>
      <w:szCs w:val="24"/>
      <w:lang w:val="en-US" w:eastAsia="ja-JP" w:bidi="en-US"/>
    </w:rPr>
  </w:style>
  <w:style w:type="character" w:customStyle="1" w:styleId="20">
    <w:name w:val="Заголовок 2 Знак"/>
    <w:basedOn w:val="a1"/>
    <w:link w:val="2"/>
    <w:rsid w:val="001028D4"/>
    <w:rPr>
      <w:rFonts w:eastAsia="Times New Roman"/>
      <w:b/>
      <w:i/>
      <w:snapToGrid w:val="0"/>
      <w:szCs w:val="24"/>
      <w:lang w:val="en-US" w:eastAsia="en-US"/>
    </w:rPr>
  </w:style>
  <w:style w:type="character" w:customStyle="1" w:styleId="30">
    <w:name w:val="Заголовок 3 Знак"/>
    <w:basedOn w:val="a1"/>
    <w:link w:val="3"/>
    <w:rsid w:val="001028D4"/>
    <w:rPr>
      <w:rFonts w:eastAsia="Times New Roman"/>
      <w:i/>
      <w:snapToGrid w:val="0"/>
      <w:szCs w:val="24"/>
      <w:lang w:val="en-US" w:eastAsia="en-US"/>
    </w:rPr>
  </w:style>
  <w:style w:type="character" w:customStyle="1" w:styleId="40">
    <w:name w:val="Заголовок 4 Знак"/>
    <w:basedOn w:val="a1"/>
    <w:link w:val="4"/>
    <w:uiPriority w:val="9"/>
    <w:semiHidden/>
    <w:rsid w:val="001028D4"/>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1028D4"/>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1028D4"/>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1028D4"/>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1028D4"/>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1028D4"/>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1028D4"/>
  </w:style>
  <w:style w:type="paragraph" w:styleId="aa">
    <w:name w:val="List Paragraph"/>
    <w:basedOn w:val="a0"/>
    <w:link w:val="ab"/>
    <w:uiPriority w:val="34"/>
    <w:qFormat/>
    <w:rsid w:val="001028D4"/>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1028D4"/>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1028D4"/>
    <w:rPr>
      <w:rFonts w:eastAsia="Times New Roman"/>
      <w:snapToGrid w:val="0"/>
      <w:szCs w:val="24"/>
      <w:lang w:val="en-US" w:eastAsia="en-US"/>
    </w:rPr>
  </w:style>
  <w:style w:type="paragraph" w:styleId="ae">
    <w:name w:val="footnote text"/>
    <w:basedOn w:val="a0"/>
    <w:link w:val="af"/>
    <w:rsid w:val="001028D4"/>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1028D4"/>
    <w:rPr>
      <w:rFonts w:eastAsia="Times New Roman"/>
      <w:sz w:val="20"/>
      <w:szCs w:val="24"/>
      <w:lang w:val="en-US" w:eastAsia="en-US"/>
    </w:rPr>
  </w:style>
  <w:style w:type="character" w:styleId="af0">
    <w:name w:val="footnote reference"/>
    <w:basedOn w:val="a1"/>
    <w:semiHidden/>
    <w:rsid w:val="001028D4"/>
    <w:rPr>
      <w:rFonts w:ascii="Times New Roman" w:hAnsi="Times New Roman"/>
      <w:sz w:val="22"/>
      <w:vertAlign w:val="superscript"/>
    </w:rPr>
  </w:style>
  <w:style w:type="character" w:customStyle="1" w:styleId="14">
    <w:name w:val="Гиперссылка1"/>
    <w:basedOn w:val="a1"/>
    <w:rsid w:val="001028D4"/>
    <w:rPr>
      <w:rFonts w:ascii="Times New Roman" w:hAnsi="Times New Roman"/>
      <w:color w:val="0000FF"/>
      <w:sz w:val="20"/>
      <w:u w:val="single"/>
    </w:rPr>
  </w:style>
  <w:style w:type="character" w:styleId="af1">
    <w:name w:val="Hyperlink"/>
    <w:basedOn w:val="a1"/>
    <w:rsid w:val="001028D4"/>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1028D4"/>
  </w:style>
  <w:style w:type="paragraph" w:styleId="af2">
    <w:name w:val="toa heading"/>
    <w:basedOn w:val="a0"/>
    <w:next w:val="a0"/>
    <w:semiHidden/>
    <w:rsid w:val="001028D4"/>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1028D4"/>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1028D4"/>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1028D4"/>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1028D4"/>
    <w:rPr>
      <w:rFonts w:ascii="Cambria" w:eastAsia="PMingLiU" w:hAnsi="Cambria"/>
      <w:color w:val="17365D"/>
      <w:spacing w:val="5"/>
      <w:kern w:val="28"/>
      <w:sz w:val="52"/>
      <w:szCs w:val="52"/>
      <w:lang w:val="en-US" w:eastAsia="en-US"/>
    </w:rPr>
  </w:style>
  <w:style w:type="paragraph" w:styleId="21">
    <w:name w:val="Body Text 2"/>
    <w:basedOn w:val="a0"/>
    <w:link w:val="22"/>
    <w:semiHidden/>
    <w:rsid w:val="001028D4"/>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1028D4"/>
    <w:rPr>
      <w:rFonts w:eastAsia="Times New Roman"/>
      <w:szCs w:val="24"/>
      <w:lang w:val="en-US" w:eastAsia="en-US"/>
    </w:rPr>
  </w:style>
  <w:style w:type="paragraph" w:customStyle="1" w:styleId="Abstractheading">
    <w:name w:val="Abstract heading"/>
    <w:basedOn w:val="a0"/>
    <w:qFormat/>
    <w:rsid w:val="001028D4"/>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1028D4"/>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1028D4"/>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1028D4"/>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1028D4"/>
    <w:rPr>
      <w:rFonts w:eastAsia="Times New Roman"/>
      <w:szCs w:val="24"/>
      <w:lang w:val="en-US" w:eastAsia="en-US"/>
    </w:rPr>
  </w:style>
  <w:style w:type="character" w:customStyle="1" w:styleId="ReferencesChar">
    <w:name w:val="References Char"/>
    <w:link w:val="References"/>
    <w:locked/>
    <w:rsid w:val="001028D4"/>
    <w:rPr>
      <w:rFonts w:cs="Calibri"/>
      <w:sz w:val="20"/>
    </w:rPr>
  </w:style>
  <w:style w:type="paragraph" w:customStyle="1" w:styleId="References">
    <w:name w:val="References"/>
    <w:basedOn w:val="a0"/>
    <w:link w:val="ReferencesChar"/>
    <w:qFormat/>
    <w:rsid w:val="001028D4"/>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1028D4"/>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1028D4"/>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1028D4"/>
    <w:rPr>
      <w:color w:val="800080"/>
      <w:u w:val="single"/>
    </w:rPr>
  </w:style>
  <w:style w:type="paragraph" w:customStyle="1" w:styleId="Authors">
    <w:name w:val="Author (s)"/>
    <w:basedOn w:val="a0"/>
    <w:rsid w:val="001028D4"/>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1028D4"/>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1028D4"/>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1028D4"/>
    <w:rPr>
      <w:kern w:val="2"/>
      <w:sz w:val="20"/>
      <w:szCs w:val="20"/>
      <w:lang w:val="en-US" w:eastAsia="zh-TW"/>
    </w:rPr>
  </w:style>
  <w:style w:type="paragraph" w:customStyle="1" w:styleId="18">
    <w:name w:val="Текст примечания1"/>
    <w:basedOn w:val="a0"/>
    <w:next w:val="afc"/>
    <w:uiPriority w:val="99"/>
    <w:semiHidden/>
    <w:unhideWhenUsed/>
    <w:rsid w:val="001028D4"/>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1028D4"/>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1028D4"/>
    <w:rPr>
      <w:b/>
      <w:bCs/>
      <w:kern w:val="2"/>
      <w:sz w:val="20"/>
      <w:szCs w:val="20"/>
      <w:lang w:val="en-US" w:eastAsia="zh-TW"/>
    </w:rPr>
  </w:style>
  <w:style w:type="paragraph" w:customStyle="1" w:styleId="1a">
    <w:name w:val="Тема примечания1"/>
    <w:basedOn w:val="afc"/>
    <w:next w:val="afc"/>
    <w:uiPriority w:val="99"/>
    <w:semiHidden/>
    <w:unhideWhenUsed/>
    <w:rsid w:val="001028D4"/>
    <w:pPr>
      <w:spacing w:afterLines="50"/>
      <w:ind w:firstLineChars="200" w:firstLine="200"/>
    </w:pPr>
    <w:rPr>
      <w:rFonts w:eastAsia="PMingLiU"/>
      <w:b/>
      <w:bCs/>
    </w:rPr>
  </w:style>
  <w:style w:type="character" w:customStyle="1" w:styleId="1b">
    <w:name w:val="Тема примечания Знак1"/>
    <w:uiPriority w:val="99"/>
    <w:semiHidden/>
    <w:rsid w:val="001028D4"/>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1028D4"/>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1028D4"/>
    <w:rPr>
      <w:vertAlign w:val="superscript"/>
    </w:rPr>
  </w:style>
  <w:style w:type="paragraph" w:customStyle="1" w:styleId="1">
    <w:name w:val="Маркированный список1"/>
    <w:basedOn w:val="a0"/>
    <w:next w:val="a"/>
    <w:uiPriority w:val="99"/>
    <w:semiHidden/>
    <w:unhideWhenUsed/>
    <w:rsid w:val="001028D4"/>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1028D4"/>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1028D4"/>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1028D4"/>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1028D4"/>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1028D4"/>
    <w:rPr>
      <w:rFonts w:ascii="Calibri" w:eastAsia="Calibri" w:hAnsi="Calibri"/>
      <w:snapToGrid w:val="0"/>
      <w:szCs w:val="24"/>
      <w:lang w:val="en-US" w:eastAsia="en-US"/>
    </w:rPr>
  </w:style>
  <w:style w:type="character" w:styleId="aff2">
    <w:name w:val="FollowedHyperlink"/>
    <w:uiPriority w:val="99"/>
    <w:semiHidden/>
    <w:unhideWhenUsed/>
    <w:rsid w:val="001028D4"/>
    <w:rPr>
      <w:color w:val="954F72"/>
      <w:u w:val="single"/>
    </w:rPr>
  </w:style>
  <w:style w:type="paragraph" w:styleId="afc">
    <w:name w:val="annotation text"/>
    <w:basedOn w:val="a0"/>
    <w:link w:val="afb"/>
    <w:uiPriority w:val="99"/>
    <w:semiHidden/>
    <w:unhideWhenUsed/>
    <w:rsid w:val="001028D4"/>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1028D4"/>
    <w:rPr>
      <w:sz w:val="20"/>
      <w:szCs w:val="20"/>
    </w:rPr>
  </w:style>
  <w:style w:type="paragraph" w:styleId="afe">
    <w:name w:val="annotation subject"/>
    <w:basedOn w:val="afc"/>
    <w:next w:val="afc"/>
    <w:link w:val="afd"/>
    <w:uiPriority w:val="99"/>
    <w:semiHidden/>
    <w:unhideWhenUsed/>
    <w:rsid w:val="001028D4"/>
    <w:rPr>
      <w:b/>
      <w:bCs/>
    </w:rPr>
  </w:style>
  <w:style w:type="character" w:customStyle="1" w:styleId="24">
    <w:name w:val="Тема примечания Знак2"/>
    <w:basedOn w:val="23"/>
    <w:uiPriority w:val="99"/>
    <w:semiHidden/>
    <w:rsid w:val="001028D4"/>
    <w:rPr>
      <w:b/>
      <w:bCs/>
      <w:sz w:val="20"/>
      <w:szCs w:val="20"/>
    </w:rPr>
  </w:style>
  <w:style w:type="paragraph" w:styleId="a">
    <w:name w:val="List Bullet"/>
    <w:basedOn w:val="a0"/>
    <w:uiPriority w:val="99"/>
    <w:semiHidden/>
    <w:unhideWhenUsed/>
    <w:rsid w:val="001028D4"/>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1028D4"/>
  </w:style>
  <w:style w:type="paragraph" w:customStyle="1" w:styleId="aff3">
    <w:name w:val="Литература"/>
    <w:basedOn w:val="a0"/>
    <w:link w:val="aff4"/>
    <w:qFormat/>
    <w:rsid w:val="001028D4"/>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1028D4"/>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1028D4"/>
    <w:rPr>
      <w:rFonts w:eastAsia="Times New Roman"/>
      <w:snapToGrid w:val="0"/>
      <w:sz w:val="20"/>
      <w:szCs w:val="24"/>
      <w:lang w:val="en-US" w:eastAsia="en-US"/>
    </w:rPr>
  </w:style>
  <w:style w:type="paragraph" w:styleId="aff5">
    <w:name w:val="Normal (Web)"/>
    <w:basedOn w:val="a0"/>
    <w:uiPriority w:val="99"/>
    <w:semiHidden/>
    <w:unhideWhenUsed/>
    <w:rsid w:val="001028D4"/>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1028D4"/>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1028D4"/>
  </w:style>
  <w:style w:type="table" w:customStyle="1" w:styleId="1f">
    <w:name w:val="Сетка таблицы1"/>
    <w:basedOn w:val="a2"/>
    <w:next w:val="aff6"/>
    <w:uiPriority w:val="39"/>
    <w:rsid w:val="001028D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1028D4"/>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1028D4"/>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1028D4"/>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1028D4"/>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1028D4"/>
    <w:pPr>
      <w:keepNext w:val="0"/>
      <w:jc w:val="left"/>
    </w:pPr>
    <w:rPr>
      <w:rFonts w:eastAsia="Times New Roman"/>
      <w:b w:val="0"/>
      <w:bCs/>
      <w:sz w:val="18"/>
      <w:szCs w:val="20"/>
      <w:lang w:eastAsia="es-ES"/>
    </w:rPr>
  </w:style>
  <w:style w:type="paragraph" w:customStyle="1" w:styleId="UDMKParagraf1">
    <w:name w:val="UDMK Paragraf1"/>
    <w:basedOn w:val="a0"/>
    <w:rsid w:val="001028D4"/>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1028D4"/>
    <w:pPr>
      <w:ind w:firstLine="567"/>
    </w:pPr>
  </w:style>
  <w:style w:type="character" w:styleId="aff7">
    <w:name w:val="Placeholder Text"/>
    <w:uiPriority w:val="99"/>
    <w:semiHidden/>
    <w:rsid w:val="001028D4"/>
    <w:rPr>
      <w:color w:val="808080"/>
    </w:rPr>
  </w:style>
  <w:style w:type="paragraph" w:customStyle="1" w:styleId="footnotedescription">
    <w:name w:val="footnote description"/>
    <w:next w:val="a0"/>
    <w:link w:val="footnotedescriptionChar"/>
    <w:hidden/>
    <w:rsid w:val="001028D4"/>
    <w:pPr>
      <w:spacing w:after="0" w:line="259" w:lineRule="auto"/>
    </w:pPr>
    <w:rPr>
      <w:rFonts w:eastAsia="Times New Roman"/>
      <w:color w:val="000000"/>
      <w:sz w:val="20"/>
    </w:rPr>
  </w:style>
  <w:style w:type="character" w:customStyle="1" w:styleId="footnotedescriptionChar">
    <w:name w:val="footnote description Char"/>
    <w:link w:val="footnotedescription"/>
    <w:rsid w:val="001028D4"/>
    <w:rPr>
      <w:rFonts w:eastAsia="Times New Roman"/>
      <w:color w:val="000000"/>
      <w:sz w:val="20"/>
    </w:rPr>
  </w:style>
  <w:style w:type="character" w:customStyle="1" w:styleId="footnotemark">
    <w:name w:val="footnote mark"/>
    <w:hidden/>
    <w:rsid w:val="001028D4"/>
    <w:rPr>
      <w:rFonts w:ascii="Times New Roman" w:eastAsia="Times New Roman" w:hAnsi="Times New Roman" w:cs="Times New Roman"/>
      <w:color w:val="000000"/>
      <w:sz w:val="20"/>
      <w:vertAlign w:val="superscript"/>
    </w:rPr>
  </w:style>
  <w:style w:type="table" w:customStyle="1" w:styleId="TableGrid">
    <w:name w:val="TableGrid"/>
    <w:rsid w:val="001028D4"/>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1028D4"/>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1028D4"/>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1028D4"/>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1028D4"/>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1028D4"/>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1028D4"/>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1028D4"/>
  </w:style>
  <w:style w:type="paragraph" w:customStyle="1" w:styleId="1f0">
    <w:name w:val="Список литературы1"/>
    <w:basedOn w:val="a0"/>
    <w:next w:val="a0"/>
    <w:uiPriority w:val="37"/>
    <w:unhideWhenUsed/>
    <w:rsid w:val="001028D4"/>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1028D4"/>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1028D4"/>
    <w:rPr>
      <w:sz w:val="16"/>
      <w:szCs w:val="16"/>
    </w:rPr>
  </w:style>
  <w:style w:type="paragraph" w:customStyle="1" w:styleId="1f1">
    <w:name w:val="Рецензия1"/>
    <w:next w:val="aff9"/>
    <w:hidden/>
    <w:uiPriority w:val="99"/>
    <w:semiHidden/>
    <w:rsid w:val="001028D4"/>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1028D4"/>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1028D4"/>
    <w:rPr>
      <w:rFonts w:eastAsia="Times New Roman"/>
      <w:sz w:val="20"/>
      <w:lang w:val="en-US" w:eastAsia="en-US"/>
    </w:rPr>
  </w:style>
  <w:style w:type="paragraph" w:customStyle="1" w:styleId="10">
    <w:name w:val="Заголовок оглавления1"/>
    <w:basedOn w:val="11"/>
    <w:next w:val="a0"/>
    <w:uiPriority w:val="39"/>
    <w:unhideWhenUsed/>
    <w:qFormat/>
    <w:rsid w:val="001028D4"/>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1028D4"/>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1028D4"/>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1028D4"/>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1028D4"/>
    <w:rPr>
      <w:b/>
      <w:bCs/>
      <w:i w:val="0"/>
      <w:iCs w:val="0"/>
    </w:rPr>
  </w:style>
  <w:style w:type="character" w:customStyle="1" w:styleId="st1">
    <w:name w:val="st1"/>
    <w:basedOn w:val="a1"/>
    <w:rsid w:val="001028D4"/>
  </w:style>
  <w:style w:type="table" w:customStyle="1" w:styleId="TableGrid1">
    <w:name w:val="Table Grid1"/>
    <w:basedOn w:val="a2"/>
    <w:next w:val="aff6"/>
    <w:uiPriority w:val="39"/>
    <w:rsid w:val="001028D4"/>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1028D4"/>
  </w:style>
  <w:style w:type="character" w:customStyle="1" w:styleId="410">
    <w:name w:val="Заголовок 4 Знак1"/>
    <w:uiPriority w:val="9"/>
    <w:semiHidden/>
    <w:rsid w:val="001028D4"/>
    <w:rPr>
      <w:rFonts w:ascii="Calibri Light" w:eastAsia="Times New Roman" w:hAnsi="Calibri Light" w:cs="Times New Roman"/>
      <w:i/>
      <w:iCs/>
      <w:color w:val="2E74B5"/>
    </w:rPr>
  </w:style>
  <w:style w:type="character" w:customStyle="1" w:styleId="510">
    <w:name w:val="Заголовок 5 Знак1"/>
    <w:uiPriority w:val="9"/>
    <w:semiHidden/>
    <w:rsid w:val="001028D4"/>
    <w:rPr>
      <w:rFonts w:ascii="Calibri Light" w:eastAsia="Times New Roman" w:hAnsi="Calibri Light" w:cs="Times New Roman"/>
      <w:color w:val="2E74B5"/>
    </w:rPr>
  </w:style>
  <w:style w:type="character" w:customStyle="1" w:styleId="610">
    <w:name w:val="Заголовок 6 Знак1"/>
    <w:uiPriority w:val="9"/>
    <w:semiHidden/>
    <w:rsid w:val="001028D4"/>
    <w:rPr>
      <w:rFonts w:ascii="Calibri Light" w:eastAsia="Times New Roman" w:hAnsi="Calibri Light" w:cs="Times New Roman"/>
      <w:color w:val="1F4D78"/>
    </w:rPr>
  </w:style>
  <w:style w:type="character" w:customStyle="1" w:styleId="710">
    <w:name w:val="Заголовок 7 Знак1"/>
    <w:uiPriority w:val="9"/>
    <w:semiHidden/>
    <w:rsid w:val="001028D4"/>
    <w:rPr>
      <w:rFonts w:ascii="Calibri Light" w:eastAsia="Times New Roman" w:hAnsi="Calibri Light" w:cs="Times New Roman"/>
      <w:i/>
      <w:iCs/>
      <w:color w:val="1F4D78"/>
    </w:rPr>
  </w:style>
  <w:style w:type="character" w:customStyle="1" w:styleId="810">
    <w:name w:val="Заголовок 8 Знак1"/>
    <w:uiPriority w:val="9"/>
    <w:semiHidden/>
    <w:rsid w:val="001028D4"/>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1028D4"/>
    <w:rPr>
      <w:rFonts w:ascii="Calibri Light" w:eastAsia="Times New Roman" w:hAnsi="Calibri Light" w:cs="Times New Roman"/>
      <w:i/>
      <w:iCs/>
      <w:color w:val="272727"/>
      <w:sz w:val="21"/>
      <w:szCs w:val="21"/>
    </w:rPr>
  </w:style>
  <w:style w:type="paragraph" w:styleId="aff9">
    <w:name w:val="Revision"/>
    <w:hidden/>
    <w:uiPriority w:val="99"/>
    <w:semiHidden/>
    <w:rsid w:val="001028D4"/>
    <w:pPr>
      <w:spacing w:after="0" w:line="240" w:lineRule="auto"/>
    </w:pPr>
    <w:rPr>
      <w:rFonts w:ascii="Calibri" w:eastAsia="Calibri" w:hAnsi="Calibri"/>
      <w:lang w:eastAsia="en-US"/>
    </w:rPr>
  </w:style>
  <w:style w:type="paragraph" w:styleId="affa">
    <w:name w:val="No Spacing"/>
    <w:uiPriority w:val="1"/>
    <w:qFormat/>
    <w:rsid w:val="001028D4"/>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1028D4"/>
  </w:style>
  <w:style w:type="numbering" w:customStyle="1" w:styleId="62">
    <w:name w:val="Нет списка6"/>
    <w:next w:val="a3"/>
    <w:uiPriority w:val="99"/>
    <w:semiHidden/>
    <w:unhideWhenUsed/>
    <w:rsid w:val="001028D4"/>
  </w:style>
  <w:style w:type="character" w:customStyle="1" w:styleId="ab">
    <w:name w:val="Абзац списка Знак"/>
    <w:basedOn w:val="a1"/>
    <w:link w:val="aa"/>
    <w:uiPriority w:val="34"/>
    <w:rsid w:val="001028D4"/>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1028D4"/>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1028D4"/>
    <w:rPr>
      <w:rFonts w:eastAsia="Times New Roman"/>
      <w:noProof/>
      <w:szCs w:val="24"/>
      <w:lang w:val="en-US" w:eastAsia="en-US"/>
    </w:rPr>
  </w:style>
  <w:style w:type="paragraph" w:customStyle="1" w:styleId="EndNoteBibliography">
    <w:name w:val="EndNote Bibliography"/>
    <w:basedOn w:val="a0"/>
    <w:link w:val="EndNoteBibliographyChar"/>
    <w:rsid w:val="001028D4"/>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1028D4"/>
    <w:rPr>
      <w:rFonts w:eastAsia="Times New Roman"/>
      <w:noProof/>
      <w:szCs w:val="24"/>
      <w:lang w:val="en-US" w:eastAsia="en-US"/>
    </w:rPr>
  </w:style>
  <w:style w:type="numbering" w:customStyle="1" w:styleId="72">
    <w:name w:val="Нет списка7"/>
    <w:next w:val="a3"/>
    <w:uiPriority w:val="99"/>
    <w:semiHidden/>
    <w:unhideWhenUsed/>
    <w:rsid w:val="001028D4"/>
  </w:style>
  <w:style w:type="character" w:customStyle="1" w:styleId="UnresolvedMention">
    <w:name w:val="Unresolved Mention"/>
    <w:uiPriority w:val="99"/>
    <w:semiHidden/>
    <w:unhideWhenUsed/>
    <w:rsid w:val="001028D4"/>
    <w:rPr>
      <w:color w:val="605E5C"/>
      <w:shd w:val="clear" w:color="auto" w:fill="E1DFDD"/>
    </w:rPr>
  </w:style>
  <w:style w:type="table" w:customStyle="1" w:styleId="32">
    <w:name w:val="Сетка таблицы3"/>
    <w:basedOn w:val="a2"/>
    <w:next w:val="aff6"/>
    <w:uiPriority w:val="59"/>
    <w:rsid w:val="001028D4"/>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1028D4"/>
  </w:style>
  <w:style w:type="character" w:customStyle="1" w:styleId="contrib">
    <w:name w:val="contrib"/>
    <w:basedOn w:val="a1"/>
    <w:rsid w:val="001028D4"/>
  </w:style>
  <w:style w:type="character" w:customStyle="1" w:styleId="separator">
    <w:name w:val="separator"/>
    <w:basedOn w:val="a1"/>
    <w:rsid w:val="001028D4"/>
  </w:style>
  <w:style w:type="paragraph" w:customStyle="1" w:styleId="Tablecaption">
    <w:name w:val="Table caption"/>
    <w:basedOn w:val="a0"/>
    <w:next w:val="a0"/>
    <w:rsid w:val="001028D4"/>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1028D4"/>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1028D4"/>
    <w:rPr>
      <w:vertAlign w:val="superscript"/>
    </w:rPr>
  </w:style>
  <w:style w:type="character" w:customStyle="1" w:styleId="InternetLink">
    <w:name w:val="Internet Link"/>
    <w:rsid w:val="001028D4"/>
    <w:rPr>
      <w:color w:val="0000FF"/>
      <w:u w:val="single"/>
    </w:rPr>
  </w:style>
  <w:style w:type="numbering" w:customStyle="1" w:styleId="82">
    <w:name w:val="Нет списка8"/>
    <w:next w:val="a3"/>
    <w:uiPriority w:val="99"/>
    <w:semiHidden/>
    <w:unhideWhenUsed/>
    <w:rsid w:val="001028D4"/>
  </w:style>
  <w:style w:type="table" w:customStyle="1" w:styleId="TableGrid10">
    <w:name w:val="TableGrid1"/>
    <w:rsid w:val="001028D4"/>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1028D4"/>
    <w:pPr>
      <w:ind w:firstLine="210"/>
    </w:pPr>
  </w:style>
  <w:style w:type="character" w:customStyle="1" w:styleId="afff">
    <w:name w:val="Красная строка Знак"/>
    <w:basedOn w:val="1e"/>
    <w:link w:val="affe"/>
    <w:uiPriority w:val="99"/>
    <w:semiHidden/>
    <w:rsid w:val="001028D4"/>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1028D4"/>
  </w:style>
  <w:style w:type="table" w:customStyle="1" w:styleId="43">
    <w:name w:val="Сетка таблицы4"/>
    <w:basedOn w:val="a2"/>
    <w:next w:val="aff6"/>
    <w:uiPriority w:val="59"/>
    <w:rsid w:val="001028D4"/>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1028D4"/>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1028D4"/>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028D4"/>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1028D4"/>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1028D4"/>
  </w:style>
  <w:style w:type="character" w:customStyle="1" w:styleId="tlid-translation">
    <w:name w:val="tlid-translation"/>
    <w:rsid w:val="001028D4"/>
  </w:style>
  <w:style w:type="table" w:customStyle="1" w:styleId="63">
    <w:name w:val="Сетка таблицы6"/>
    <w:basedOn w:val="a2"/>
    <w:next w:val="aff6"/>
    <w:uiPriority w:val="39"/>
    <w:rsid w:val="001028D4"/>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1028D4"/>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1028D4"/>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1028D4"/>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1028D4"/>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1028D4"/>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1028D4"/>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1028D4"/>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1028D4"/>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1028D4"/>
  </w:style>
  <w:style w:type="table" w:customStyle="1" w:styleId="73">
    <w:name w:val="Сетка таблицы7"/>
    <w:basedOn w:val="a2"/>
    <w:next w:val="aff6"/>
    <w:uiPriority w:val="59"/>
    <w:rsid w:val="001028D4"/>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1028D4"/>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1028D4"/>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1028D4"/>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1028D4"/>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1028D4"/>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1028D4"/>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1028D4"/>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1028D4"/>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1028D4"/>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1028D4"/>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1028D4"/>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1028D4"/>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1028D4"/>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1028D4"/>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1028D4"/>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1028D4"/>
    <w:rPr>
      <w:rFonts w:eastAsia="MS Mincho"/>
      <w:b/>
      <w:caps/>
      <w:snapToGrid w:val="0"/>
      <w:szCs w:val="24"/>
      <w:lang w:val="en-US" w:eastAsia="ja-JP" w:bidi="en-US"/>
    </w:rPr>
  </w:style>
  <w:style w:type="character" w:customStyle="1" w:styleId="20">
    <w:name w:val="Заголовок 2 Знак"/>
    <w:basedOn w:val="a1"/>
    <w:link w:val="2"/>
    <w:rsid w:val="001028D4"/>
    <w:rPr>
      <w:rFonts w:eastAsia="Times New Roman"/>
      <w:b/>
      <w:i/>
      <w:snapToGrid w:val="0"/>
      <w:szCs w:val="24"/>
      <w:lang w:val="en-US" w:eastAsia="en-US"/>
    </w:rPr>
  </w:style>
  <w:style w:type="character" w:customStyle="1" w:styleId="30">
    <w:name w:val="Заголовок 3 Знак"/>
    <w:basedOn w:val="a1"/>
    <w:link w:val="3"/>
    <w:rsid w:val="001028D4"/>
    <w:rPr>
      <w:rFonts w:eastAsia="Times New Roman"/>
      <w:i/>
      <w:snapToGrid w:val="0"/>
      <w:szCs w:val="24"/>
      <w:lang w:val="en-US" w:eastAsia="en-US"/>
    </w:rPr>
  </w:style>
  <w:style w:type="character" w:customStyle="1" w:styleId="40">
    <w:name w:val="Заголовок 4 Знак"/>
    <w:basedOn w:val="a1"/>
    <w:link w:val="4"/>
    <w:uiPriority w:val="9"/>
    <w:semiHidden/>
    <w:rsid w:val="001028D4"/>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1028D4"/>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1028D4"/>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1028D4"/>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1028D4"/>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1028D4"/>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1028D4"/>
  </w:style>
  <w:style w:type="paragraph" w:styleId="aa">
    <w:name w:val="List Paragraph"/>
    <w:basedOn w:val="a0"/>
    <w:link w:val="ab"/>
    <w:uiPriority w:val="34"/>
    <w:qFormat/>
    <w:rsid w:val="001028D4"/>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1028D4"/>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1028D4"/>
    <w:rPr>
      <w:rFonts w:eastAsia="Times New Roman"/>
      <w:snapToGrid w:val="0"/>
      <w:szCs w:val="24"/>
      <w:lang w:val="en-US" w:eastAsia="en-US"/>
    </w:rPr>
  </w:style>
  <w:style w:type="paragraph" w:styleId="ae">
    <w:name w:val="footnote text"/>
    <w:basedOn w:val="a0"/>
    <w:link w:val="af"/>
    <w:rsid w:val="001028D4"/>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1028D4"/>
    <w:rPr>
      <w:rFonts w:eastAsia="Times New Roman"/>
      <w:sz w:val="20"/>
      <w:szCs w:val="24"/>
      <w:lang w:val="en-US" w:eastAsia="en-US"/>
    </w:rPr>
  </w:style>
  <w:style w:type="character" w:styleId="af0">
    <w:name w:val="footnote reference"/>
    <w:basedOn w:val="a1"/>
    <w:semiHidden/>
    <w:rsid w:val="001028D4"/>
    <w:rPr>
      <w:rFonts w:ascii="Times New Roman" w:hAnsi="Times New Roman"/>
      <w:sz w:val="22"/>
      <w:vertAlign w:val="superscript"/>
    </w:rPr>
  </w:style>
  <w:style w:type="character" w:customStyle="1" w:styleId="14">
    <w:name w:val="Гиперссылка1"/>
    <w:basedOn w:val="a1"/>
    <w:rsid w:val="001028D4"/>
    <w:rPr>
      <w:rFonts w:ascii="Times New Roman" w:hAnsi="Times New Roman"/>
      <w:color w:val="0000FF"/>
      <w:sz w:val="20"/>
      <w:u w:val="single"/>
    </w:rPr>
  </w:style>
  <w:style w:type="character" w:styleId="af1">
    <w:name w:val="Hyperlink"/>
    <w:basedOn w:val="a1"/>
    <w:rsid w:val="001028D4"/>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1028D4"/>
  </w:style>
  <w:style w:type="paragraph" w:styleId="af2">
    <w:name w:val="toa heading"/>
    <w:basedOn w:val="a0"/>
    <w:next w:val="a0"/>
    <w:semiHidden/>
    <w:rsid w:val="001028D4"/>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1028D4"/>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1028D4"/>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1028D4"/>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1028D4"/>
    <w:rPr>
      <w:rFonts w:ascii="Cambria" w:eastAsia="PMingLiU" w:hAnsi="Cambria"/>
      <w:color w:val="17365D"/>
      <w:spacing w:val="5"/>
      <w:kern w:val="28"/>
      <w:sz w:val="52"/>
      <w:szCs w:val="52"/>
      <w:lang w:val="en-US" w:eastAsia="en-US"/>
    </w:rPr>
  </w:style>
  <w:style w:type="paragraph" w:styleId="21">
    <w:name w:val="Body Text 2"/>
    <w:basedOn w:val="a0"/>
    <w:link w:val="22"/>
    <w:semiHidden/>
    <w:rsid w:val="001028D4"/>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1028D4"/>
    <w:rPr>
      <w:rFonts w:eastAsia="Times New Roman"/>
      <w:szCs w:val="24"/>
      <w:lang w:val="en-US" w:eastAsia="en-US"/>
    </w:rPr>
  </w:style>
  <w:style w:type="paragraph" w:customStyle="1" w:styleId="Abstractheading">
    <w:name w:val="Abstract heading"/>
    <w:basedOn w:val="a0"/>
    <w:qFormat/>
    <w:rsid w:val="001028D4"/>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1028D4"/>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1028D4"/>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1028D4"/>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1028D4"/>
    <w:rPr>
      <w:rFonts w:eastAsia="Times New Roman"/>
      <w:szCs w:val="24"/>
      <w:lang w:val="en-US" w:eastAsia="en-US"/>
    </w:rPr>
  </w:style>
  <w:style w:type="character" w:customStyle="1" w:styleId="ReferencesChar">
    <w:name w:val="References Char"/>
    <w:link w:val="References"/>
    <w:locked/>
    <w:rsid w:val="001028D4"/>
    <w:rPr>
      <w:rFonts w:cs="Calibri"/>
      <w:sz w:val="20"/>
    </w:rPr>
  </w:style>
  <w:style w:type="paragraph" w:customStyle="1" w:styleId="References">
    <w:name w:val="References"/>
    <w:basedOn w:val="a0"/>
    <w:link w:val="ReferencesChar"/>
    <w:qFormat/>
    <w:rsid w:val="001028D4"/>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1028D4"/>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1028D4"/>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1028D4"/>
    <w:rPr>
      <w:color w:val="800080"/>
      <w:u w:val="single"/>
    </w:rPr>
  </w:style>
  <w:style w:type="paragraph" w:customStyle="1" w:styleId="Authors">
    <w:name w:val="Author (s)"/>
    <w:basedOn w:val="a0"/>
    <w:rsid w:val="001028D4"/>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1028D4"/>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1028D4"/>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1028D4"/>
    <w:rPr>
      <w:kern w:val="2"/>
      <w:sz w:val="20"/>
      <w:szCs w:val="20"/>
      <w:lang w:val="en-US" w:eastAsia="zh-TW"/>
    </w:rPr>
  </w:style>
  <w:style w:type="paragraph" w:customStyle="1" w:styleId="18">
    <w:name w:val="Текст примечания1"/>
    <w:basedOn w:val="a0"/>
    <w:next w:val="afc"/>
    <w:uiPriority w:val="99"/>
    <w:semiHidden/>
    <w:unhideWhenUsed/>
    <w:rsid w:val="001028D4"/>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1028D4"/>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1028D4"/>
    <w:rPr>
      <w:b/>
      <w:bCs/>
      <w:kern w:val="2"/>
      <w:sz w:val="20"/>
      <w:szCs w:val="20"/>
      <w:lang w:val="en-US" w:eastAsia="zh-TW"/>
    </w:rPr>
  </w:style>
  <w:style w:type="paragraph" w:customStyle="1" w:styleId="1a">
    <w:name w:val="Тема примечания1"/>
    <w:basedOn w:val="afc"/>
    <w:next w:val="afc"/>
    <w:uiPriority w:val="99"/>
    <w:semiHidden/>
    <w:unhideWhenUsed/>
    <w:rsid w:val="001028D4"/>
    <w:pPr>
      <w:spacing w:afterLines="50"/>
      <w:ind w:firstLineChars="200" w:firstLine="200"/>
    </w:pPr>
    <w:rPr>
      <w:rFonts w:eastAsia="PMingLiU"/>
      <w:b/>
      <w:bCs/>
    </w:rPr>
  </w:style>
  <w:style w:type="character" w:customStyle="1" w:styleId="1b">
    <w:name w:val="Тема примечания Знак1"/>
    <w:uiPriority w:val="99"/>
    <w:semiHidden/>
    <w:rsid w:val="001028D4"/>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1028D4"/>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1028D4"/>
    <w:rPr>
      <w:vertAlign w:val="superscript"/>
    </w:rPr>
  </w:style>
  <w:style w:type="paragraph" w:customStyle="1" w:styleId="1">
    <w:name w:val="Маркированный список1"/>
    <w:basedOn w:val="a0"/>
    <w:next w:val="a"/>
    <w:uiPriority w:val="99"/>
    <w:semiHidden/>
    <w:unhideWhenUsed/>
    <w:rsid w:val="001028D4"/>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1028D4"/>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1028D4"/>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1028D4"/>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1028D4"/>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1028D4"/>
    <w:rPr>
      <w:rFonts w:ascii="Calibri" w:eastAsia="Calibri" w:hAnsi="Calibri"/>
      <w:snapToGrid w:val="0"/>
      <w:szCs w:val="24"/>
      <w:lang w:val="en-US" w:eastAsia="en-US"/>
    </w:rPr>
  </w:style>
  <w:style w:type="character" w:styleId="aff2">
    <w:name w:val="FollowedHyperlink"/>
    <w:uiPriority w:val="99"/>
    <w:semiHidden/>
    <w:unhideWhenUsed/>
    <w:rsid w:val="001028D4"/>
    <w:rPr>
      <w:color w:val="954F72"/>
      <w:u w:val="single"/>
    </w:rPr>
  </w:style>
  <w:style w:type="paragraph" w:styleId="afc">
    <w:name w:val="annotation text"/>
    <w:basedOn w:val="a0"/>
    <w:link w:val="afb"/>
    <w:uiPriority w:val="99"/>
    <w:semiHidden/>
    <w:unhideWhenUsed/>
    <w:rsid w:val="001028D4"/>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1028D4"/>
    <w:rPr>
      <w:sz w:val="20"/>
      <w:szCs w:val="20"/>
    </w:rPr>
  </w:style>
  <w:style w:type="paragraph" w:styleId="afe">
    <w:name w:val="annotation subject"/>
    <w:basedOn w:val="afc"/>
    <w:next w:val="afc"/>
    <w:link w:val="afd"/>
    <w:uiPriority w:val="99"/>
    <w:semiHidden/>
    <w:unhideWhenUsed/>
    <w:rsid w:val="001028D4"/>
    <w:rPr>
      <w:b/>
      <w:bCs/>
    </w:rPr>
  </w:style>
  <w:style w:type="character" w:customStyle="1" w:styleId="24">
    <w:name w:val="Тема примечания Знак2"/>
    <w:basedOn w:val="23"/>
    <w:uiPriority w:val="99"/>
    <w:semiHidden/>
    <w:rsid w:val="001028D4"/>
    <w:rPr>
      <w:b/>
      <w:bCs/>
      <w:sz w:val="20"/>
      <w:szCs w:val="20"/>
    </w:rPr>
  </w:style>
  <w:style w:type="paragraph" w:styleId="a">
    <w:name w:val="List Bullet"/>
    <w:basedOn w:val="a0"/>
    <w:uiPriority w:val="99"/>
    <w:semiHidden/>
    <w:unhideWhenUsed/>
    <w:rsid w:val="001028D4"/>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1028D4"/>
  </w:style>
  <w:style w:type="paragraph" w:customStyle="1" w:styleId="aff3">
    <w:name w:val="Литература"/>
    <w:basedOn w:val="a0"/>
    <w:link w:val="aff4"/>
    <w:qFormat/>
    <w:rsid w:val="001028D4"/>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1028D4"/>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1028D4"/>
    <w:rPr>
      <w:rFonts w:eastAsia="Times New Roman"/>
      <w:snapToGrid w:val="0"/>
      <w:sz w:val="20"/>
      <w:szCs w:val="24"/>
      <w:lang w:val="en-US" w:eastAsia="en-US"/>
    </w:rPr>
  </w:style>
  <w:style w:type="paragraph" w:styleId="aff5">
    <w:name w:val="Normal (Web)"/>
    <w:basedOn w:val="a0"/>
    <w:uiPriority w:val="99"/>
    <w:semiHidden/>
    <w:unhideWhenUsed/>
    <w:rsid w:val="001028D4"/>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1028D4"/>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1028D4"/>
  </w:style>
  <w:style w:type="table" w:customStyle="1" w:styleId="1f">
    <w:name w:val="Сетка таблицы1"/>
    <w:basedOn w:val="a2"/>
    <w:next w:val="aff6"/>
    <w:uiPriority w:val="39"/>
    <w:rsid w:val="001028D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1028D4"/>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1028D4"/>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1028D4"/>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1028D4"/>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1028D4"/>
    <w:pPr>
      <w:keepNext w:val="0"/>
      <w:jc w:val="left"/>
    </w:pPr>
    <w:rPr>
      <w:rFonts w:eastAsia="Times New Roman"/>
      <w:b w:val="0"/>
      <w:bCs/>
      <w:sz w:val="18"/>
      <w:szCs w:val="20"/>
      <w:lang w:eastAsia="es-ES"/>
    </w:rPr>
  </w:style>
  <w:style w:type="paragraph" w:customStyle="1" w:styleId="UDMKParagraf1">
    <w:name w:val="UDMK Paragraf1"/>
    <w:basedOn w:val="a0"/>
    <w:rsid w:val="001028D4"/>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1028D4"/>
    <w:pPr>
      <w:ind w:firstLine="567"/>
    </w:pPr>
  </w:style>
  <w:style w:type="character" w:styleId="aff7">
    <w:name w:val="Placeholder Text"/>
    <w:uiPriority w:val="99"/>
    <w:semiHidden/>
    <w:rsid w:val="001028D4"/>
    <w:rPr>
      <w:color w:val="808080"/>
    </w:rPr>
  </w:style>
  <w:style w:type="paragraph" w:customStyle="1" w:styleId="footnotedescription">
    <w:name w:val="footnote description"/>
    <w:next w:val="a0"/>
    <w:link w:val="footnotedescriptionChar"/>
    <w:hidden/>
    <w:rsid w:val="001028D4"/>
    <w:pPr>
      <w:spacing w:after="0" w:line="259" w:lineRule="auto"/>
    </w:pPr>
    <w:rPr>
      <w:rFonts w:eastAsia="Times New Roman"/>
      <w:color w:val="000000"/>
      <w:sz w:val="20"/>
    </w:rPr>
  </w:style>
  <w:style w:type="character" w:customStyle="1" w:styleId="footnotedescriptionChar">
    <w:name w:val="footnote description Char"/>
    <w:link w:val="footnotedescription"/>
    <w:rsid w:val="001028D4"/>
    <w:rPr>
      <w:rFonts w:eastAsia="Times New Roman"/>
      <w:color w:val="000000"/>
      <w:sz w:val="20"/>
    </w:rPr>
  </w:style>
  <w:style w:type="character" w:customStyle="1" w:styleId="footnotemark">
    <w:name w:val="footnote mark"/>
    <w:hidden/>
    <w:rsid w:val="001028D4"/>
    <w:rPr>
      <w:rFonts w:ascii="Times New Roman" w:eastAsia="Times New Roman" w:hAnsi="Times New Roman" w:cs="Times New Roman"/>
      <w:color w:val="000000"/>
      <w:sz w:val="20"/>
      <w:vertAlign w:val="superscript"/>
    </w:rPr>
  </w:style>
  <w:style w:type="table" w:customStyle="1" w:styleId="TableGrid">
    <w:name w:val="TableGrid"/>
    <w:rsid w:val="001028D4"/>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1028D4"/>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1028D4"/>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1028D4"/>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1028D4"/>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1028D4"/>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1028D4"/>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1028D4"/>
  </w:style>
  <w:style w:type="paragraph" w:customStyle="1" w:styleId="1f0">
    <w:name w:val="Список литературы1"/>
    <w:basedOn w:val="a0"/>
    <w:next w:val="a0"/>
    <w:uiPriority w:val="37"/>
    <w:unhideWhenUsed/>
    <w:rsid w:val="001028D4"/>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1028D4"/>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1028D4"/>
    <w:rPr>
      <w:sz w:val="16"/>
      <w:szCs w:val="16"/>
    </w:rPr>
  </w:style>
  <w:style w:type="paragraph" w:customStyle="1" w:styleId="1f1">
    <w:name w:val="Рецензия1"/>
    <w:next w:val="aff9"/>
    <w:hidden/>
    <w:uiPriority w:val="99"/>
    <w:semiHidden/>
    <w:rsid w:val="001028D4"/>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1028D4"/>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1028D4"/>
    <w:rPr>
      <w:rFonts w:eastAsia="Times New Roman"/>
      <w:sz w:val="20"/>
      <w:lang w:val="en-US" w:eastAsia="en-US"/>
    </w:rPr>
  </w:style>
  <w:style w:type="paragraph" w:customStyle="1" w:styleId="10">
    <w:name w:val="Заголовок оглавления1"/>
    <w:basedOn w:val="11"/>
    <w:next w:val="a0"/>
    <w:uiPriority w:val="39"/>
    <w:unhideWhenUsed/>
    <w:qFormat/>
    <w:rsid w:val="001028D4"/>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1028D4"/>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1028D4"/>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1028D4"/>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1028D4"/>
    <w:rPr>
      <w:b/>
      <w:bCs/>
      <w:i w:val="0"/>
      <w:iCs w:val="0"/>
    </w:rPr>
  </w:style>
  <w:style w:type="character" w:customStyle="1" w:styleId="st1">
    <w:name w:val="st1"/>
    <w:basedOn w:val="a1"/>
    <w:rsid w:val="001028D4"/>
  </w:style>
  <w:style w:type="table" w:customStyle="1" w:styleId="TableGrid1">
    <w:name w:val="Table Grid1"/>
    <w:basedOn w:val="a2"/>
    <w:next w:val="aff6"/>
    <w:uiPriority w:val="39"/>
    <w:rsid w:val="001028D4"/>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1028D4"/>
  </w:style>
  <w:style w:type="character" w:customStyle="1" w:styleId="410">
    <w:name w:val="Заголовок 4 Знак1"/>
    <w:uiPriority w:val="9"/>
    <w:semiHidden/>
    <w:rsid w:val="001028D4"/>
    <w:rPr>
      <w:rFonts w:ascii="Calibri Light" w:eastAsia="Times New Roman" w:hAnsi="Calibri Light" w:cs="Times New Roman"/>
      <w:i/>
      <w:iCs/>
      <w:color w:val="2E74B5"/>
    </w:rPr>
  </w:style>
  <w:style w:type="character" w:customStyle="1" w:styleId="510">
    <w:name w:val="Заголовок 5 Знак1"/>
    <w:uiPriority w:val="9"/>
    <w:semiHidden/>
    <w:rsid w:val="001028D4"/>
    <w:rPr>
      <w:rFonts w:ascii="Calibri Light" w:eastAsia="Times New Roman" w:hAnsi="Calibri Light" w:cs="Times New Roman"/>
      <w:color w:val="2E74B5"/>
    </w:rPr>
  </w:style>
  <w:style w:type="character" w:customStyle="1" w:styleId="610">
    <w:name w:val="Заголовок 6 Знак1"/>
    <w:uiPriority w:val="9"/>
    <w:semiHidden/>
    <w:rsid w:val="001028D4"/>
    <w:rPr>
      <w:rFonts w:ascii="Calibri Light" w:eastAsia="Times New Roman" w:hAnsi="Calibri Light" w:cs="Times New Roman"/>
      <w:color w:val="1F4D78"/>
    </w:rPr>
  </w:style>
  <w:style w:type="character" w:customStyle="1" w:styleId="710">
    <w:name w:val="Заголовок 7 Знак1"/>
    <w:uiPriority w:val="9"/>
    <w:semiHidden/>
    <w:rsid w:val="001028D4"/>
    <w:rPr>
      <w:rFonts w:ascii="Calibri Light" w:eastAsia="Times New Roman" w:hAnsi="Calibri Light" w:cs="Times New Roman"/>
      <w:i/>
      <w:iCs/>
      <w:color w:val="1F4D78"/>
    </w:rPr>
  </w:style>
  <w:style w:type="character" w:customStyle="1" w:styleId="810">
    <w:name w:val="Заголовок 8 Знак1"/>
    <w:uiPriority w:val="9"/>
    <w:semiHidden/>
    <w:rsid w:val="001028D4"/>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1028D4"/>
    <w:rPr>
      <w:rFonts w:ascii="Calibri Light" w:eastAsia="Times New Roman" w:hAnsi="Calibri Light" w:cs="Times New Roman"/>
      <w:i/>
      <w:iCs/>
      <w:color w:val="272727"/>
      <w:sz w:val="21"/>
      <w:szCs w:val="21"/>
    </w:rPr>
  </w:style>
  <w:style w:type="paragraph" w:styleId="aff9">
    <w:name w:val="Revision"/>
    <w:hidden/>
    <w:uiPriority w:val="99"/>
    <w:semiHidden/>
    <w:rsid w:val="001028D4"/>
    <w:pPr>
      <w:spacing w:after="0" w:line="240" w:lineRule="auto"/>
    </w:pPr>
    <w:rPr>
      <w:rFonts w:ascii="Calibri" w:eastAsia="Calibri" w:hAnsi="Calibri"/>
      <w:lang w:eastAsia="en-US"/>
    </w:rPr>
  </w:style>
  <w:style w:type="paragraph" w:styleId="affa">
    <w:name w:val="No Spacing"/>
    <w:uiPriority w:val="1"/>
    <w:qFormat/>
    <w:rsid w:val="001028D4"/>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1028D4"/>
  </w:style>
  <w:style w:type="numbering" w:customStyle="1" w:styleId="62">
    <w:name w:val="Нет списка6"/>
    <w:next w:val="a3"/>
    <w:uiPriority w:val="99"/>
    <w:semiHidden/>
    <w:unhideWhenUsed/>
    <w:rsid w:val="001028D4"/>
  </w:style>
  <w:style w:type="character" w:customStyle="1" w:styleId="ab">
    <w:name w:val="Абзац списка Знак"/>
    <w:basedOn w:val="a1"/>
    <w:link w:val="aa"/>
    <w:uiPriority w:val="34"/>
    <w:rsid w:val="001028D4"/>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1028D4"/>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1028D4"/>
    <w:rPr>
      <w:rFonts w:eastAsia="Times New Roman"/>
      <w:noProof/>
      <w:szCs w:val="24"/>
      <w:lang w:val="en-US" w:eastAsia="en-US"/>
    </w:rPr>
  </w:style>
  <w:style w:type="paragraph" w:customStyle="1" w:styleId="EndNoteBibliography">
    <w:name w:val="EndNote Bibliography"/>
    <w:basedOn w:val="a0"/>
    <w:link w:val="EndNoteBibliographyChar"/>
    <w:rsid w:val="001028D4"/>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1028D4"/>
    <w:rPr>
      <w:rFonts w:eastAsia="Times New Roman"/>
      <w:noProof/>
      <w:szCs w:val="24"/>
      <w:lang w:val="en-US" w:eastAsia="en-US"/>
    </w:rPr>
  </w:style>
  <w:style w:type="numbering" w:customStyle="1" w:styleId="72">
    <w:name w:val="Нет списка7"/>
    <w:next w:val="a3"/>
    <w:uiPriority w:val="99"/>
    <w:semiHidden/>
    <w:unhideWhenUsed/>
    <w:rsid w:val="001028D4"/>
  </w:style>
  <w:style w:type="character" w:customStyle="1" w:styleId="UnresolvedMention">
    <w:name w:val="Unresolved Mention"/>
    <w:uiPriority w:val="99"/>
    <w:semiHidden/>
    <w:unhideWhenUsed/>
    <w:rsid w:val="001028D4"/>
    <w:rPr>
      <w:color w:val="605E5C"/>
      <w:shd w:val="clear" w:color="auto" w:fill="E1DFDD"/>
    </w:rPr>
  </w:style>
  <w:style w:type="table" w:customStyle="1" w:styleId="32">
    <w:name w:val="Сетка таблицы3"/>
    <w:basedOn w:val="a2"/>
    <w:next w:val="aff6"/>
    <w:uiPriority w:val="59"/>
    <w:rsid w:val="001028D4"/>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1028D4"/>
  </w:style>
  <w:style w:type="character" w:customStyle="1" w:styleId="contrib">
    <w:name w:val="contrib"/>
    <w:basedOn w:val="a1"/>
    <w:rsid w:val="001028D4"/>
  </w:style>
  <w:style w:type="character" w:customStyle="1" w:styleId="separator">
    <w:name w:val="separator"/>
    <w:basedOn w:val="a1"/>
    <w:rsid w:val="001028D4"/>
  </w:style>
  <w:style w:type="paragraph" w:customStyle="1" w:styleId="Tablecaption">
    <w:name w:val="Table caption"/>
    <w:basedOn w:val="a0"/>
    <w:next w:val="a0"/>
    <w:rsid w:val="001028D4"/>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1028D4"/>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1028D4"/>
    <w:rPr>
      <w:vertAlign w:val="superscript"/>
    </w:rPr>
  </w:style>
  <w:style w:type="character" w:customStyle="1" w:styleId="InternetLink">
    <w:name w:val="Internet Link"/>
    <w:rsid w:val="001028D4"/>
    <w:rPr>
      <w:color w:val="0000FF"/>
      <w:u w:val="single"/>
    </w:rPr>
  </w:style>
  <w:style w:type="numbering" w:customStyle="1" w:styleId="82">
    <w:name w:val="Нет списка8"/>
    <w:next w:val="a3"/>
    <w:uiPriority w:val="99"/>
    <w:semiHidden/>
    <w:unhideWhenUsed/>
    <w:rsid w:val="001028D4"/>
  </w:style>
  <w:style w:type="table" w:customStyle="1" w:styleId="TableGrid10">
    <w:name w:val="TableGrid1"/>
    <w:rsid w:val="001028D4"/>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1028D4"/>
    <w:pPr>
      <w:ind w:firstLine="210"/>
    </w:pPr>
  </w:style>
  <w:style w:type="character" w:customStyle="1" w:styleId="afff">
    <w:name w:val="Красная строка Знак"/>
    <w:basedOn w:val="1e"/>
    <w:link w:val="affe"/>
    <w:uiPriority w:val="99"/>
    <w:semiHidden/>
    <w:rsid w:val="001028D4"/>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1028D4"/>
  </w:style>
  <w:style w:type="table" w:customStyle="1" w:styleId="43">
    <w:name w:val="Сетка таблицы4"/>
    <w:basedOn w:val="a2"/>
    <w:next w:val="aff6"/>
    <w:uiPriority w:val="59"/>
    <w:rsid w:val="001028D4"/>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1028D4"/>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1028D4"/>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028D4"/>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1028D4"/>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1028D4"/>
  </w:style>
  <w:style w:type="character" w:customStyle="1" w:styleId="tlid-translation">
    <w:name w:val="tlid-translation"/>
    <w:rsid w:val="001028D4"/>
  </w:style>
  <w:style w:type="table" w:customStyle="1" w:styleId="63">
    <w:name w:val="Сетка таблицы6"/>
    <w:basedOn w:val="a2"/>
    <w:next w:val="aff6"/>
    <w:uiPriority w:val="39"/>
    <w:rsid w:val="001028D4"/>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1028D4"/>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1028D4"/>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1028D4"/>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1028D4"/>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1028D4"/>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1028D4"/>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1028D4"/>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1028D4"/>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1028D4"/>
  </w:style>
  <w:style w:type="table" w:customStyle="1" w:styleId="73">
    <w:name w:val="Сетка таблицы7"/>
    <w:basedOn w:val="a2"/>
    <w:next w:val="aff6"/>
    <w:uiPriority w:val="59"/>
    <w:rsid w:val="001028D4"/>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1028D4"/>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1028D4"/>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1028D4"/>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1028D4"/>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1028D4"/>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1028D4"/>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6</TotalTime>
  <Pages>3</Pages>
  <Words>12641</Words>
  <Characters>72054</Characters>
  <Application>Microsoft Office Word</Application>
  <DocSecurity>0</DocSecurity>
  <Lines>600</Lines>
  <Paragraphs>169</Paragraphs>
  <ScaleCrop>false</ScaleCrop>
  <Company>diakov.net</Company>
  <LinksUpToDate>false</LinksUpToDate>
  <CharactersWithSpaces>84526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2020-06-27T21:17:00Z</dcterms:created>
  <dcterms:modified xsi:type="dcterms:W3CDTF">2021-05-12T15:24:00Z</dcterms:modified>
</cp:coreProperties>
</file>