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062" w:rsidRPr="00C96062" w:rsidRDefault="00C96062" w:rsidP="00C96062">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bookmarkStart w:id="0" w:name="_GoBack"/>
      <w:bookmarkEnd w:id="0"/>
    </w:p>
    <w:p w:rsidR="00C96062" w:rsidRPr="00C96062" w:rsidRDefault="00C96062" w:rsidP="00C96062">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p>
    <w:p w:rsidR="00C96062" w:rsidRPr="00C96062" w:rsidRDefault="00C96062" w:rsidP="00C96062">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r w:rsidRPr="00C96062">
        <w:rPr>
          <w:rFonts w:ascii="Times New Roman" w:eastAsia="Times New Roman" w:hAnsi="Times New Roman" w:cs="Times New Roman"/>
          <w:b/>
          <w:caps/>
          <w:snapToGrid w:val="0"/>
          <w:sz w:val="28"/>
          <w:szCs w:val="24"/>
          <w:lang w:val="en-US" w:eastAsia="en-US"/>
        </w:rPr>
        <w:t>NUMERICAL EVALUATION OF THE SEISMIC RESPONSE OF STEEL STORAGE RACK BEAM-TO-COLUMN CONNECTIONS BASED ON FINITE ELEMENT ANALYSIS</w:t>
      </w:r>
    </w:p>
    <w:p w:rsidR="00C96062" w:rsidRPr="00C96062" w:rsidRDefault="00C96062" w:rsidP="00C96062">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b/>
          <w:snapToGrid w:val="0"/>
          <w:sz w:val="28"/>
          <w:szCs w:val="28"/>
          <w:lang w:val="en-US" w:eastAsia="en-US"/>
        </w:rPr>
      </w:pPr>
      <w:r w:rsidRPr="00C96062">
        <w:rPr>
          <w:rFonts w:ascii="Times New Roman" w:eastAsia="Times New Roman" w:hAnsi="Times New Roman" w:cs="Times New Roman"/>
          <w:b/>
          <w:snapToGrid w:val="0"/>
          <w:sz w:val="28"/>
          <w:szCs w:val="28"/>
          <w:lang w:val="en-US" w:eastAsia="en-US"/>
        </w:rPr>
        <w:t xml:space="preserve">DOI </w:t>
      </w:r>
      <w:r w:rsidR="003E0A16">
        <w:rPr>
          <w:rFonts w:ascii="Times New Roman" w:eastAsia="Times New Roman" w:hAnsi="Times New Roman" w:cs="Times New Roman"/>
          <w:b/>
          <w:snapToGrid w:val="0"/>
          <w:color w:val="333333"/>
          <w:sz w:val="28"/>
          <w:szCs w:val="28"/>
          <w:shd w:val="clear" w:color="auto" w:fill="FFFFFF"/>
          <w:lang w:val="en-US" w:eastAsia="en-US"/>
        </w:rPr>
        <w:t>10.37153</w:t>
      </w:r>
      <w:r w:rsidRPr="00C96062">
        <w:rPr>
          <w:rFonts w:ascii="Times New Roman" w:eastAsia="Times New Roman" w:hAnsi="Times New Roman" w:cs="Times New Roman"/>
          <w:b/>
          <w:snapToGrid w:val="0"/>
          <w:color w:val="333333"/>
          <w:sz w:val="28"/>
          <w:szCs w:val="28"/>
          <w:shd w:val="clear" w:color="auto" w:fill="FFFFFF"/>
          <w:lang w:val="en-US" w:eastAsia="en-US"/>
        </w:rPr>
        <w:t>/2686-7974-2019-16-952-961</w:t>
      </w:r>
    </w:p>
    <w:p w:rsidR="00C96062" w:rsidRPr="00C96062" w:rsidRDefault="00C96062" w:rsidP="00C96062">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tabs>
          <w:tab w:val="left" w:pos="0"/>
        </w:tabs>
        <w:suppressAutoHyphens/>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Zhi Jun LYU</w:t>
      </w:r>
      <w:r w:rsidRPr="00C96062">
        <w:rPr>
          <w:rFonts w:ascii="Times New Roman" w:eastAsia="Times New Roman" w:hAnsi="Times New Roman" w:cs="Times New Roman"/>
          <w:snapToGrid w:val="0"/>
          <w:szCs w:val="24"/>
          <w:vertAlign w:val="superscript"/>
          <w:lang w:val="en-US" w:eastAsia="en-US"/>
        </w:rPr>
        <w:footnoteReference w:id="1"/>
      </w:r>
      <w:r w:rsidRPr="00C96062">
        <w:rPr>
          <w:rFonts w:ascii="Times New Roman" w:eastAsia="Times New Roman" w:hAnsi="Times New Roman" w:cs="Times New Roman"/>
          <w:snapToGrid w:val="0"/>
          <w:szCs w:val="24"/>
          <w:lang w:val="en-US" w:eastAsia="en-US"/>
        </w:rPr>
        <w:t>, Pei Cai ZHAO</w:t>
      </w:r>
      <w:r w:rsidRPr="00C96062">
        <w:rPr>
          <w:rFonts w:ascii="Times New Roman" w:eastAsia="Times New Roman" w:hAnsi="Times New Roman" w:cs="Times New Roman"/>
          <w:snapToGrid w:val="0"/>
          <w:szCs w:val="24"/>
          <w:vertAlign w:val="superscript"/>
          <w:lang w:val="en-US" w:eastAsia="en-US"/>
        </w:rPr>
        <w:footnoteReference w:id="2"/>
      </w:r>
      <w:r w:rsidRPr="00C96062">
        <w:rPr>
          <w:rFonts w:ascii="Times New Roman" w:eastAsia="Times New Roman" w:hAnsi="Times New Roman" w:cs="Times New Roman"/>
          <w:snapToGrid w:val="0"/>
          <w:szCs w:val="24"/>
          <w:vertAlign w:val="superscript"/>
          <w:lang w:val="en-US" w:eastAsia="en-US"/>
        </w:rPr>
        <w:t>,</w:t>
      </w:r>
      <w:r w:rsidRPr="00C96062">
        <w:rPr>
          <w:rFonts w:ascii="Times New Roman" w:eastAsia="Times New Roman" w:hAnsi="Times New Roman" w:cs="Times New Roman"/>
          <w:snapToGrid w:val="0"/>
          <w:szCs w:val="24"/>
          <w:lang w:val="en-US" w:eastAsia="en-US"/>
        </w:rPr>
        <w:t xml:space="preserve"> Qian XIANG</w:t>
      </w:r>
      <w:r w:rsidRPr="00C96062">
        <w:rPr>
          <w:rFonts w:ascii="Times New Roman" w:eastAsia="Times New Roman" w:hAnsi="Times New Roman" w:cs="Times New Roman"/>
          <w:snapToGrid w:val="0"/>
          <w:szCs w:val="24"/>
          <w:vertAlign w:val="superscript"/>
          <w:lang w:val="en-US" w:eastAsia="en-US"/>
        </w:rPr>
        <w:footnoteReference w:id="3"/>
      </w:r>
      <w:r w:rsidRPr="00C96062">
        <w:rPr>
          <w:rFonts w:ascii="Times New Roman" w:eastAsia="Times New Roman" w:hAnsi="Times New Roman" w:cs="Times New Roman"/>
          <w:snapToGrid w:val="0"/>
          <w:szCs w:val="24"/>
          <w:vertAlign w:val="superscript"/>
          <w:lang w:val="en-US" w:eastAsia="en-US"/>
        </w:rPr>
        <w:t>,</w:t>
      </w:r>
      <w:r w:rsidRPr="00C96062">
        <w:rPr>
          <w:rFonts w:ascii="Times New Roman" w:eastAsia="Times New Roman" w:hAnsi="Times New Roman" w:cs="Times New Roman"/>
          <w:snapToGrid w:val="0"/>
          <w:szCs w:val="24"/>
          <w:lang w:val="en-US" w:eastAsia="en-US"/>
        </w:rPr>
        <w:t xml:space="preserve"> Meng WU</w:t>
      </w:r>
      <w:r w:rsidRPr="00C96062">
        <w:rPr>
          <w:rFonts w:ascii="Times New Roman" w:eastAsia="Times New Roman" w:hAnsi="Times New Roman" w:cs="Times New Roman"/>
          <w:snapToGrid w:val="0"/>
          <w:szCs w:val="24"/>
          <w:vertAlign w:val="superscript"/>
          <w:lang w:val="en-US" w:eastAsia="en-US"/>
        </w:rPr>
        <w:footnoteReference w:id="4"/>
      </w:r>
      <w:r w:rsidRPr="00C96062">
        <w:rPr>
          <w:rFonts w:ascii="Times New Roman" w:eastAsia="Times New Roman" w:hAnsi="Times New Roman" w:cs="Times New Roman"/>
          <w:snapToGrid w:val="0"/>
          <w:szCs w:val="24"/>
          <w:lang w:val="en-US" w:eastAsia="en-US"/>
        </w:rPr>
        <w:t>, Jun GU</w:t>
      </w:r>
      <w:r w:rsidRPr="00C96062">
        <w:rPr>
          <w:rFonts w:ascii="Times New Roman" w:eastAsia="Times New Roman" w:hAnsi="Times New Roman" w:cs="Times New Roman"/>
          <w:snapToGrid w:val="0"/>
          <w:szCs w:val="24"/>
          <w:vertAlign w:val="superscript"/>
          <w:lang w:val="en-US" w:eastAsia="en-US"/>
        </w:rPr>
        <w:footnoteReference w:id="5"/>
      </w:r>
    </w:p>
    <w:p w:rsidR="00C96062" w:rsidRPr="00C96062" w:rsidRDefault="00C96062" w:rsidP="00C96062">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outlineLvl w:val="0"/>
        <w:rPr>
          <w:rFonts w:ascii="Times New Roman" w:eastAsia="Times New Roman" w:hAnsi="Times New Roman" w:cs="Times New Roman"/>
          <w:b/>
          <w:caps/>
          <w:snapToGrid w:val="0"/>
          <w:kern w:val="28"/>
          <w:szCs w:val="24"/>
          <w:lang w:val="en-US" w:eastAsia="en-US"/>
        </w:rPr>
      </w:pPr>
      <w:r w:rsidRPr="00C96062">
        <w:rPr>
          <w:rFonts w:ascii="Times New Roman" w:eastAsia="Times New Roman" w:hAnsi="Times New Roman" w:cs="Times New Roman"/>
          <w:b/>
          <w:caps/>
          <w:snapToGrid w:val="0"/>
          <w:kern w:val="28"/>
          <w:szCs w:val="24"/>
          <w:lang w:val="en-US" w:eastAsia="en-US"/>
        </w:rPr>
        <w:t>ABSTRACT</w:t>
      </w:r>
    </w:p>
    <w:p w:rsidR="00C96062" w:rsidRPr="00C96062" w:rsidRDefault="00C96062" w:rsidP="00C96062">
      <w:pPr>
        <w:widowControl w:val="0"/>
        <w:suppressAutoHyphens/>
        <w:spacing w:after="0" w:line="240" w:lineRule="auto"/>
        <w:jc w:val="both"/>
        <w:rPr>
          <w:rFonts w:ascii="Times New Roman" w:eastAsia="Times New Roman" w:hAnsi="Times New Roman" w:cs="Times New Roman"/>
          <w:sz w:val="20"/>
          <w:szCs w:val="24"/>
          <w:lang w:val="en-US" w:eastAsia="en-US"/>
        </w:rPr>
      </w:pPr>
    </w:p>
    <w:p w:rsidR="00C96062" w:rsidRPr="00C96062" w:rsidRDefault="00C96062" w:rsidP="00C96062">
      <w:pPr>
        <w:widowControl w:val="0"/>
        <w:suppressAutoHyphens/>
        <w:spacing w:after="0" w:line="240" w:lineRule="auto"/>
        <w:jc w:val="both"/>
        <w:rPr>
          <w:rFonts w:ascii="Times New Roman" w:eastAsia="Times New Roman" w:hAnsi="Times New Roman" w:cs="Times New Roman"/>
          <w:sz w:val="20"/>
          <w:szCs w:val="24"/>
          <w:lang w:val="en-US" w:eastAsia="en-US"/>
        </w:rPr>
      </w:pPr>
      <w:r w:rsidRPr="00C96062">
        <w:rPr>
          <w:rFonts w:ascii="Times New Roman" w:eastAsia="Times New Roman" w:hAnsi="Times New Roman" w:cs="Times New Roman"/>
          <w:sz w:val="20"/>
          <w:szCs w:val="24"/>
          <w:lang w:val="en-US" w:eastAsia="en-US"/>
        </w:rPr>
        <w:t>This paper presents a finite element investigation on the structural behavior of Beam-to-column connections (BCC) of steel storage rack under cyclic loads. The finite element methodology was validated to be in agreement with the experimental results. Satisfactory consistency was observed between numerical and experimental results on the failure modes and backbone curves.  As one of the most important assessment indexes, the energy dissipation capacity is used to evaluate the seismic response of different parameters in the bolted and riveted BCCs. The results obtained show that the energy dissipation capacity of combination bolted BCCs is above five times than that of only riveted BCCs. On the other hand, with respect to the riveted connections, the welding position of beam relative to beam end connector has the strong influence on the degradation of dynamic performance, followed by thickness of beam end connector, and clearance between the column and beam end connector has the weak influence. As such, this study serves as a fundamental step towards controlling and improving the seismic response for rack structures combined with the various framework design and fabricating process.</w:t>
      </w:r>
    </w:p>
    <w:p w:rsidR="00C96062" w:rsidRPr="00C96062" w:rsidRDefault="00C96062" w:rsidP="00C96062">
      <w:pPr>
        <w:widowControl w:val="0"/>
        <w:suppressAutoHyphens/>
        <w:spacing w:after="0" w:line="240" w:lineRule="auto"/>
        <w:jc w:val="both"/>
        <w:rPr>
          <w:rFonts w:ascii="Times New Roman" w:eastAsia="Times New Roman" w:hAnsi="Times New Roman" w:cs="Times New Roman"/>
          <w:sz w:val="20"/>
          <w:szCs w:val="24"/>
          <w:lang w:val="en-US" w:eastAsia="en-US"/>
        </w:rPr>
      </w:pPr>
    </w:p>
    <w:p w:rsidR="00C96062" w:rsidRPr="00C96062" w:rsidRDefault="00C96062" w:rsidP="00C96062">
      <w:pPr>
        <w:widowControl w:val="0"/>
        <w:suppressAutoHyphens/>
        <w:spacing w:after="0" w:line="240" w:lineRule="auto"/>
        <w:jc w:val="both"/>
        <w:rPr>
          <w:rFonts w:ascii="Times New Roman" w:eastAsia="Times New Roman" w:hAnsi="Times New Roman" w:cs="Times New Roman"/>
          <w:i/>
          <w:sz w:val="20"/>
          <w:szCs w:val="24"/>
          <w:lang w:val="en-US" w:eastAsia="en-US"/>
        </w:rPr>
      </w:pPr>
      <w:r w:rsidRPr="00C96062">
        <w:rPr>
          <w:rFonts w:ascii="Times New Roman" w:eastAsia="Times New Roman" w:hAnsi="Times New Roman" w:cs="Times New Roman"/>
          <w:i/>
          <w:sz w:val="20"/>
          <w:szCs w:val="24"/>
          <w:lang w:val="en-US" w:eastAsia="en-US"/>
        </w:rPr>
        <w:t>Keywords: Seismic Response; Energy Dissipation Capacity; Hysteretic Behavior; Bolted and Riveted Beam-to-Column Connections; Finite Element Methodology</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C96062">
        <w:rPr>
          <w:rFonts w:ascii="Times New Roman" w:eastAsia="Times New Roman" w:hAnsi="Times New Roman" w:cs="Times New Roman"/>
          <w:b/>
          <w:caps/>
          <w:snapToGrid w:val="0"/>
          <w:szCs w:val="24"/>
          <w:lang w:val="en-US" w:eastAsia="en-US"/>
        </w:rPr>
        <w:t xml:space="preserve">1. INTRODUCTION </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 xml:space="preserve">One of the most significant uses of cold formed steel members has been widely found in high-rise steel pallet racks (SPRs) for some decades (Claudio Bernuzzi et al. 2016). Rack systems are very similar to the framed steelworks traditionally used for civil and commercial buildings, despite many differences in member geometry and in connection systems. Within the SPRs, generally, beams have boxed cross-sections while columns are open thin-walled perforated to accept the tabs of beam-end-connectors, which joins beams and columns together without bolts or welds. In especial, the beam-to-column connections (BCCs) are the most critical part of the assembly which determines the stability of SPRs in the down-aisle direction (F.D. Markazi et al. 1997). So, the most recent design codes, such as that of the RMI (Rack Manufacturers Institute 2012), EN15512 (European Committee for Standardization 2009), and AS4084 (Standards Australia 2012), suggest individual experimental testing and define testing protocols to predict the moment–rotation (M–θ) behavior of any beam-to-column connections. Bernuzzi and Castiglioni (Bernuzzi Claudio et al. 2001) performed a series of 11 monotonic and 11 cyclic tests on two different types of beam-to-upright connections used in </w:t>
      </w:r>
      <w:r w:rsidRPr="00C96062">
        <w:rPr>
          <w:rFonts w:ascii="Times New Roman" w:eastAsia="Times New Roman" w:hAnsi="Times New Roman" w:cs="Times New Roman"/>
          <w:snapToGrid w:val="0"/>
          <w:szCs w:val="24"/>
          <w:lang w:val="en-US" w:eastAsia="en-US"/>
        </w:rPr>
        <w:lastRenderedPageBreak/>
        <w:t>Europe. In paper (F. Gusella, M et al. 2017), where the importance of taking into account the cyclic behavior of connections to perform more reliable dynamic nonlinear analyses was underlined. The experimental results obtained from the monotonic tests indicated that the connections were characterized by significant ductile behavior. Lingfeng Yin and Gan Tang (Lingfeng Yin et al. 2016) analyzed a specific type of connector, in which tabs work in tension and compression. Their monotonic behavior and hysteretic response under cyclic loading were studied experimentally using a cantilever test method. Although more accurate results can be obtained by using experimental methods to study the performance of beam-column connections, experimental investigations are too expensive to apply in rack design on large scale.  As an alternative method, finite element analysis tools have become so strong that they have been widely used in building structures. Elsayed Mashaly et al. (Elsayed Mashaly et al. 2011) presented a simple and accurate three-dimensional (3D) finite element model (FE) capable of predicting the actual behavior of beam-to-column joints in steel frames subjected to lateral loads. Effects of the number of tabs were investigated in (S.N.R. Shah. 2016) by means of numerical models, managing to capture the tearing of the column web produced by tabs. Even so, due to the heavy nonlinear of hysteretic characteristic itself, there are few reports about FE analysis on dynamic stability of beam-column joints in storage racking system.</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In Fact, the failure of steel structures under earthquake is mainly due to the local buckling and fracture of members and connections, which leads to the decrease of bearing capacity and the failure of members (Liusi Dai et al. 2014).  The increasing seismic demands from the high rise racking system make clear the need to provide a good deal of insight into the dynamic performance on the semi-grid connections. The results obtained from experimental testing are considered as the reference, the main objective of our work presented is to make an attempt to build a hysteretic model of BCCs with FE simulations. On the basis of these models, the dynamic performance degradation of the semi-grid connections with various parameters are assessed by the energy dissipation within the experimental process of cyclic</w:t>
      </w:r>
      <w:r w:rsidRPr="00C96062" w:rsidDel="000A63D5">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loading. Finally, the comparison of dynamic performance between bolted connections and only riveted connections is made so as to take the economic and effective measures to improve the seismic response for rack structures furthermore.</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C96062">
        <w:rPr>
          <w:rFonts w:ascii="Times New Roman" w:eastAsia="Times New Roman" w:hAnsi="Times New Roman" w:cs="Times New Roman"/>
          <w:b/>
          <w:caps/>
          <w:snapToGrid w:val="0"/>
          <w:szCs w:val="24"/>
          <w:lang w:val="en-US" w:eastAsia="en-US"/>
        </w:rPr>
        <w:t>2. CYCLIC BEHAVIOR BASED FINITE ELEMENT SIMULATION</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C96062">
        <w:rPr>
          <w:rFonts w:ascii="Times New Roman" w:eastAsia="Times New Roman" w:hAnsi="Times New Roman" w:cs="Times New Roman"/>
          <w:b/>
          <w:i/>
          <w:snapToGrid w:val="0"/>
          <w:szCs w:val="24"/>
          <w:lang w:val="en-US" w:eastAsia="en-US"/>
        </w:rPr>
        <w:t>2.1 Bi-directional cyclic loading experiment</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96062">
        <w:rPr>
          <w:rFonts w:ascii="Times New Roman" w:eastAsia="Times New Roman" w:hAnsi="Times New Roman" w:cs="Times New Roman"/>
          <w:i/>
          <w:snapToGrid w:val="0"/>
          <w:szCs w:val="24"/>
          <w:lang w:val="en-US" w:eastAsia="en-US"/>
        </w:rPr>
        <w:t>2.1.1 Specimen Details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In SPRs, the main types of BCCs include weld, bolt and rivet connections. The weld connection is tightly connected, but it is not widely used nowadays because of their complicated fabrication technology. By contrast, the bolted and riveted connections are currently employed in the most SPRs in virtue of</w:t>
      </w:r>
      <w:r w:rsidRPr="00C96062" w:rsidDel="00FE1A3F">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easy installation and disassembly. So, in this study, this kind of connections</w:t>
      </w:r>
      <w:r w:rsidRPr="00C96062" w:rsidDel="00F0445B">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were utilized to study the difference on structural parameters which may affect the overall seismic performance of pallet racks. Its main components in the BCCs include columns, beam end connectors and beams, as shown in Figure 1.</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SimSun" w:hAnsi="Times New Roman" w:cs="Times New Roman"/>
          <w:noProof/>
          <w:snapToGrid w:val="0"/>
          <w:sz w:val="24"/>
          <w:szCs w:val="24"/>
          <w:lang w:val="en-US" w:eastAsia="zh-CN"/>
        </w:rPr>
      </w:pPr>
      <w:r w:rsidRPr="00C96062">
        <w:rPr>
          <w:rFonts w:ascii="Times New Roman" w:eastAsia="SimSun" w:hAnsi="Times New Roman" w:cs="Times New Roman"/>
          <w:noProof/>
          <w:snapToGrid w:val="0"/>
          <w:sz w:val="24"/>
          <w:szCs w:val="24"/>
        </w:rPr>
        <w:drawing>
          <wp:inline distT="0" distB="0" distL="0" distR="0" wp14:anchorId="6659AC65" wp14:editId="193783C6">
            <wp:extent cx="3762375" cy="21050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375" cy="2105025"/>
                    </a:xfrm>
                    <a:prstGeom prst="rect">
                      <a:avLst/>
                    </a:prstGeom>
                    <a:noFill/>
                    <a:ln>
                      <a:noFill/>
                    </a:ln>
                  </pic:spPr>
                </pic:pic>
              </a:graphicData>
            </a:graphic>
          </wp:inline>
        </w:drawing>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Figure 1. Details of the rivet connection</w:t>
      </w:r>
    </w:p>
    <w:p w:rsidR="00C96062" w:rsidRPr="00C96062" w:rsidRDefault="00C96062" w:rsidP="00C96062">
      <w:pPr>
        <w:rPr>
          <w:rFonts w:ascii="Times New Roman" w:eastAsia="Times New Roman" w:hAnsi="Times New Roman" w:cs="Times New Roman"/>
          <w:snapToGrid w:val="0"/>
          <w:sz w:val="2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Here, two cyclic loading experiments</w:t>
      </w:r>
      <w:r w:rsidRPr="00C96062" w:rsidDel="00050F07">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were carried out in order to validate the accuracy of the results obtained by the finite element models established using FE software ANSYS Workbench. Considering the conventional structures of seismic design in real high rise SPRs, two kinds of riveted BCCs are selected for test and analysis. Among which, the columns are M100A and M120A, which are matched with the beams of B80 and B100 respectively. Both beam end connectors for these BCCs had three rivets. Detailed specimen parameters are listed in Table 1. All the test specimen including columns, beams and beam end connectors were manufactured from cold formed steel. The material properties of them are shown in Table 2.</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Table 1. Detailed specimen parameters</w:t>
      </w:r>
    </w:p>
    <w:p w:rsidR="00C96062" w:rsidRPr="00C96062" w:rsidRDefault="00C96062" w:rsidP="00C96062">
      <w:pPr>
        <w:widowControl w:val="0"/>
        <w:tabs>
          <w:tab w:val="left" w:pos="0"/>
          <w:tab w:val="left" w:pos="720"/>
          <w:tab w:val="left" w:pos="1086"/>
          <w:tab w:val="left" w:pos="1440"/>
        </w:tabs>
        <w:suppressAutoHyphens/>
        <w:spacing w:after="0" w:line="240" w:lineRule="auto"/>
        <w:ind w:left="1086" w:hanging="1086"/>
        <w:jc w:val="both"/>
        <w:rPr>
          <w:rFonts w:ascii="Times New Roman" w:eastAsia="Times New Roman" w:hAnsi="Times New Roman" w:cs="Times New Roman"/>
          <w:snapToGrid w:val="0"/>
          <w:szCs w:val="24"/>
          <w:lang w:val="en-US" w:eastAsia="en-US"/>
        </w:rPr>
      </w:pPr>
    </w:p>
    <w:tbl>
      <w:tblPr>
        <w:tblW w:w="7817" w:type="dxa"/>
        <w:jc w:val="center"/>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890"/>
        <w:gridCol w:w="993"/>
        <w:gridCol w:w="1842"/>
        <w:gridCol w:w="993"/>
        <w:gridCol w:w="1275"/>
        <w:gridCol w:w="1824"/>
      </w:tblGrid>
      <w:tr w:rsidR="00C96062" w:rsidRPr="003C7E61" w:rsidTr="006E3F17">
        <w:trPr>
          <w:trHeight w:val="722"/>
          <w:jc w:val="center"/>
        </w:trPr>
        <w:tc>
          <w:tcPr>
            <w:tcW w:w="890" w:type="dxa"/>
            <w:tcBorders>
              <w:top w:val="single" w:sz="4" w:space="0" w:color="auto"/>
              <w:bottom w:val="single" w:sz="4" w:space="0" w:color="auto"/>
            </w:tcBorders>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p>
        </w:tc>
        <w:tc>
          <w:tcPr>
            <w:tcW w:w="993" w:type="dxa"/>
            <w:tcBorders>
              <w:top w:val="single" w:sz="4" w:space="0" w:color="auto"/>
              <w:bottom w:val="single" w:sz="4" w:space="0" w:color="auto"/>
            </w:tcBorders>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1"/>
                <w:lang w:val="en-US" w:eastAsia="en-US"/>
              </w:rPr>
            </w:pPr>
            <w:r w:rsidRPr="00C96062">
              <w:rPr>
                <w:rFonts w:ascii="Times New Roman" w:eastAsia="Times New Roman" w:hAnsi="Times New Roman" w:cs="Times New Roman"/>
                <w:b/>
                <w:snapToGrid w:val="0"/>
                <w:szCs w:val="21"/>
                <w:lang w:val="en-US" w:eastAsia="en-US"/>
              </w:rPr>
              <w:t>Column</w:t>
            </w:r>
          </w:p>
        </w:tc>
        <w:tc>
          <w:tcPr>
            <w:tcW w:w="1842" w:type="dxa"/>
            <w:tcBorders>
              <w:top w:val="single" w:sz="4" w:space="0" w:color="auto"/>
              <w:bottom w:val="single" w:sz="4" w:space="0" w:color="auto"/>
            </w:tcBorders>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1"/>
                <w:lang w:val="en-US" w:eastAsia="en-US"/>
              </w:rPr>
            </w:pPr>
            <w:r w:rsidRPr="00C96062">
              <w:rPr>
                <w:rFonts w:ascii="Times New Roman" w:eastAsia="Times New Roman" w:hAnsi="Times New Roman" w:cs="Times New Roman"/>
                <w:b/>
                <w:snapToGrid w:val="0"/>
                <w:szCs w:val="21"/>
                <w:lang w:val="en-US" w:eastAsia="en-US"/>
              </w:rPr>
              <w:t>Column thickness(mm)</w:t>
            </w:r>
          </w:p>
        </w:tc>
        <w:tc>
          <w:tcPr>
            <w:tcW w:w="993" w:type="dxa"/>
            <w:tcBorders>
              <w:top w:val="single" w:sz="4" w:space="0" w:color="auto"/>
              <w:bottom w:val="single" w:sz="4" w:space="0" w:color="auto"/>
            </w:tcBorders>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1"/>
                <w:lang w:val="en-US" w:eastAsia="en-US"/>
              </w:rPr>
            </w:pPr>
            <w:r w:rsidRPr="00C96062">
              <w:rPr>
                <w:rFonts w:ascii="Times New Roman" w:eastAsia="Times New Roman" w:hAnsi="Times New Roman" w:cs="Times New Roman"/>
                <w:b/>
                <w:snapToGrid w:val="0"/>
                <w:szCs w:val="21"/>
                <w:lang w:val="en-US" w:eastAsia="en-US"/>
              </w:rPr>
              <w:t>Beam</w:t>
            </w:r>
          </w:p>
        </w:tc>
        <w:tc>
          <w:tcPr>
            <w:tcW w:w="1275" w:type="dxa"/>
            <w:tcBorders>
              <w:top w:val="single" w:sz="4" w:space="0" w:color="auto"/>
              <w:bottom w:val="single" w:sz="4" w:space="0" w:color="auto"/>
            </w:tcBorders>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1"/>
                <w:lang w:val="en-US" w:eastAsia="en-US"/>
              </w:rPr>
            </w:pPr>
            <w:r w:rsidRPr="00C96062">
              <w:rPr>
                <w:rFonts w:ascii="Times New Roman" w:eastAsia="Times New Roman" w:hAnsi="Times New Roman" w:cs="Times New Roman"/>
                <w:b/>
                <w:snapToGrid w:val="0"/>
                <w:szCs w:val="21"/>
                <w:lang w:val="en-US" w:eastAsia="en-US"/>
              </w:rPr>
              <w:t>Number of rivets</w:t>
            </w:r>
          </w:p>
        </w:tc>
        <w:tc>
          <w:tcPr>
            <w:tcW w:w="1824" w:type="dxa"/>
            <w:tcBorders>
              <w:top w:val="single" w:sz="4" w:space="0" w:color="auto"/>
              <w:bottom w:val="single" w:sz="4" w:space="0" w:color="auto"/>
            </w:tcBorders>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1"/>
                <w:lang w:val="en-US" w:eastAsia="en-US"/>
              </w:rPr>
            </w:pPr>
            <w:r w:rsidRPr="00C96062">
              <w:rPr>
                <w:rFonts w:ascii="Times New Roman" w:eastAsia="Times New Roman" w:hAnsi="Times New Roman" w:cs="Times New Roman"/>
                <w:b/>
                <w:snapToGrid w:val="0"/>
                <w:szCs w:val="21"/>
                <w:lang w:val="en-US" w:eastAsia="en-US"/>
              </w:rPr>
              <w:t>Beam end connector thickness(mm)</w:t>
            </w:r>
          </w:p>
        </w:tc>
      </w:tr>
      <w:tr w:rsidR="00C96062" w:rsidRPr="00C96062" w:rsidTr="006E3F17">
        <w:trPr>
          <w:trHeight w:val="290"/>
          <w:jc w:val="center"/>
        </w:trPr>
        <w:tc>
          <w:tcPr>
            <w:tcW w:w="890" w:type="dxa"/>
            <w:tcBorders>
              <w:top w:val="single" w:sz="4" w:space="0" w:color="auto"/>
            </w:tcBorders>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Test 1</w:t>
            </w:r>
          </w:p>
        </w:tc>
        <w:tc>
          <w:tcPr>
            <w:tcW w:w="993" w:type="dxa"/>
            <w:tcBorders>
              <w:top w:val="single" w:sz="4" w:space="0" w:color="auto"/>
            </w:tcBorders>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M120</w:t>
            </w:r>
          </w:p>
        </w:tc>
        <w:tc>
          <w:tcPr>
            <w:tcW w:w="1842" w:type="dxa"/>
            <w:tcBorders>
              <w:top w:val="single" w:sz="4" w:space="0" w:color="auto"/>
            </w:tcBorders>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2.5</w:t>
            </w:r>
          </w:p>
        </w:tc>
        <w:tc>
          <w:tcPr>
            <w:tcW w:w="993" w:type="dxa"/>
            <w:tcBorders>
              <w:top w:val="single" w:sz="4" w:space="0" w:color="auto"/>
            </w:tcBorders>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B100</w:t>
            </w:r>
          </w:p>
        </w:tc>
        <w:tc>
          <w:tcPr>
            <w:tcW w:w="1275" w:type="dxa"/>
            <w:tcBorders>
              <w:top w:val="single" w:sz="4" w:space="0" w:color="auto"/>
            </w:tcBorders>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3</w:t>
            </w:r>
          </w:p>
        </w:tc>
        <w:tc>
          <w:tcPr>
            <w:tcW w:w="1824" w:type="dxa"/>
            <w:tcBorders>
              <w:top w:val="single" w:sz="4" w:space="0" w:color="auto"/>
            </w:tcBorders>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4</w:t>
            </w:r>
          </w:p>
        </w:tc>
      </w:tr>
      <w:tr w:rsidR="00C96062" w:rsidRPr="00C96062" w:rsidTr="006E3F17">
        <w:trPr>
          <w:trHeight w:val="234"/>
          <w:jc w:val="center"/>
        </w:trPr>
        <w:tc>
          <w:tcPr>
            <w:tcW w:w="890" w:type="dxa"/>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Test 2</w:t>
            </w:r>
          </w:p>
        </w:tc>
        <w:tc>
          <w:tcPr>
            <w:tcW w:w="993" w:type="dxa"/>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M100</w:t>
            </w:r>
          </w:p>
        </w:tc>
        <w:tc>
          <w:tcPr>
            <w:tcW w:w="1842" w:type="dxa"/>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2.5</w:t>
            </w:r>
          </w:p>
        </w:tc>
        <w:tc>
          <w:tcPr>
            <w:tcW w:w="993" w:type="dxa"/>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B80</w:t>
            </w:r>
          </w:p>
        </w:tc>
        <w:tc>
          <w:tcPr>
            <w:tcW w:w="1275" w:type="dxa"/>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3</w:t>
            </w:r>
          </w:p>
        </w:tc>
        <w:tc>
          <w:tcPr>
            <w:tcW w:w="1824" w:type="dxa"/>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1"/>
                <w:lang w:val="en-US" w:eastAsia="en-US"/>
              </w:rPr>
            </w:pPr>
            <w:r w:rsidRPr="00C96062">
              <w:rPr>
                <w:rFonts w:ascii="Times New Roman" w:eastAsia="Times New Roman" w:hAnsi="Times New Roman" w:cs="Times New Roman"/>
                <w:snapToGrid w:val="0"/>
                <w:szCs w:val="21"/>
                <w:lang w:val="en-US" w:eastAsia="en-US"/>
              </w:rPr>
              <w:t>4</w:t>
            </w:r>
          </w:p>
        </w:tc>
      </w:tr>
    </w:tbl>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Table 2. Material properties of specimens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tbl>
      <w:tblPr>
        <w:tblW w:w="0" w:type="auto"/>
        <w:jc w:val="center"/>
        <w:tblLayout w:type="fixed"/>
        <w:tblCellMar>
          <w:left w:w="10" w:type="dxa"/>
          <w:right w:w="10" w:type="dxa"/>
        </w:tblCellMar>
        <w:tblLook w:val="04A0" w:firstRow="1" w:lastRow="0" w:firstColumn="1" w:lastColumn="0" w:noHBand="0" w:noVBand="1"/>
      </w:tblPr>
      <w:tblGrid>
        <w:gridCol w:w="2376"/>
        <w:gridCol w:w="1985"/>
        <w:gridCol w:w="1932"/>
        <w:gridCol w:w="2037"/>
      </w:tblGrid>
      <w:tr w:rsidR="00C96062" w:rsidRPr="00C96062" w:rsidTr="006E3F17">
        <w:trPr>
          <w:jc w:val="center"/>
        </w:trPr>
        <w:tc>
          <w:tcPr>
            <w:tcW w:w="2376"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b/>
                <w:snapToGrid w:val="0"/>
                <w:kern w:val="2"/>
                <w:szCs w:val="21"/>
                <w:lang w:val="en-US" w:eastAsia="en-US"/>
              </w:rPr>
            </w:pPr>
            <w:r w:rsidRPr="00C96062">
              <w:rPr>
                <w:rFonts w:ascii="Times New Roman" w:eastAsia="DengXian" w:hAnsi="Times New Roman" w:cs="Times New Roman"/>
                <w:b/>
                <w:snapToGrid w:val="0"/>
                <w:kern w:val="2"/>
                <w:szCs w:val="21"/>
                <w:lang w:val="en-US" w:eastAsia="en-US"/>
              </w:rPr>
              <w:t>Young’s modulus(E)</w:t>
            </w:r>
          </w:p>
          <w:p w:rsidR="00C96062" w:rsidRPr="00C96062" w:rsidRDefault="00C96062" w:rsidP="00C96062">
            <w:pPr>
              <w:widowControl w:val="0"/>
              <w:spacing w:after="0" w:line="240" w:lineRule="auto"/>
              <w:jc w:val="center"/>
              <w:rPr>
                <w:rFonts w:ascii="Times New Roman" w:eastAsia="DengXian" w:hAnsi="Times New Roman" w:cs="Times New Roman"/>
                <w:b/>
                <w:snapToGrid w:val="0"/>
                <w:kern w:val="2"/>
                <w:szCs w:val="21"/>
                <w:lang w:val="en-US" w:eastAsia="en-US"/>
              </w:rPr>
            </w:pPr>
            <w:r w:rsidRPr="00C96062">
              <w:rPr>
                <w:rFonts w:ascii="Times New Roman" w:eastAsia="DengXian" w:hAnsi="Times New Roman" w:cs="Times New Roman"/>
                <w:b/>
                <w:snapToGrid w:val="0"/>
                <w:kern w:val="2"/>
                <w:szCs w:val="21"/>
                <w:lang w:val="en-US" w:eastAsia="en-US"/>
              </w:rPr>
              <w:t>(Gpa)</w:t>
            </w:r>
          </w:p>
        </w:tc>
        <w:tc>
          <w:tcPr>
            <w:tcW w:w="1985"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b/>
                <w:snapToGrid w:val="0"/>
                <w:kern w:val="2"/>
                <w:szCs w:val="21"/>
                <w:lang w:val="en-US" w:eastAsia="en-US"/>
              </w:rPr>
            </w:pPr>
            <w:r w:rsidRPr="00C96062">
              <w:rPr>
                <w:rFonts w:ascii="Times New Roman" w:eastAsia="DengXian" w:hAnsi="Times New Roman" w:cs="Times New Roman"/>
                <w:b/>
                <w:snapToGrid w:val="0"/>
                <w:kern w:val="2"/>
                <w:szCs w:val="21"/>
                <w:lang w:val="en-US" w:eastAsia="en-US"/>
              </w:rPr>
              <w:t>Poisson’s ratio(μ)</w:t>
            </w:r>
          </w:p>
        </w:tc>
        <w:tc>
          <w:tcPr>
            <w:tcW w:w="1932"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b/>
                <w:snapToGrid w:val="0"/>
                <w:kern w:val="2"/>
                <w:szCs w:val="21"/>
                <w:lang w:val="en-US" w:eastAsia="en-US"/>
              </w:rPr>
            </w:pPr>
            <w:r w:rsidRPr="00C96062">
              <w:rPr>
                <w:rFonts w:ascii="Times New Roman" w:eastAsia="DengXian" w:hAnsi="Times New Roman" w:cs="Times New Roman"/>
                <w:b/>
                <w:snapToGrid w:val="0"/>
                <w:kern w:val="2"/>
                <w:szCs w:val="21"/>
                <w:lang w:val="en-US" w:eastAsia="en-US"/>
              </w:rPr>
              <w:t>Yield strength(fy)</w:t>
            </w:r>
          </w:p>
          <w:p w:rsidR="00C96062" w:rsidRPr="00C96062" w:rsidRDefault="00C96062" w:rsidP="00C96062">
            <w:pPr>
              <w:widowControl w:val="0"/>
              <w:spacing w:after="0" w:line="240" w:lineRule="auto"/>
              <w:jc w:val="center"/>
              <w:rPr>
                <w:rFonts w:ascii="Times New Roman" w:eastAsia="DengXian" w:hAnsi="Times New Roman" w:cs="Times New Roman"/>
                <w:b/>
                <w:snapToGrid w:val="0"/>
                <w:kern w:val="2"/>
                <w:szCs w:val="21"/>
                <w:lang w:val="en-US" w:eastAsia="en-US"/>
              </w:rPr>
            </w:pPr>
            <w:r w:rsidRPr="00C96062">
              <w:rPr>
                <w:rFonts w:ascii="Times New Roman" w:eastAsia="DengXian" w:hAnsi="Times New Roman" w:cs="Times New Roman"/>
                <w:b/>
                <w:snapToGrid w:val="0"/>
                <w:kern w:val="2"/>
                <w:szCs w:val="21"/>
                <w:lang w:val="en-US" w:eastAsia="en-US"/>
              </w:rPr>
              <w:t>(Mpa)</w:t>
            </w:r>
          </w:p>
        </w:tc>
        <w:tc>
          <w:tcPr>
            <w:tcW w:w="2037"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b/>
                <w:snapToGrid w:val="0"/>
                <w:kern w:val="2"/>
                <w:szCs w:val="21"/>
                <w:lang w:val="en-US" w:eastAsia="en-US"/>
              </w:rPr>
            </w:pPr>
            <w:r w:rsidRPr="00C96062">
              <w:rPr>
                <w:rFonts w:ascii="Times New Roman" w:eastAsia="DengXian" w:hAnsi="Times New Roman" w:cs="Times New Roman"/>
                <w:b/>
                <w:snapToGrid w:val="0"/>
                <w:kern w:val="2"/>
                <w:szCs w:val="21"/>
                <w:lang w:val="en-US" w:eastAsia="en-US"/>
              </w:rPr>
              <w:t>Ultimate strength(fu)</w:t>
            </w:r>
          </w:p>
          <w:p w:rsidR="00C96062" w:rsidRPr="00C96062" w:rsidRDefault="00C96062" w:rsidP="00C96062">
            <w:pPr>
              <w:widowControl w:val="0"/>
              <w:spacing w:after="0" w:line="240" w:lineRule="auto"/>
              <w:jc w:val="center"/>
              <w:rPr>
                <w:rFonts w:ascii="Times New Roman" w:eastAsia="DengXian" w:hAnsi="Times New Roman" w:cs="Times New Roman"/>
                <w:b/>
                <w:snapToGrid w:val="0"/>
                <w:kern w:val="2"/>
                <w:szCs w:val="21"/>
                <w:lang w:val="en-US" w:eastAsia="en-US"/>
              </w:rPr>
            </w:pPr>
            <w:r w:rsidRPr="00C96062">
              <w:rPr>
                <w:rFonts w:ascii="Times New Roman" w:eastAsia="DengXian" w:hAnsi="Times New Roman" w:cs="Times New Roman"/>
                <w:b/>
                <w:snapToGrid w:val="0"/>
                <w:kern w:val="2"/>
                <w:szCs w:val="21"/>
                <w:lang w:val="en-US" w:eastAsia="en-US"/>
              </w:rPr>
              <w:t>(Mpa)</w:t>
            </w:r>
          </w:p>
        </w:tc>
      </w:tr>
      <w:tr w:rsidR="00C96062" w:rsidRPr="00C96062" w:rsidTr="006E3F17">
        <w:trPr>
          <w:jc w:val="center"/>
        </w:trPr>
        <w:tc>
          <w:tcPr>
            <w:tcW w:w="2376"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snapToGrid w:val="0"/>
                <w:kern w:val="2"/>
                <w:szCs w:val="21"/>
                <w:lang w:val="en-US" w:eastAsia="en-US"/>
              </w:rPr>
            </w:pPr>
            <w:r w:rsidRPr="00C96062">
              <w:rPr>
                <w:rFonts w:ascii="Times New Roman" w:eastAsia="DengXian" w:hAnsi="Times New Roman" w:cs="Times New Roman"/>
                <w:snapToGrid w:val="0"/>
                <w:kern w:val="2"/>
                <w:szCs w:val="21"/>
                <w:lang w:val="en-US" w:eastAsia="en-US"/>
              </w:rPr>
              <w:t>210</w:t>
            </w:r>
          </w:p>
        </w:tc>
        <w:tc>
          <w:tcPr>
            <w:tcW w:w="1985"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snapToGrid w:val="0"/>
                <w:kern w:val="2"/>
                <w:szCs w:val="21"/>
                <w:lang w:val="en-US" w:eastAsia="en-US"/>
              </w:rPr>
            </w:pPr>
            <w:r w:rsidRPr="00C96062">
              <w:rPr>
                <w:rFonts w:ascii="Times New Roman" w:eastAsia="DengXian" w:hAnsi="Times New Roman" w:cs="Times New Roman"/>
                <w:snapToGrid w:val="0"/>
                <w:kern w:val="2"/>
                <w:szCs w:val="21"/>
                <w:lang w:val="en-US" w:eastAsia="en-US"/>
              </w:rPr>
              <w:t>0.3</w:t>
            </w:r>
          </w:p>
        </w:tc>
        <w:tc>
          <w:tcPr>
            <w:tcW w:w="1932"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snapToGrid w:val="0"/>
                <w:kern w:val="2"/>
                <w:szCs w:val="21"/>
                <w:lang w:val="en-US" w:eastAsia="en-US"/>
              </w:rPr>
            </w:pPr>
            <w:r w:rsidRPr="00C96062">
              <w:rPr>
                <w:rFonts w:ascii="Times New Roman" w:eastAsia="DengXian" w:hAnsi="Times New Roman" w:cs="Times New Roman"/>
                <w:snapToGrid w:val="0"/>
                <w:kern w:val="2"/>
                <w:szCs w:val="21"/>
                <w:lang w:val="en-US" w:eastAsia="en-US"/>
              </w:rPr>
              <w:t>235</w:t>
            </w:r>
          </w:p>
        </w:tc>
        <w:tc>
          <w:tcPr>
            <w:tcW w:w="2037" w:type="dxa"/>
            <w:tcBorders>
              <w:top w:val="single" w:sz="4" w:space="0" w:color="auto"/>
              <w:bottom w:val="single"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snapToGrid w:val="0"/>
                <w:kern w:val="2"/>
                <w:szCs w:val="21"/>
                <w:lang w:val="en-US" w:eastAsia="en-US"/>
              </w:rPr>
            </w:pPr>
            <w:r w:rsidRPr="00C96062">
              <w:rPr>
                <w:rFonts w:ascii="Times New Roman" w:eastAsia="DengXian" w:hAnsi="Times New Roman" w:cs="Times New Roman"/>
                <w:snapToGrid w:val="0"/>
                <w:kern w:val="2"/>
                <w:szCs w:val="21"/>
                <w:lang w:val="en-US" w:eastAsia="en-US"/>
              </w:rPr>
              <w:t>390</w:t>
            </w:r>
          </w:p>
        </w:tc>
      </w:tr>
    </w:tbl>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96062">
        <w:rPr>
          <w:rFonts w:ascii="Times New Roman" w:eastAsia="Times New Roman" w:hAnsi="Times New Roman" w:cs="Times New Roman"/>
          <w:i/>
          <w:snapToGrid w:val="0"/>
          <w:szCs w:val="24"/>
          <w:lang w:val="en-US" w:eastAsia="en-US"/>
        </w:rPr>
        <w:t>2.1.2 Test setup and instrumentations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In our work, the cantilever test method was adopted to obtain the hysteresis curve of the BCCs. The test setup consists of a testing frame, a loading device, and displacement transducers, as illustrated in Figure 2. The column was fixed on the welding plate and the beam was connected to the column by the connector. In the test, the measuring plate used to reflect the rotation angle θ was installed on the beam, and two displacement transducers were installed on the plate for collecting the variation of deflection δ. The loading point had been applied at a distance of 400 mm from the surface of the upright. During the test, the loading device imposed a preload on the beam in advance, which is 10% of the expected failure load, then unloaded. The load was gradually increased till the connector failed. During the test, the data measured by the displacement transducers and pressure sensors were recorded by the data acquisition card and then M-θ curves were generated by processing the test data.</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noProof/>
          <w:snapToGrid w:val="0"/>
          <w:szCs w:val="24"/>
          <w:lang w:val="en-US" w:eastAsia="en-US"/>
        </w:rPr>
      </w:pPr>
      <w:r w:rsidRPr="00C96062">
        <w:rPr>
          <w:rFonts w:ascii="Times New Roman" w:eastAsia="Times New Roman" w:hAnsi="Times New Roman" w:cs="Times New Roman"/>
          <w:noProof/>
          <w:snapToGrid w:val="0"/>
          <w:szCs w:val="24"/>
        </w:rPr>
        <w:drawing>
          <wp:inline distT="0" distB="0" distL="0" distR="0" wp14:anchorId="01C6F7AF" wp14:editId="4918A341">
            <wp:extent cx="5229225" cy="20955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9225" cy="2095500"/>
                    </a:xfrm>
                    <a:prstGeom prst="rect">
                      <a:avLst/>
                    </a:prstGeom>
                    <a:noFill/>
                    <a:ln>
                      <a:noFill/>
                    </a:ln>
                  </pic:spPr>
                </pic:pic>
              </a:graphicData>
            </a:graphic>
          </wp:inline>
        </w:drawing>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Figure 2. The test setup</w:t>
      </w:r>
    </w:p>
    <w:p w:rsidR="003C7E61" w:rsidRDefault="003C7E61">
      <w:pPr>
        <w:rPr>
          <w:rFonts w:ascii="Times New Roman" w:eastAsia="Times New Roman" w:hAnsi="Times New Roman" w:cs="Times New Roman"/>
          <w:snapToGrid w:val="0"/>
          <w:szCs w:val="24"/>
          <w:lang w:val="en-US" w:eastAsia="en-US"/>
        </w:rPr>
      </w:pPr>
      <w:r>
        <w:rPr>
          <w:rFonts w:ascii="Times New Roman" w:eastAsia="Times New Roman" w:hAnsi="Times New Roman" w:cs="Times New Roman"/>
          <w:snapToGrid w:val="0"/>
          <w:szCs w:val="24"/>
          <w:lang w:val="en-US" w:eastAsia="en-US"/>
        </w:rPr>
        <w:br w:type="page"/>
      </w:r>
    </w:p>
    <w:p w:rsidR="00C96062" w:rsidRPr="00C96062" w:rsidRDefault="00C96062" w:rsidP="00C9606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96062">
        <w:rPr>
          <w:rFonts w:ascii="Times New Roman" w:eastAsia="Times New Roman" w:hAnsi="Times New Roman" w:cs="Times New Roman"/>
          <w:i/>
          <w:snapToGrid w:val="0"/>
          <w:szCs w:val="24"/>
          <w:lang w:val="en-US" w:eastAsia="en-US"/>
        </w:rPr>
        <w:t>2.1.3 Loading procedure</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The cyclic loading procedure was based on variable amplitude load control mode. Before yielding, the load was increased by 1000N for each level and the load was repeated twice. After yielding, the load was still increased 1000N every step, but repeated once. The cyclic loading procedure is illustrated in Figure 3. When the force was downward, the direction was seen as positive, the angle θ was negative, the load was negative and vice versa. When the sample’s connector, welding spot or column holes appeared obvious damage, the test stopped.</w:t>
      </w:r>
    </w:p>
    <w:p w:rsidR="00C96062" w:rsidRPr="00C96062" w:rsidRDefault="00C96062" w:rsidP="00C96062">
      <w:pPr>
        <w:widowControl w:val="0"/>
        <w:spacing w:after="0" w:line="240" w:lineRule="auto"/>
        <w:jc w:val="center"/>
        <w:rPr>
          <w:rFonts w:ascii="Times New Roman" w:eastAsia="Times New Roman" w:hAnsi="Times New Roman" w:cs="Times New Roman"/>
          <w:noProof/>
          <w:snapToGrid w:val="0"/>
          <w:szCs w:val="24"/>
          <w:lang w:val="en-US" w:eastAsia="en-US"/>
        </w:rPr>
      </w:pPr>
      <w:r w:rsidRPr="00C96062">
        <w:rPr>
          <w:rFonts w:ascii="Times New Roman" w:eastAsia="Times New Roman" w:hAnsi="Times New Roman" w:cs="Times New Roman"/>
          <w:noProof/>
          <w:snapToGrid w:val="0"/>
          <w:szCs w:val="24"/>
        </w:rPr>
        <w:drawing>
          <wp:inline distT="0" distB="0" distL="0" distR="0" wp14:anchorId="513BD4AC" wp14:editId="7F5AB614">
            <wp:extent cx="3381375" cy="2238375"/>
            <wp:effectExtent l="19050" t="19050" r="28575" b="2857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1375" cy="2238375"/>
                    </a:xfrm>
                    <a:prstGeom prst="rect">
                      <a:avLst/>
                    </a:prstGeom>
                    <a:noFill/>
                    <a:ln w="9525" cmpd="sng">
                      <a:solidFill>
                        <a:srgbClr val="000000"/>
                      </a:solidFill>
                      <a:miter lim="800000"/>
                      <a:headEnd/>
                      <a:tailEnd/>
                    </a:ln>
                    <a:effectLst/>
                  </pic:spPr>
                </pic:pic>
              </a:graphicData>
            </a:graphic>
          </wp:inline>
        </w:drawing>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vertAlign w:val="superscript"/>
          <w:lang w:val="en-US" w:eastAsia="en-US"/>
        </w:rPr>
      </w:pPr>
      <w:r w:rsidRPr="00C96062">
        <w:rPr>
          <w:rFonts w:ascii="Times New Roman" w:eastAsia="Times New Roman" w:hAnsi="Times New Roman" w:cs="Times New Roman"/>
          <w:snapToGrid w:val="0"/>
          <w:sz w:val="20"/>
          <w:szCs w:val="24"/>
          <w:lang w:val="en-US" w:eastAsia="en-US"/>
        </w:rPr>
        <w:t xml:space="preserve">Figure 3. The cyclic loading procedure </w:t>
      </w:r>
      <w:r w:rsidRPr="00C96062">
        <w:rPr>
          <w:rFonts w:ascii="Times New Roman" w:eastAsia="Times New Roman" w:hAnsi="Times New Roman" w:cs="Times New Roman"/>
          <w:snapToGrid w:val="0"/>
          <w:sz w:val="20"/>
          <w:szCs w:val="24"/>
          <w:vertAlign w:val="superscript"/>
          <w:lang w:val="en-US" w:eastAsia="en-US"/>
        </w:rPr>
        <w:t>(Rack Manufacturers Institute 2012)</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C96062">
        <w:rPr>
          <w:rFonts w:ascii="Times New Roman" w:eastAsia="Times New Roman" w:hAnsi="Times New Roman" w:cs="Times New Roman"/>
          <w:b/>
          <w:i/>
          <w:snapToGrid w:val="0"/>
          <w:szCs w:val="24"/>
          <w:lang w:val="en-US" w:eastAsia="en-US"/>
        </w:rPr>
        <w:t>2.2 Finite Element Simulation</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Because the test is relatively complicated and the cost is high, it is necessary to explore the method of finite element analysis to replace the cyclic loading test. According to enterprise drawings, three-dimensional CAD models including M120, M100 columns and B80, B100 beams are established. In order to ensure the accuracy of simulation, the details of web, flange openings, section reinforcements and fillets are retained. After three-dimensional models are established, the assembly is carried out according to the combination of physical test samples, and then a finite element model was built using the commercial FE software ANSYS Workbench. The analysis settings were consistent with the test setup. The analysis settings are as follows: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(1) Material Properties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Different combinations of beam, column and beam end connector assemblies were modeled. The material properties of all the three components listed in Table 2 were used for FE modeling (FEM).</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(2) Connection Modeling and Surface Interaction</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Contact nonlinearity was incorporated into the FE model by defining the interactions among column, beam end connectors, and rivets. The surface-to-surface interactions (front and side) between column and the beam end connector were defined through tangential frictionless behavior, as shown in Figure 4(a). Similarly, the surface-to-surface interactions between column and rivets were defined in two ways: (i) normal hard contact, as shown in Figure 4(b), and (ii) tangential frictionless contact, as shown in Figure 4(c). The former was defined to avoid the relative movement between the surfaces of the column and the rivet, whereas the latter was defined to restrain the sideways movement (normal to longitudinal axes) of the column.</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(3) Loading and Boundary Conditions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Loading and boundary conditions were consistent with the test setup. In experimental setup, both column ends were clamped and the column moves only up and down as a rigid body. Therefore, similar boundary conditions were applied to end of beams and the column. Upper and lower column ends are pinned support. The concentrated force has been applied at a distance of 400 mm from the column's face. Similar loading procedure was adopted for FE analysis.</w:t>
      </w:r>
    </w:p>
    <w:p w:rsidR="003C7E61" w:rsidRDefault="003C7E61">
      <w:pPr>
        <w:rPr>
          <w:rFonts w:ascii="Times New Roman" w:eastAsia="Times New Roman" w:hAnsi="Times New Roman" w:cs="Times New Roman"/>
          <w:b/>
          <w:i/>
          <w:snapToGrid w:val="0"/>
          <w:szCs w:val="24"/>
          <w:lang w:val="en-US" w:eastAsia="en-US"/>
        </w:rPr>
      </w:pPr>
      <w:r>
        <w:rPr>
          <w:rFonts w:ascii="Times New Roman" w:eastAsia="Times New Roman" w:hAnsi="Times New Roman" w:cs="Times New Roman"/>
          <w:b/>
          <w:i/>
          <w:snapToGrid w:val="0"/>
          <w:szCs w:val="24"/>
          <w:lang w:val="en-US" w:eastAsia="en-US"/>
        </w:rPr>
        <w:br w:type="page"/>
      </w:r>
    </w:p>
    <w:p w:rsidR="00C96062" w:rsidRPr="00C96062" w:rsidRDefault="00C96062" w:rsidP="00C9606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C96062">
        <w:rPr>
          <w:rFonts w:ascii="Times New Roman" w:eastAsia="Times New Roman" w:hAnsi="Times New Roman" w:cs="Times New Roman"/>
          <w:b/>
          <w:i/>
          <w:snapToGrid w:val="0"/>
          <w:szCs w:val="24"/>
          <w:lang w:val="en-US" w:eastAsia="en-US"/>
        </w:rPr>
        <w:t>2.3 Simulation Results and its validations</w:t>
      </w:r>
    </w:p>
    <w:p w:rsidR="00C96062" w:rsidRPr="00C96062" w:rsidRDefault="00C96062" w:rsidP="00C9606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96062">
        <w:rPr>
          <w:rFonts w:ascii="Times New Roman" w:eastAsia="Times New Roman" w:hAnsi="Times New Roman" w:cs="Times New Roman"/>
          <w:i/>
          <w:snapToGrid w:val="0"/>
          <w:szCs w:val="24"/>
          <w:lang w:val="en-US" w:eastAsia="en-US"/>
        </w:rPr>
        <w:t>2.3.1 Failure mode</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Comparing experimental results with simulation results, failure modes of the FE model show close agreement with the experimental results. Under the cyclic load, holes were gradually deformed due to tension and compression of rivets and swinging of beams. After test, column holes appeared gap, rivets and the beam end connector appeared obvious deformation. A comparison of failure modes in both experimental and FE analysis was presented in Figure 5. Deformation of the above-mentioned components together resulted in failure of the beam-column connection.</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 w:val="24"/>
          <w:szCs w:val="24"/>
          <w:lang w:val="en-US" w:eastAsia="en-US"/>
        </w:rPr>
      </w:pPr>
      <w:r w:rsidRPr="00C96062">
        <w:rPr>
          <w:rFonts w:ascii="Times New Roman" w:eastAsia="Times New Roman" w:hAnsi="Times New Roman" w:cs="Times New Roman"/>
          <w:noProof/>
          <w:snapToGrid w:val="0"/>
          <w:sz w:val="24"/>
          <w:szCs w:val="24"/>
        </w:rPr>
        <mc:AlternateContent>
          <mc:Choice Requires="wps">
            <w:drawing>
              <wp:anchor distT="0" distB="0" distL="114300" distR="114300" simplePos="0" relativeHeight="251662336" behindDoc="0" locked="0" layoutInCell="1" allowOverlap="1" wp14:anchorId="5608172C" wp14:editId="0F6DE135">
                <wp:simplePos x="0" y="0"/>
                <wp:positionH relativeFrom="margin">
                  <wp:posOffset>1823085</wp:posOffset>
                </wp:positionH>
                <wp:positionV relativeFrom="paragraph">
                  <wp:posOffset>133985</wp:posOffset>
                </wp:positionV>
                <wp:extent cx="2209800" cy="252095"/>
                <wp:effectExtent l="0" t="0" r="0" b="0"/>
                <wp:wrapNone/>
                <wp:docPr id="15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2095"/>
                        </a:xfrm>
                        <a:prstGeom prst="rect">
                          <a:avLst/>
                        </a:prstGeom>
                        <a:noFill/>
                        <a:ln w="9525">
                          <a:noFill/>
                          <a:miter lim="800000"/>
                          <a:headEnd/>
                          <a:tailEnd/>
                        </a:ln>
                      </wps:spPr>
                      <wps:txbx>
                        <w:txbxContent>
                          <w:p w:rsidR="00C96062" w:rsidRPr="00FA587C" w:rsidRDefault="00C96062" w:rsidP="00C96062">
                            <w:pPr>
                              <w:rPr>
                                <w:color w:val="000000"/>
                              </w:rPr>
                            </w:pPr>
                            <w:r w:rsidRPr="00FA587C">
                              <w:rPr>
                                <w:color w:val="000000"/>
                              </w:rPr>
                              <w:t>Tangential front contact surfaces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608172C" id="_x0000_t202" coordsize="21600,21600" o:spt="202" path="m,l,21600r21600,l21600,xe">
                <v:stroke joinstyle="miter"/>
                <v:path gradientshapeok="t" o:connecttype="rect"/>
              </v:shapetype>
              <v:shape id="文本框 2" o:spid="_x0000_s1026" type="#_x0000_t202" style="position:absolute;left:0;text-align:left;margin-left:143.55pt;margin-top:10.55pt;width:174pt;height:19.85pt;z-index:251662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" filled="f" stroked="f">
                <v:textbox style="mso-fit-shape-to-text:t">
                  <w:txbxContent>
                    <w:p w:rsidR="00C96062" w:rsidRPr="00FA587C" w:rsidRDefault="00C96062" w:rsidP="00C96062">
                      <w:pPr>
                        <w:rPr>
                          <w:color w:val="000000"/>
                        </w:rPr>
                      </w:pPr>
                      <w:r w:rsidRPr="00FA587C">
                        <w:rPr>
                          <w:color w:val="000000"/>
                        </w:rPr>
                        <w:t>Tangential front contact surfaces</w:t>
                      </w:r>
                    </w:p>
                  </w:txbxContent>
                </v:textbox>
                <w10:wrap anchorx="margin"/>
              </v:shape>
            </w:pict>
          </mc:Fallback>
        </mc:AlternateContent>
      </w: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4"/>
          <w:szCs w:val="24"/>
          <w:lang w:val="en-US" w:eastAsia="en-US"/>
        </w:rPr>
      </w:pPr>
      <w:r w:rsidRPr="00C96062">
        <w:rPr>
          <w:rFonts w:ascii="Times New Roman" w:eastAsia="Times New Roman" w:hAnsi="Times New Roman" w:cs="Times New Roman"/>
          <w:noProof/>
          <w:snapToGrid w:val="0"/>
          <w:sz w:val="24"/>
          <w:szCs w:val="24"/>
        </w:rPr>
        <mc:AlternateContent>
          <mc:Choice Requires="wpg">
            <w:drawing>
              <wp:anchor distT="0" distB="0" distL="114300" distR="114300" simplePos="0" relativeHeight="251659264" behindDoc="0" locked="0" layoutInCell="1" allowOverlap="1" wp14:anchorId="05656927" wp14:editId="1E7FA7CE">
                <wp:simplePos x="0" y="0"/>
                <wp:positionH relativeFrom="column">
                  <wp:posOffset>3051810</wp:posOffset>
                </wp:positionH>
                <wp:positionV relativeFrom="paragraph">
                  <wp:posOffset>162560</wp:posOffset>
                </wp:positionV>
                <wp:extent cx="237490" cy="887730"/>
                <wp:effectExtent l="38100" t="0" r="48260" b="45720"/>
                <wp:wrapNone/>
                <wp:docPr id="1509"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887730"/>
                          <a:chOff x="-66674" y="-637540"/>
                          <a:chExt cx="238124" cy="887730"/>
                        </a:xfrm>
                      </wpg:grpSpPr>
                      <wps:wsp>
                        <wps:cNvPr id="1510" name="直接箭头连接符 29"/>
                        <wps:cNvCnPr/>
                        <wps:spPr>
                          <a:xfrm flipH="1">
                            <a:off x="-66674" y="-628015"/>
                            <a:ext cx="47752" cy="878205"/>
                          </a:xfrm>
                          <a:prstGeom prst="straightConnector1">
                            <a:avLst/>
                          </a:prstGeom>
                          <a:noFill/>
                          <a:ln w="6350" cap="flat" cmpd="sng" algn="ctr">
                            <a:solidFill>
                              <a:sysClr val="windowText" lastClr="000000"/>
                            </a:solidFill>
                            <a:prstDash val="solid"/>
                            <a:headEnd type="none" w="med" len="med"/>
                            <a:tailEnd type="triangle" w="sm" len="sm"/>
                          </a:ln>
                          <a:effectLst/>
                        </wps:spPr>
                        <wps:bodyPr/>
                      </wps:wsp>
                      <wps:wsp>
                        <wps:cNvPr id="1511" name="直接箭头连接符 31"/>
                        <wps:cNvCnPr/>
                        <wps:spPr>
                          <a:xfrm>
                            <a:off x="-18922" y="-637540"/>
                            <a:ext cx="190372" cy="672465"/>
                          </a:xfrm>
                          <a:prstGeom prst="straightConnector1">
                            <a:avLst/>
                          </a:prstGeom>
                          <a:noFill/>
                          <a:ln w="6350" cap="flat" cmpd="sng" algn="ctr">
                            <a:solidFill>
                              <a:sysClr val="windowText" lastClr="000000"/>
                            </a:solidFill>
                            <a:prstDash val="solid"/>
                            <a:headEnd type="none" w="med" len="med"/>
                            <a:tailEnd type="triangle" w="sm" len="sm"/>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39F60A" id="组合 6" o:spid="_x0000_s1026" style="position:absolute;margin-left:240.3pt;margin-top:12.8pt;width:18.7pt;height:69.9pt;z-index:251659264;mso-width-relative:margin;mso-height-relative:margin" coordorigin="-666,-6375" coordsize="2381,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">
                <v:shapetype id="_x0000_t32" coordsize="21600,21600" o:spt="32" o:oned="t" path="m,l21600,21600e" filled="f">
                  <v:path arrowok="t" fillok="f" o:connecttype="none"/>
                  <o:lock v:ext="edit" shapetype="t"/>
                </v:shapetype>
                <v:shape id="直接箭头连接符 29" o:spid="_x0000_s1027" type="#_x0000_t32" style="position:absolute;left:-666;top:-6280;width:477;height:8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" strokecolor="windowText" strokeweight=".5pt">
                  <v:stroke endarrow="block" endarrowwidth="narrow" endarrowlength="short"/>
                </v:shape>
                <v:shape id="直接箭头连接符 31" o:spid="_x0000_s1028" type="#_x0000_t32" style="position:absolute;left:-189;top:-6375;width:1903;height:6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" strokecolor="windowText" strokeweight=".5pt">
                  <v:stroke endarrow="block" endarrowwidth="narrow" endarrowlength="short"/>
                </v:shape>
              </v:group>
            </w:pict>
          </mc:Fallback>
        </mc:AlternateContent>
      </w: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4"/>
          <w:szCs w:val="24"/>
          <w:lang w:val="en-US" w:eastAsia="en-US"/>
        </w:rPr>
      </w:pPr>
      <w:r w:rsidRPr="00C96062">
        <w:rPr>
          <w:rFonts w:ascii="Times New Roman" w:eastAsia="Times New Roman" w:hAnsi="Times New Roman" w:cs="Times New Roman"/>
          <w:noProof/>
          <w:snapToGrid w:val="0"/>
          <w:sz w:val="24"/>
          <w:szCs w:val="24"/>
        </w:rPr>
        <mc:AlternateContent>
          <mc:Choice Requires="wps">
            <w:drawing>
              <wp:anchor distT="0" distB="0" distL="114300" distR="114300" simplePos="0" relativeHeight="251661312" behindDoc="0" locked="0" layoutInCell="1" allowOverlap="1" wp14:anchorId="22554AE0" wp14:editId="3D264054">
                <wp:simplePos x="0" y="0"/>
                <wp:positionH relativeFrom="column">
                  <wp:posOffset>4109085</wp:posOffset>
                </wp:positionH>
                <wp:positionV relativeFrom="paragraph">
                  <wp:posOffset>177800</wp:posOffset>
                </wp:positionV>
                <wp:extent cx="1095375" cy="412750"/>
                <wp:effectExtent l="0" t="0" r="0" b="0"/>
                <wp:wrapNone/>
                <wp:docPr id="15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12750"/>
                        </a:xfrm>
                        <a:prstGeom prst="rect">
                          <a:avLst/>
                        </a:prstGeom>
                        <a:noFill/>
                        <a:ln w="9525">
                          <a:noFill/>
                          <a:miter lim="800000"/>
                          <a:headEnd/>
                          <a:tailEnd/>
                        </a:ln>
                      </wps:spPr>
                      <wps:txbx>
                        <w:txbxContent>
                          <w:p w:rsidR="00C96062" w:rsidRPr="00FA587C" w:rsidRDefault="00C96062" w:rsidP="00C96062">
                            <w:pPr>
                              <w:rPr>
                                <w:color w:val="000000"/>
                              </w:rPr>
                            </w:pPr>
                            <w:r w:rsidRPr="00FA587C">
                              <w:rPr>
                                <w:color w:val="000000"/>
                              </w:rPr>
                              <w:t>Tangential side contact surfaces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554AE0" id="_x0000_s1027" type="#_x0000_t202" style="position:absolute;left:0;text-align:left;margin-left:323.55pt;margin-top:14pt;width:86.25pt;height:3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" filled="f" stroked="f">
                <v:textbox style="mso-fit-shape-to-text:t">
                  <w:txbxContent>
                    <w:p w:rsidR="00C96062" w:rsidRPr="00FA587C" w:rsidRDefault="00C96062" w:rsidP="00C96062">
                      <w:pPr>
                        <w:rPr>
                          <w:color w:val="000000"/>
                        </w:rPr>
                      </w:pPr>
                      <w:r w:rsidRPr="00FA587C">
                        <w:rPr>
                          <w:color w:val="000000"/>
                        </w:rPr>
                        <w:t>Tangential side contact surfaces</w:t>
                      </w:r>
                    </w:p>
                  </w:txbxContent>
                </v:textbox>
              </v:shape>
            </w:pict>
          </mc:Fallback>
        </mc:AlternateContent>
      </w:r>
      <w:r w:rsidRPr="00C96062">
        <w:rPr>
          <w:rFonts w:ascii="Times New Roman" w:eastAsia="Times New Roman" w:hAnsi="Times New Roman" w:cs="Times New Roman"/>
          <w:noProof/>
          <w:snapToGrid w:val="0"/>
          <w:sz w:val="24"/>
          <w:szCs w:val="24"/>
        </w:rPr>
        <mc:AlternateContent>
          <mc:Choice Requires="wpg">
            <w:drawing>
              <wp:anchor distT="0" distB="0" distL="114300" distR="114300" simplePos="0" relativeHeight="251660288" behindDoc="0" locked="0" layoutInCell="1" allowOverlap="1" wp14:anchorId="7F7E9EE5" wp14:editId="37A2A2DD">
                <wp:simplePos x="0" y="0"/>
                <wp:positionH relativeFrom="column">
                  <wp:posOffset>3842385</wp:posOffset>
                </wp:positionH>
                <wp:positionV relativeFrom="paragraph">
                  <wp:posOffset>301625</wp:posOffset>
                </wp:positionV>
                <wp:extent cx="323850" cy="342265"/>
                <wp:effectExtent l="38100" t="38100" r="0" b="38735"/>
                <wp:wrapNone/>
                <wp:docPr id="1513"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342265"/>
                          <a:chOff x="0" y="1"/>
                          <a:chExt cx="323850" cy="342899"/>
                        </a:xfrm>
                      </wpg:grpSpPr>
                      <wps:wsp>
                        <wps:cNvPr id="1514" name="直接箭头连接符 39"/>
                        <wps:cNvCnPr/>
                        <wps:spPr>
                          <a:xfrm flipH="1" flipV="1">
                            <a:off x="19050" y="1"/>
                            <a:ext cx="295275" cy="95249"/>
                          </a:xfrm>
                          <a:prstGeom prst="straightConnector1">
                            <a:avLst/>
                          </a:prstGeom>
                          <a:noFill/>
                          <a:ln w="6350" cap="flat" cmpd="sng" algn="ctr">
                            <a:solidFill>
                              <a:sysClr val="windowText" lastClr="000000"/>
                            </a:solidFill>
                            <a:prstDash val="solid"/>
                            <a:headEnd type="none" w="med" len="med"/>
                            <a:tailEnd type="triangle" w="sm" len="sm"/>
                          </a:ln>
                          <a:effectLst/>
                        </wps:spPr>
                        <wps:bodyPr/>
                      </wps:wsp>
                      <wps:wsp>
                        <wps:cNvPr id="1515" name="直接箭头连接符 42"/>
                        <wps:cNvCnPr/>
                        <wps:spPr>
                          <a:xfrm flipH="1">
                            <a:off x="0" y="95250"/>
                            <a:ext cx="323850" cy="247650"/>
                          </a:xfrm>
                          <a:prstGeom prst="straightConnector1">
                            <a:avLst/>
                          </a:prstGeom>
                          <a:noFill/>
                          <a:ln w="6350" cap="flat" cmpd="sng" algn="ctr">
                            <a:solidFill>
                              <a:sysClr val="windowText" lastClr="000000"/>
                            </a:solidFill>
                            <a:prstDash val="solid"/>
                            <a:headEnd type="none" w="med" len="med"/>
                            <a:tailEnd type="triangle" w="sm" len="sm"/>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4630D9" id="组合 4" o:spid="_x0000_s1026" style="position:absolute;margin-left:302.55pt;margin-top:23.75pt;width:25.5pt;height:26.95pt;z-index:251660288" coordorigin=",1" coordsize="323850,34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">
                <v:shape id="直接箭头连接符 39" o:spid="_x0000_s1027" type="#_x0000_t32" style="position:absolute;left:19050;top:1;width:295275;height:952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" strokecolor="windowText" strokeweight=".5pt">
                  <v:stroke endarrow="block" endarrowwidth="narrow" endarrowlength="short"/>
                </v:shape>
                <v:shape id="直接箭头连接符 42" o:spid="_x0000_s1028" type="#_x0000_t32" style="position:absolute;top:95250;width:323850;height:2476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" strokecolor="windowText" strokeweight=".5pt">
                  <v:stroke endarrow="block" endarrowwidth="narrow" endarrowlength="short"/>
                </v:shape>
              </v:group>
            </w:pict>
          </mc:Fallback>
        </mc:AlternateContent>
      </w:r>
      <w:r w:rsidRPr="00C96062">
        <w:rPr>
          <w:rFonts w:ascii="Times New Roman" w:eastAsia="Times New Roman" w:hAnsi="Times New Roman" w:cs="Times New Roman"/>
          <w:noProof/>
          <w:snapToGrid w:val="0"/>
          <w:szCs w:val="24"/>
        </w:rPr>
        <w:drawing>
          <wp:inline distT="0" distB="0" distL="0" distR="0" wp14:anchorId="754ED2DF" wp14:editId="6BFCA600">
            <wp:extent cx="3285511" cy="1390650"/>
            <wp:effectExtent l="0" t="0" r="0" b="0"/>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1741" t="1" r="8057" b="35593"/>
                    <a:stretch/>
                  </pic:blipFill>
                  <pic:spPr bwMode="auto">
                    <a:xfrm>
                      <a:off x="0" y="0"/>
                      <a:ext cx="3286125" cy="1390910"/>
                    </a:xfrm>
                    <a:prstGeom prst="rect">
                      <a:avLst/>
                    </a:prstGeom>
                    <a:ln>
                      <a:noFill/>
                    </a:ln>
                    <a:extLst>
                      <a:ext uri="{53640926-AAD7-44D8-BBD7-CCE9431645EC}">
                        <a14:shadowObscured xmlns:a14="http://schemas.microsoft.com/office/drawing/2010/main"/>
                      </a:ext>
                    </a:extLst>
                  </pic:spPr>
                </pic:pic>
              </a:graphicData>
            </a:graphic>
          </wp:inline>
        </w:drawing>
      </w: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4"/>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 xml:space="preserve"> (a) Interactions between column and the beam end connector</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noProof/>
          <w:snapToGrid w:val="0"/>
          <w:szCs w:val="24"/>
        </w:rPr>
        <mc:AlternateContent>
          <mc:Choice Requires="wpg">
            <w:drawing>
              <wp:anchor distT="0" distB="0" distL="114300" distR="114300" simplePos="0" relativeHeight="251663360" behindDoc="0" locked="0" layoutInCell="1" allowOverlap="1" wp14:anchorId="56794AE8" wp14:editId="063B7855">
                <wp:simplePos x="0" y="0"/>
                <wp:positionH relativeFrom="column">
                  <wp:posOffset>1604645</wp:posOffset>
                </wp:positionH>
                <wp:positionV relativeFrom="paragraph">
                  <wp:posOffset>113665</wp:posOffset>
                </wp:positionV>
                <wp:extent cx="3666490" cy="1325903"/>
                <wp:effectExtent l="0" t="0" r="0" b="0"/>
                <wp:wrapNone/>
                <wp:docPr id="1516"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6490" cy="1325903"/>
                          <a:chOff x="371957" y="-285929"/>
                          <a:chExt cx="3667153" cy="1465083"/>
                        </a:xfrm>
                      </wpg:grpSpPr>
                      <wps:wsp>
                        <wps:cNvPr id="1517" name="直接箭头连接符 54"/>
                        <wps:cNvCnPr/>
                        <wps:spPr>
                          <a:xfrm>
                            <a:off x="857363" y="-114200"/>
                            <a:ext cx="371538" cy="628979"/>
                          </a:xfrm>
                          <a:prstGeom prst="straightConnector1">
                            <a:avLst/>
                          </a:prstGeom>
                          <a:noFill/>
                          <a:ln w="3175" cap="flat" cmpd="sng" algn="ctr">
                            <a:solidFill>
                              <a:sysClr val="windowText" lastClr="000000"/>
                            </a:solidFill>
                            <a:prstDash val="solid"/>
                            <a:headEnd type="none" w="med" len="med"/>
                            <a:tailEnd type="triangle" w="sm" len="sm"/>
                          </a:ln>
                          <a:effectLst/>
                        </wps:spPr>
                        <wps:bodyPr/>
                      </wps:wsp>
                      <wps:wsp>
                        <wps:cNvPr id="1518" name="文本框 2"/>
                        <wps:cNvSpPr txBox="1">
                          <a:spLocks noChangeArrowheads="1"/>
                        </wps:cNvSpPr>
                        <wps:spPr bwMode="auto">
                          <a:xfrm>
                            <a:off x="371957" y="-285928"/>
                            <a:ext cx="1058100" cy="415379"/>
                          </a:xfrm>
                          <a:prstGeom prst="rect">
                            <a:avLst/>
                          </a:prstGeom>
                          <a:noFill/>
                          <a:ln w="9525">
                            <a:noFill/>
                            <a:miter lim="800000"/>
                            <a:headEnd/>
                            <a:tailEnd/>
                          </a:ln>
                        </wps:spPr>
                        <wps:txbx>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Rivet surface</w:t>
                              </w:r>
                            </w:p>
                          </w:txbxContent>
                        </wps:txbx>
                        <wps:bodyPr rot="0" vert="horz" wrap="square" lIns="91440" tIns="45720" rIns="91440" bIns="45720" anchor="t" anchorCtr="0">
                          <a:spAutoFit/>
                        </wps:bodyPr>
                      </wps:wsp>
                      <wps:wsp>
                        <wps:cNvPr id="1519" name="直接箭头连接符 62"/>
                        <wps:cNvCnPr/>
                        <wps:spPr>
                          <a:xfrm>
                            <a:off x="3381919" y="-104670"/>
                            <a:ext cx="257220" cy="810048"/>
                          </a:xfrm>
                          <a:prstGeom prst="straightConnector1">
                            <a:avLst/>
                          </a:prstGeom>
                          <a:noFill/>
                          <a:ln w="3175" cap="flat" cmpd="sng" algn="ctr">
                            <a:solidFill>
                              <a:sysClr val="windowText" lastClr="000000"/>
                            </a:solidFill>
                            <a:prstDash val="solid"/>
                            <a:headEnd type="none" w="med" len="med"/>
                            <a:tailEnd type="triangle" w="sm" len="sm"/>
                          </a:ln>
                          <a:effectLst/>
                        </wps:spPr>
                        <wps:bodyPr/>
                      </wps:wsp>
                      <wps:wsp>
                        <wps:cNvPr id="1520" name="文本框 2"/>
                        <wps:cNvSpPr txBox="1">
                          <a:spLocks noChangeArrowheads="1"/>
                        </wps:cNvSpPr>
                        <wps:spPr bwMode="auto">
                          <a:xfrm>
                            <a:off x="2771422" y="-285929"/>
                            <a:ext cx="1267688" cy="415379"/>
                          </a:xfrm>
                          <a:prstGeom prst="rect">
                            <a:avLst/>
                          </a:prstGeom>
                          <a:noFill/>
                          <a:ln w="9525">
                            <a:noFill/>
                            <a:miter lim="800000"/>
                            <a:headEnd/>
                            <a:tailEnd/>
                          </a:ln>
                        </wps:spPr>
                        <wps:txbx>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Column surface</w:t>
                              </w:r>
                            </w:p>
                          </w:txbxContent>
                        </wps:txbx>
                        <wps:bodyPr rot="0" vert="horz" wrap="square" lIns="91440" tIns="45720" rIns="91440" bIns="45720" anchor="t" anchorCtr="0">
                          <a:spAutoFit/>
                        </wps:bodyPr>
                      </wps:wsp>
                      <wps:wsp>
                        <wps:cNvPr id="1521" name="文本框 2"/>
                        <wps:cNvSpPr txBox="1">
                          <a:spLocks noChangeArrowheads="1"/>
                        </wps:cNvSpPr>
                        <wps:spPr bwMode="auto">
                          <a:xfrm>
                            <a:off x="1676501" y="751847"/>
                            <a:ext cx="1694485" cy="427307"/>
                          </a:xfrm>
                          <a:prstGeom prst="rect">
                            <a:avLst/>
                          </a:prstGeom>
                          <a:noFill/>
                          <a:ln w="9525">
                            <a:noFill/>
                            <a:miter lim="800000"/>
                            <a:headEnd/>
                            <a:tailEnd/>
                          </a:ln>
                        </wps:spPr>
                        <wps:txbx>
                          <w:txbxContent>
                            <w:p w:rsidR="00C96062" w:rsidRPr="00293F57" w:rsidRDefault="00C96062" w:rsidP="00C96062">
                              <w:pPr>
                                <w:rPr>
                                  <w:color w:val="000000"/>
                                </w:rPr>
                              </w:pPr>
                              <w:r w:rsidRPr="00293F57">
                                <w:rPr>
                                  <w:color w:val="000000"/>
                                </w:rPr>
                                <w:t>H</w:t>
                              </w:r>
                              <w:r w:rsidRPr="00293F57">
                                <w:rPr>
                                  <w:rFonts w:hint="eastAsia"/>
                                  <w:color w:val="000000"/>
                                </w:rPr>
                                <w:t xml:space="preserve">ard </w:t>
                              </w:r>
                              <w:r w:rsidRPr="00293F57">
                                <w:rPr>
                                  <w:color w:val="000000"/>
                                </w:rPr>
                                <w:t>contact surface</w:t>
                              </w:r>
                              <w:r w:rsidRPr="00293F57">
                                <w:rPr>
                                  <w:rFonts w:hint="eastAsia"/>
                                  <w:color w:val="000000"/>
                                </w:rPr>
                                <w:t>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794AE8" id="组合 7" o:spid="_x0000_s1028" style="position:absolute;left:0;text-align:left;margin-left:126.35pt;margin-top:8.95pt;width:288.7pt;height:104.4pt;z-index:251663360;mso-width-relative:margin;mso-height-relative:margin" coordorigin="3719,-2859" coordsize="36671,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">
                <v:shape id="直接箭头连接符 54" o:spid="_x0000_s1029" type="#_x0000_t32" style="position:absolute;left:8573;top:-1142;width:3716;height:6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" strokecolor="windowText" strokeweight=".25pt">
                  <v:stroke endarrow="block" endarrowwidth="narrow" endarrowlength="short"/>
                </v:shape>
                <v:shape id="_x0000_s1030" type="#_x0000_t202" style="position:absolute;left:3719;top:-2859;width:1058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" filled="f" stroked="f">
                  <v:textbox style="mso-fit-shape-to-text:t">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Rivet surface</w:t>
                        </w:r>
                      </w:p>
                    </w:txbxContent>
                  </v:textbox>
                </v:shape>
                <v:shape id="直接箭头连接符 62" o:spid="_x0000_s1031" type="#_x0000_t32" style="position:absolute;left:33819;top:-1046;width:2572;height:8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" strokecolor="windowText" strokeweight=".25pt">
                  <v:stroke endarrow="block" endarrowwidth="narrow" endarrowlength="short"/>
                </v:shape>
                <v:shape id="_x0000_s1032" type="#_x0000_t202" style="position:absolute;left:27714;top:-2859;width:1267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" filled="f" stroked="f">
                  <v:textbox style="mso-fit-shape-to-text:t">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Column surface</w:t>
                        </w:r>
                      </w:p>
                    </w:txbxContent>
                  </v:textbox>
                </v:shape>
                <v:shape id="_x0000_s1033" type="#_x0000_t202" style="position:absolute;left:16765;top:7518;width:1694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" filled="f" stroked="f">
                  <v:textbox style="mso-fit-shape-to-text:t">
                    <w:txbxContent>
                      <w:p w:rsidR="00C96062" w:rsidRPr="00293F57" w:rsidRDefault="00C96062" w:rsidP="00C96062">
                        <w:pPr>
                          <w:rPr>
                            <w:color w:val="000000"/>
                          </w:rPr>
                        </w:pPr>
                        <w:r w:rsidRPr="00293F57">
                          <w:rPr>
                            <w:color w:val="000000"/>
                          </w:rPr>
                          <w:t>H</w:t>
                        </w:r>
                        <w:r w:rsidRPr="00293F57">
                          <w:rPr>
                            <w:rFonts w:hint="eastAsia"/>
                            <w:color w:val="000000"/>
                          </w:rPr>
                          <w:t xml:space="preserve">ard </w:t>
                        </w:r>
                        <w:r w:rsidRPr="00293F57">
                          <w:rPr>
                            <w:color w:val="000000"/>
                          </w:rPr>
                          <w:t>contact surface</w:t>
                        </w:r>
                        <w:r w:rsidRPr="00293F57">
                          <w:rPr>
                            <w:rFonts w:hint="eastAsia"/>
                            <w:color w:val="000000"/>
                          </w:rPr>
                          <w:t>s</w:t>
                        </w:r>
                      </w:p>
                    </w:txbxContent>
                  </v:textbox>
                </v:shape>
              </v:group>
            </w:pict>
          </mc:Fallback>
        </mc:AlternateConten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SimSun" w:hAnsi="Times New Roman" w:cs="Times New Roman"/>
          <w:noProof/>
          <w:snapToGrid w:val="0"/>
          <w:szCs w:val="24"/>
          <w:lang w:val="en-US" w:eastAsia="zh-CN"/>
        </w:rPr>
      </w:pPr>
      <w:r w:rsidRPr="00C96062">
        <w:rPr>
          <w:rFonts w:ascii="Times New Roman" w:eastAsia="Times New Roman" w:hAnsi="Times New Roman" w:cs="Times New Roman"/>
          <w:noProof/>
          <w:snapToGrid w:val="0"/>
          <w:szCs w:val="24"/>
        </w:rPr>
        <mc:AlternateContent>
          <mc:Choice Requires="wps">
            <w:drawing>
              <wp:anchor distT="0" distB="0" distL="114300" distR="114300" simplePos="0" relativeHeight="251667456" behindDoc="0" locked="0" layoutInCell="1" allowOverlap="1" wp14:anchorId="32840462" wp14:editId="0DA90397">
                <wp:simplePos x="0" y="0"/>
                <wp:positionH relativeFrom="column">
                  <wp:posOffset>3575685</wp:posOffset>
                </wp:positionH>
                <wp:positionV relativeFrom="paragraph">
                  <wp:posOffset>773430</wp:posOffset>
                </wp:positionV>
                <wp:extent cx="1276350" cy="76200"/>
                <wp:effectExtent l="0" t="57150" r="0" b="0"/>
                <wp:wrapNone/>
                <wp:docPr id="1522"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6350" cy="76200"/>
                        </a:xfrm>
                        <a:prstGeom prst="straightConnector1">
                          <a:avLst/>
                        </a:prstGeom>
                        <a:noFill/>
                        <a:ln w="3175" cap="flat" cmpd="sng" algn="ctr">
                          <a:solidFill>
                            <a:sysClr val="windowText" lastClr="000000"/>
                          </a:solidFill>
                          <a:prstDash val="solid"/>
                          <a:headEnd type="none" w="med" len="med"/>
                          <a:tailEnd type="triangle"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FDFDCC" id="直接箭头连接符 16" o:spid="_x0000_s1026" type="#_x0000_t32" style="position:absolute;margin-left:281.55pt;margin-top:60.9pt;width:100.5pt;height: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" strokecolor="windowText" strokeweight=".25pt">
                <v:stroke endarrow="block" endarrowwidth="narrow" endarrowlength="short"/>
                <o:lock v:ext="edit" shapetype="f"/>
              </v:shape>
            </w:pict>
          </mc:Fallback>
        </mc:AlternateContent>
      </w:r>
      <w:r w:rsidRPr="00C96062">
        <w:rPr>
          <w:rFonts w:ascii="Times New Roman" w:eastAsia="Times New Roman" w:hAnsi="Times New Roman" w:cs="Times New Roman"/>
          <w:noProof/>
          <w:snapToGrid w:val="0"/>
          <w:szCs w:val="24"/>
        </w:rPr>
        <mc:AlternateContent>
          <mc:Choice Requires="wps">
            <w:drawing>
              <wp:anchor distT="0" distB="0" distL="114300" distR="114300" simplePos="0" relativeHeight="251666432" behindDoc="0" locked="0" layoutInCell="1" allowOverlap="1" wp14:anchorId="27FB5F1F" wp14:editId="717CE2A1">
                <wp:simplePos x="0" y="0"/>
                <wp:positionH relativeFrom="column">
                  <wp:posOffset>2594610</wp:posOffset>
                </wp:positionH>
                <wp:positionV relativeFrom="paragraph">
                  <wp:posOffset>649605</wp:posOffset>
                </wp:positionV>
                <wp:extent cx="981075" cy="200025"/>
                <wp:effectExtent l="38100" t="38100" r="9525" b="9525"/>
                <wp:wrapNone/>
                <wp:docPr id="1523"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1075" cy="200025"/>
                        </a:xfrm>
                        <a:prstGeom prst="straightConnector1">
                          <a:avLst/>
                        </a:prstGeom>
                        <a:noFill/>
                        <a:ln w="3175" cap="flat" cmpd="sng" algn="ctr">
                          <a:solidFill>
                            <a:sysClr val="windowText" lastClr="000000"/>
                          </a:solidFill>
                          <a:prstDash val="solid"/>
                          <a:headEnd type="none" w="med" len="med"/>
                          <a:tailEnd type="triangle"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D39CD1" id="直接箭头连接符 15" o:spid="_x0000_s1026" type="#_x0000_t32" style="position:absolute;margin-left:204.3pt;margin-top:51.15pt;width:77.25pt;height:15.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" strokecolor="windowText" strokeweight=".25pt">
                <v:stroke endarrow="block" endarrowwidth="narrow" endarrowlength="short"/>
                <o:lock v:ext="edit" shapetype="f"/>
              </v:shape>
            </w:pict>
          </mc:Fallback>
        </mc:AlternateContent>
      </w:r>
      <w:r w:rsidRPr="00C96062">
        <w:rPr>
          <w:rFonts w:ascii="Times New Roman" w:eastAsia="Times New Roman" w:hAnsi="Times New Roman" w:cs="Times New Roman"/>
          <w:noProof/>
          <w:snapToGrid w:val="0"/>
          <w:szCs w:val="24"/>
        </w:rPr>
        <w:drawing>
          <wp:inline distT="0" distB="0" distL="0" distR="0" wp14:anchorId="5F0F276F" wp14:editId="6368AB35">
            <wp:extent cx="2247900" cy="1057275"/>
            <wp:effectExtent l="0" t="0" r="0" b="9525"/>
            <wp:docPr id="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000" r="4230" b="26490"/>
                    <a:stretch/>
                  </pic:blipFill>
                  <pic:spPr bwMode="auto">
                    <a:xfrm>
                      <a:off x="0" y="0"/>
                      <a:ext cx="2247900" cy="1057275"/>
                    </a:xfrm>
                    <a:prstGeom prst="rect">
                      <a:avLst/>
                    </a:prstGeom>
                    <a:ln>
                      <a:noFill/>
                    </a:ln>
                    <a:extLst>
                      <a:ext uri="{53640926-AAD7-44D8-BBD7-CCE9431645EC}">
                        <a14:shadowObscured xmlns:a14="http://schemas.microsoft.com/office/drawing/2010/main"/>
                      </a:ext>
                    </a:extLst>
                  </pic:spPr>
                </pic:pic>
              </a:graphicData>
            </a:graphic>
          </wp:inline>
        </w:drawing>
      </w:r>
      <w:r w:rsidRPr="00C96062">
        <w:rPr>
          <w:rFonts w:ascii="Times New Roman" w:eastAsia="SimSun" w:hAnsi="Times New Roman" w:cs="Times New Roman" w:hint="eastAsia"/>
          <w:noProof/>
          <w:snapToGrid w:val="0"/>
          <w:szCs w:val="24"/>
          <w:lang w:val="en-US" w:eastAsia="zh-CN"/>
        </w:rPr>
        <w:t xml:space="preserve"> </w:t>
      </w:r>
      <w:r w:rsidRPr="00C96062">
        <w:rPr>
          <w:rFonts w:ascii="Times New Roman" w:eastAsia="Times New Roman" w:hAnsi="Times New Roman" w:cs="Times New Roman"/>
          <w:noProof/>
          <w:snapToGrid w:val="0"/>
          <w:szCs w:val="24"/>
        </w:rPr>
        <w:drawing>
          <wp:inline distT="0" distB="0" distL="0" distR="0" wp14:anchorId="417D00F2" wp14:editId="739A24F2">
            <wp:extent cx="2372400" cy="1058400"/>
            <wp:effectExtent l="0" t="0" r="0" b="8890"/>
            <wp:docPr id="7"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807" r="2105" b="33962"/>
                    <a:stretch/>
                  </pic:blipFill>
                  <pic:spPr bwMode="auto">
                    <a:xfrm>
                      <a:off x="0" y="0"/>
                      <a:ext cx="2372400" cy="1058400"/>
                    </a:xfrm>
                    <a:prstGeom prst="rect">
                      <a:avLst/>
                    </a:prstGeom>
                    <a:ln>
                      <a:noFill/>
                    </a:ln>
                    <a:extLst>
                      <a:ext uri="{53640926-AAD7-44D8-BBD7-CCE9431645EC}">
                        <a14:shadowObscured xmlns:a14="http://schemas.microsoft.com/office/drawing/2010/main"/>
                      </a:ext>
                    </a:extLst>
                  </pic:spPr>
                </pic:pic>
              </a:graphicData>
            </a:graphic>
          </wp:inline>
        </w:drawing>
      </w:r>
    </w:p>
    <w:p w:rsidR="00C96062" w:rsidRPr="00C96062" w:rsidRDefault="00C96062" w:rsidP="00C96062">
      <w:pPr>
        <w:widowControl w:val="0"/>
        <w:spacing w:after="0" w:line="240" w:lineRule="auto"/>
        <w:jc w:val="center"/>
        <w:rPr>
          <w:rFonts w:ascii="Times New Roman" w:eastAsia="Times New Roman" w:hAnsi="Times New Roman" w:cs="Times New Roman"/>
          <w:noProof/>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(b) Normal hard contact between column and rivet</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noProof/>
          <w:snapToGrid w:val="0"/>
          <w:sz w:val="24"/>
          <w:szCs w:val="24"/>
        </w:rPr>
        <mc:AlternateContent>
          <mc:Choice Requires="wpg">
            <w:drawing>
              <wp:anchor distT="0" distB="0" distL="114300" distR="114300" simplePos="0" relativeHeight="251664384" behindDoc="0" locked="0" layoutInCell="1" allowOverlap="1" wp14:anchorId="7B883A5E" wp14:editId="34341BEA">
                <wp:simplePos x="0" y="0"/>
                <wp:positionH relativeFrom="column">
                  <wp:posOffset>1213485</wp:posOffset>
                </wp:positionH>
                <wp:positionV relativeFrom="paragraph">
                  <wp:posOffset>104775</wp:posOffset>
                </wp:positionV>
                <wp:extent cx="1058544" cy="962025"/>
                <wp:effectExtent l="0" t="0" r="0" b="66675"/>
                <wp:wrapNone/>
                <wp:docPr id="1524"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8544" cy="962025"/>
                          <a:chOff x="221666" y="-876300"/>
                          <a:chExt cx="1059177" cy="962025"/>
                        </a:xfrm>
                      </wpg:grpSpPr>
                      <wps:wsp>
                        <wps:cNvPr id="1525" name="直接箭头连接符 299"/>
                        <wps:cNvCnPr/>
                        <wps:spPr>
                          <a:xfrm>
                            <a:off x="735094" y="-695325"/>
                            <a:ext cx="325275" cy="781050"/>
                          </a:xfrm>
                          <a:prstGeom prst="straightConnector1">
                            <a:avLst/>
                          </a:prstGeom>
                          <a:noFill/>
                          <a:ln w="3175" cap="flat" cmpd="sng" algn="ctr">
                            <a:solidFill>
                              <a:sysClr val="windowText" lastClr="000000"/>
                            </a:solidFill>
                            <a:prstDash val="solid"/>
                            <a:headEnd type="none" w="med" len="med"/>
                            <a:tailEnd type="triangle" w="sm" len="sm"/>
                          </a:ln>
                          <a:effectLst/>
                        </wps:spPr>
                        <wps:bodyPr/>
                      </wps:wsp>
                      <wps:wsp>
                        <wps:cNvPr id="1526" name="文本框 2"/>
                        <wps:cNvSpPr txBox="1">
                          <a:spLocks noChangeArrowheads="1"/>
                        </wps:cNvSpPr>
                        <wps:spPr bwMode="auto">
                          <a:xfrm>
                            <a:off x="221666" y="-876300"/>
                            <a:ext cx="1059177" cy="375919"/>
                          </a:xfrm>
                          <a:prstGeom prst="rect">
                            <a:avLst/>
                          </a:prstGeom>
                          <a:noFill/>
                          <a:ln w="9525">
                            <a:noFill/>
                            <a:miter lim="800000"/>
                            <a:headEnd/>
                            <a:tailEnd/>
                          </a:ln>
                        </wps:spPr>
                        <wps:txbx>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Rivet surface</w:t>
                              </w:r>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883A5E" id="组合 8" o:spid="_x0000_s1034" style="position:absolute;left:0;text-align:left;margin-left:95.55pt;margin-top:8.25pt;width:83.35pt;height:75.75pt;z-index:251664384;mso-height-relative:margin" coordorigin="2216,-8763" coordsize="1059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">
                <v:shape id="直接箭头连接符 299" o:spid="_x0000_s1035" type="#_x0000_t32" style="position:absolute;left:7350;top:-6953;width:3253;height:7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" strokecolor="windowText" strokeweight=".25pt">
                  <v:stroke endarrow="block" endarrowwidth="narrow" endarrowlength="short"/>
                </v:shape>
                <v:shape id="_x0000_s1036" type="#_x0000_t202" style="position:absolute;left:2216;top:-8763;width:10592;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" filled="f" stroked="f">
                  <v:textbox style="mso-fit-shape-to-text:t">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Rivet surface</w:t>
                        </w:r>
                      </w:p>
                    </w:txbxContent>
                  </v:textbox>
                </v:shape>
              </v:group>
            </w:pict>
          </mc:Fallback>
        </mc:AlternateContent>
      </w:r>
      <w:r w:rsidRPr="00C96062">
        <w:rPr>
          <w:rFonts w:ascii="Times New Roman" w:eastAsia="Times New Roman" w:hAnsi="Times New Roman" w:cs="Times New Roman"/>
          <w:noProof/>
          <w:snapToGrid w:val="0"/>
          <w:sz w:val="24"/>
          <w:szCs w:val="24"/>
        </w:rPr>
        <mc:AlternateContent>
          <mc:Choice Requires="wpg">
            <w:drawing>
              <wp:anchor distT="0" distB="0" distL="114300" distR="114300" simplePos="0" relativeHeight="251665408" behindDoc="0" locked="0" layoutInCell="1" allowOverlap="1" wp14:anchorId="4E1FABE9" wp14:editId="3012E38F">
                <wp:simplePos x="0" y="0"/>
                <wp:positionH relativeFrom="column">
                  <wp:posOffset>3232785</wp:posOffset>
                </wp:positionH>
                <wp:positionV relativeFrom="paragraph">
                  <wp:posOffset>98425</wp:posOffset>
                </wp:positionV>
                <wp:extent cx="1268094" cy="1162050"/>
                <wp:effectExtent l="0" t="0" r="0" b="57150"/>
                <wp:wrapNone/>
                <wp:docPr id="1528"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4" cy="1162050"/>
                          <a:chOff x="628955" y="-495300"/>
                          <a:chExt cx="1268727" cy="1162050"/>
                        </a:xfrm>
                      </wpg:grpSpPr>
                      <wps:wsp>
                        <wps:cNvPr id="139190" name="直接箭头连接符 301"/>
                        <wps:cNvCnPr/>
                        <wps:spPr>
                          <a:xfrm>
                            <a:off x="1257920" y="-314325"/>
                            <a:ext cx="0" cy="981075"/>
                          </a:xfrm>
                          <a:prstGeom prst="straightConnector1">
                            <a:avLst/>
                          </a:prstGeom>
                          <a:noFill/>
                          <a:ln w="3175" cap="flat" cmpd="sng" algn="ctr">
                            <a:solidFill>
                              <a:sysClr val="windowText" lastClr="000000"/>
                            </a:solidFill>
                            <a:prstDash val="solid"/>
                            <a:headEnd type="none" w="med" len="med"/>
                            <a:tailEnd type="triangle" w="sm" len="sm"/>
                          </a:ln>
                          <a:effectLst/>
                        </wps:spPr>
                        <wps:bodyPr/>
                      </wps:wsp>
                      <wps:wsp>
                        <wps:cNvPr id="139193" name="文本框 2"/>
                        <wps:cNvSpPr txBox="1">
                          <a:spLocks noChangeArrowheads="1"/>
                        </wps:cNvSpPr>
                        <wps:spPr bwMode="auto">
                          <a:xfrm>
                            <a:off x="628955" y="-495300"/>
                            <a:ext cx="1268727" cy="375919"/>
                          </a:xfrm>
                          <a:prstGeom prst="rect">
                            <a:avLst/>
                          </a:prstGeom>
                          <a:noFill/>
                          <a:ln w="9525">
                            <a:noFill/>
                            <a:miter lim="800000"/>
                            <a:headEnd/>
                            <a:tailEnd/>
                          </a:ln>
                        </wps:spPr>
                        <wps:txbx>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Column surface</w:t>
                              </w:r>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1FABE9" id="组合 9" o:spid="_x0000_s1037" style="position:absolute;left:0;text-align:left;margin-left:254.55pt;margin-top:7.75pt;width:99.85pt;height:91.5pt;z-index:251665408;mso-height-relative:margin" coordorigin="6289,-4953" coordsize="12687,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">
                <v:shape id="直接箭头连接符 301" o:spid="_x0000_s1038" type="#_x0000_t32" style="position:absolute;left:12579;top:-3143;width:0;height:9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" strokecolor="windowText" strokeweight=".25pt">
                  <v:stroke endarrow="block" endarrowwidth="narrow" endarrowlength="short"/>
                </v:shape>
                <v:shape id="_x0000_s1039" type="#_x0000_t202" style="position:absolute;left:6289;top:-4953;width:12687;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" filled="f" stroked="f">
                  <v:textbox style="mso-fit-shape-to-text:t">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Column surface</w:t>
                        </w:r>
                      </w:p>
                    </w:txbxContent>
                  </v:textbox>
                </v:shape>
              </v:group>
            </w:pict>
          </mc:Fallback>
        </mc:AlternateConten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SimSun" w:hAnsi="Times New Roman" w:cs="Times New Roman"/>
          <w:noProof/>
          <w:snapToGrid w:val="0"/>
          <w:szCs w:val="24"/>
          <w:lang w:val="en-US" w:eastAsia="zh-CN"/>
        </w:rPr>
      </w:pPr>
      <w:r w:rsidRPr="00C96062">
        <w:rPr>
          <w:rFonts w:ascii="Times New Roman" w:eastAsia="Times New Roman" w:hAnsi="Times New Roman" w:cs="Times New Roman"/>
          <w:noProof/>
          <w:snapToGrid w:val="0"/>
          <w:szCs w:val="24"/>
        </w:rPr>
        <mc:AlternateContent>
          <mc:Choice Requires="wps">
            <w:drawing>
              <wp:anchor distT="0" distB="0" distL="114300" distR="114300" simplePos="0" relativeHeight="251670528" behindDoc="0" locked="0" layoutInCell="1" allowOverlap="1" wp14:anchorId="5FB0BD96" wp14:editId="1A661F20">
                <wp:simplePos x="0" y="0"/>
                <wp:positionH relativeFrom="column">
                  <wp:posOffset>2252980</wp:posOffset>
                </wp:positionH>
                <wp:positionV relativeFrom="paragraph">
                  <wp:posOffset>1112520</wp:posOffset>
                </wp:positionV>
                <wp:extent cx="1704340" cy="412750"/>
                <wp:effectExtent l="0" t="0" r="0" b="0"/>
                <wp:wrapNone/>
                <wp:docPr id="1391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412750"/>
                        </a:xfrm>
                        <a:prstGeom prst="rect">
                          <a:avLst/>
                        </a:prstGeom>
                        <a:noFill/>
                        <a:ln w="9525">
                          <a:noFill/>
                          <a:miter lim="800000"/>
                          <a:headEnd/>
                          <a:tailEnd/>
                        </a:ln>
                      </wps:spPr>
                      <wps:txbx>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Tangential contact surfaces</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B0BD96" id="_x0000_s1040" type="#_x0000_t202" style="position:absolute;left:0;text-align:left;margin-left:177.4pt;margin-top:87.6pt;width:134.2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" filled="f" stroked="f">
                <v:textbox style="mso-fit-shape-to-text:t">
                  <w:txbxContent>
                    <w:p w:rsidR="00C96062" w:rsidRPr="003C7E61" w:rsidRDefault="00C96062" w:rsidP="00C96062">
                      <w:pPr>
                        <w:rPr>
                          <w:rFonts w:ascii="Times New Roman" w:hAnsi="Times New Roman" w:cs="Times New Roman"/>
                          <w:color w:val="000000"/>
                        </w:rPr>
                      </w:pPr>
                      <w:r w:rsidRPr="003C7E61">
                        <w:rPr>
                          <w:rFonts w:ascii="Times New Roman" w:hAnsi="Times New Roman" w:cs="Times New Roman"/>
                          <w:color w:val="000000"/>
                        </w:rPr>
                        <w:t>Tangential contact surfaces</w:t>
                      </w:r>
                    </w:p>
                  </w:txbxContent>
                </v:textbox>
              </v:shape>
            </w:pict>
          </mc:Fallback>
        </mc:AlternateContent>
      </w:r>
      <w:r w:rsidRPr="00C96062">
        <w:rPr>
          <w:rFonts w:ascii="Times New Roman" w:eastAsia="Times New Roman" w:hAnsi="Times New Roman" w:cs="Times New Roman"/>
          <w:noProof/>
          <w:snapToGrid w:val="0"/>
          <w:szCs w:val="24"/>
        </w:rPr>
        <mc:AlternateContent>
          <mc:Choice Requires="wps">
            <w:drawing>
              <wp:anchor distT="0" distB="0" distL="114300" distR="114300" simplePos="0" relativeHeight="251669504" behindDoc="0" locked="0" layoutInCell="1" allowOverlap="1" wp14:anchorId="5AC4DD39" wp14:editId="4D67C24D">
                <wp:simplePos x="0" y="0"/>
                <wp:positionH relativeFrom="column">
                  <wp:posOffset>3032760</wp:posOffset>
                </wp:positionH>
                <wp:positionV relativeFrom="paragraph">
                  <wp:posOffset>916940</wp:posOffset>
                </wp:positionV>
                <wp:extent cx="838200" cy="190500"/>
                <wp:effectExtent l="0" t="38100" r="38100" b="0"/>
                <wp:wrapNone/>
                <wp:docPr id="139186"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0" cy="190500"/>
                        </a:xfrm>
                        <a:prstGeom prst="straightConnector1">
                          <a:avLst/>
                        </a:prstGeom>
                        <a:noFill/>
                        <a:ln w="3175" cap="flat" cmpd="sng" algn="ctr">
                          <a:solidFill>
                            <a:sysClr val="windowText" lastClr="000000"/>
                          </a:solidFill>
                          <a:prstDash val="solid"/>
                          <a:headEnd type="none" w="med" len="med"/>
                          <a:tailEnd type="triangle"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B2EE5F" id="直接箭头连接符 18" o:spid="_x0000_s1026" type="#_x0000_t32" style="position:absolute;margin-left:238.8pt;margin-top:72.2pt;width:66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" strokecolor="windowText" strokeweight=".25pt">
                <v:stroke endarrow="block" endarrowwidth="narrow" endarrowlength="short"/>
                <o:lock v:ext="edit" shapetype="f"/>
              </v:shape>
            </w:pict>
          </mc:Fallback>
        </mc:AlternateContent>
      </w:r>
      <w:r w:rsidRPr="00C96062">
        <w:rPr>
          <w:rFonts w:ascii="Times New Roman" w:eastAsia="Times New Roman" w:hAnsi="Times New Roman" w:cs="Times New Roman"/>
          <w:noProof/>
          <w:snapToGrid w:val="0"/>
          <w:szCs w:val="24"/>
        </w:rPr>
        <mc:AlternateContent>
          <mc:Choice Requires="wps">
            <w:drawing>
              <wp:anchor distT="0" distB="0" distL="114300" distR="114300" simplePos="0" relativeHeight="251668480" behindDoc="0" locked="0" layoutInCell="1" allowOverlap="1" wp14:anchorId="2095E1B6" wp14:editId="3100BF83">
                <wp:simplePos x="0" y="0"/>
                <wp:positionH relativeFrom="column">
                  <wp:posOffset>2280285</wp:posOffset>
                </wp:positionH>
                <wp:positionV relativeFrom="paragraph">
                  <wp:posOffset>888365</wp:posOffset>
                </wp:positionV>
                <wp:extent cx="742950" cy="219075"/>
                <wp:effectExtent l="38100" t="38100" r="0" b="9525"/>
                <wp:wrapNone/>
                <wp:docPr id="139185"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2950" cy="219075"/>
                        </a:xfrm>
                        <a:prstGeom prst="straightConnector1">
                          <a:avLst/>
                        </a:prstGeom>
                        <a:noFill/>
                        <a:ln w="3175" cap="flat" cmpd="sng" algn="ctr">
                          <a:solidFill>
                            <a:sysClr val="windowText" lastClr="000000"/>
                          </a:solidFill>
                          <a:prstDash val="solid"/>
                          <a:headEnd type="none" w="med" len="med"/>
                          <a:tailEnd type="triangle"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93C31D" id="直接箭头连接符 17" o:spid="_x0000_s1026" type="#_x0000_t32" style="position:absolute;margin-left:179.55pt;margin-top:69.95pt;width:58.5pt;height:17.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" strokecolor="windowText" strokeweight=".25pt">
                <v:stroke endarrow="block" endarrowwidth="narrow" endarrowlength="short"/>
                <o:lock v:ext="edit" shapetype="f"/>
              </v:shape>
            </w:pict>
          </mc:Fallback>
        </mc:AlternateContent>
      </w:r>
      <w:r w:rsidRPr="00C96062">
        <w:rPr>
          <w:rFonts w:ascii="Times New Roman" w:eastAsia="Times New Roman" w:hAnsi="Times New Roman" w:cs="Times New Roman"/>
          <w:noProof/>
          <w:snapToGrid w:val="0"/>
          <w:szCs w:val="24"/>
        </w:rPr>
        <w:drawing>
          <wp:inline distT="0" distB="0" distL="0" distR="0" wp14:anchorId="04BFC781" wp14:editId="4C555B35">
            <wp:extent cx="2128000" cy="1368000"/>
            <wp:effectExtent l="0" t="0" r="5715" b="3810"/>
            <wp:docPr id="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15845" b="33451"/>
                    <a:stretch/>
                  </pic:blipFill>
                  <pic:spPr bwMode="auto">
                    <a:xfrm>
                      <a:off x="0" y="0"/>
                      <a:ext cx="2128000" cy="1368000"/>
                    </a:xfrm>
                    <a:prstGeom prst="rect">
                      <a:avLst/>
                    </a:prstGeom>
                    <a:ln>
                      <a:noFill/>
                    </a:ln>
                    <a:extLst>
                      <a:ext uri="{53640926-AAD7-44D8-BBD7-CCE9431645EC}">
                        <a14:shadowObscured xmlns:a14="http://schemas.microsoft.com/office/drawing/2010/main"/>
                      </a:ext>
                    </a:extLst>
                  </pic:spPr>
                </pic:pic>
              </a:graphicData>
            </a:graphic>
          </wp:inline>
        </w:drawing>
      </w:r>
      <w:r w:rsidRPr="00C96062">
        <w:rPr>
          <w:rFonts w:ascii="Times New Roman" w:eastAsia="SimSun" w:hAnsi="Times New Roman" w:cs="Times New Roman" w:hint="eastAsia"/>
          <w:noProof/>
          <w:snapToGrid w:val="0"/>
          <w:szCs w:val="24"/>
          <w:lang w:val="en-US" w:eastAsia="zh-CN"/>
        </w:rPr>
        <w:t xml:space="preserve">  </w:t>
      </w:r>
      <w:r w:rsidRPr="00C96062">
        <w:rPr>
          <w:rFonts w:ascii="Times New Roman" w:eastAsia="Times New Roman" w:hAnsi="Times New Roman" w:cs="Times New Roman"/>
          <w:noProof/>
          <w:snapToGrid w:val="0"/>
          <w:szCs w:val="24"/>
        </w:rPr>
        <w:drawing>
          <wp:inline distT="0" distB="0" distL="0" distR="0" wp14:anchorId="0198D4B4" wp14:editId="5F24A5B3">
            <wp:extent cx="2228979" cy="1368000"/>
            <wp:effectExtent l="0" t="0" r="0" b="3810"/>
            <wp:docPr id="9"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15706" r="15579" b="38461"/>
                    <a:stretch/>
                  </pic:blipFill>
                  <pic:spPr bwMode="auto">
                    <a:xfrm>
                      <a:off x="0" y="0"/>
                      <a:ext cx="2228979" cy="1368000"/>
                    </a:xfrm>
                    <a:prstGeom prst="rect">
                      <a:avLst/>
                    </a:prstGeom>
                    <a:ln>
                      <a:noFill/>
                    </a:ln>
                    <a:extLst>
                      <a:ext uri="{53640926-AAD7-44D8-BBD7-CCE9431645EC}">
                        <a14:shadowObscured xmlns:a14="http://schemas.microsoft.com/office/drawing/2010/main"/>
                      </a:ext>
                    </a:extLst>
                  </pic:spPr>
                </pic:pic>
              </a:graphicData>
            </a:graphic>
          </wp:inline>
        </w:drawing>
      </w:r>
    </w:p>
    <w:p w:rsidR="00C96062" w:rsidRPr="00C96062" w:rsidRDefault="00C96062" w:rsidP="00C96062">
      <w:pPr>
        <w:widowControl w:val="0"/>
        <w:spacing w:after="0" w:line="240" w:lineRule="auto"/>
        <w:jc w:val="center"/>
        <w:rPr>
          <w:rFonts w:ascii="Times New Roman" w:eastAsia="Times New Roman" w:hAnsi="Times New Roman" w:cs="Times New Roman"/>
          <w:noProof/>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(c) Tangential frictionless contact between column and rivet</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Figure 4. Surface to surface interaction among components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96062">
        <w:rPr>
          <w:rFonts w:ascii="Times New Roman" w:eastAsia="Times New Roman" w:hAnsi="Times New Roman" w:cs="Times New Roman"/>
          <w:i/>
          <w:snapToGrid w:val="0"/>
          <w:szCs w:val="24"/>
          <w:lang w:val="en-US" w:eastAsia="en-US"/>
        </w:rPr>
        <w:t>2.3.2 Backbone curve</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3C7E61"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An analysis of the backbone curve of cyclic tests provides a means to compare with monotonic tests. For each connection, the backbone curve is derived from the cyclic moment-rotation curve by drawing a line between consecutive peak points of each primary cycle. The backbone curves from hysteretic moment-rotation responses are shown in Figure 6. By comparison, it can be found that experimental results are in close agreement with the backbone curves of simulation results. The main reason for the slight deviation</w:t>
      </w:r>
      <w:r w:rsidRPr="00C96062" w:rsidDel="00D07195">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is that the finite element model does not consider geometric imperfect and material nonlinear, which will cause backbone curves difference. However, from the point of view of engineering application, FE simulations have good agreements with actual experiments. Therefore, the seismic performance of BBCs can be studied and evaluated by finite element analysis instead of cyclic load</w:t>
      </w:r>
      <w:r w:rsidRPr="00C96062" w:rsidDel="00B02D10">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test.</w:t>
      </w:r>
    </w:p>
    <w:p w:rsidR="00C96062" w:rsidRPr="003C7E61"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4"/>
          <w:szCs w:val="24"/>
          <w:lang w:val="en-US" w:eastAsia="en-US"/>
        </w:rPr>
      </w:pPr>
      <w:r w:rsidRPr="00C96062">
        <w:rPr>
          <w:rFonts w:ascii="Times New Roman" w:eastAsia="Times New Roman" w:hAnsi="Times New Roman" w:cs="Times New Roman"/>
          <w:noProof/>
          <w:snapToGrid w:val="0"/>
          <w:sz w:val="24"/>
          <w:szCs w:val="24"/>
        </w:rPr>
        <w:drawing>
          <wp:inline distT="0" distB="0" distL="0" distR="0" wp14:anchorId="1BF5B998" wp14:editId="3CDDBAEF">
            <wp:extent cx="4540250" cy="2028406"/>
            <wp:effectExtent l="0" t="0" r="0" b="0"/>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550664" cy="2033058"/>
                    </a:xfrm>
                    <a:prstGeom prst="rect">
                      <a:avLst/>
                    </a:prstGeom>
                  </pic:spPr>
                </pic:pic>
              </a:graphicData>
            </a:graphic>
          </wp:inline>
        </w:drawing>
      </w: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(a) Deformation of rivets and beam end connector         (b) Gap of holes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Figure 5. Comparison of simulation and experimental deformation</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4"/>
          <w:szCs w:val="24"/>
          <w:lang w:val="en-US" w:eastAsia="en-US"/>
        </w:rPr>
      </w:pPr>
      <w:r w:rsidRPr="00C96062">
        <w:rPr>
          <w:rFonts w:ascii="Times New Roman" w:eastAsia="Times New Roman" w:hAnsi="Times New Roman" w:cs="Times New Roman"/>
          <w:noProof/>
          <w:snapToGrid w:val="0"/>
          <w:szCs w:val="24"/>
        </w:rPr>
        <w:drawing>
          <wp:inline distT="0" distB="0" distL="0" distR="0" wp14:anchorId="21593DF0" wp14:editId="77A9F53A">
            <wp:extent cx="3194050" cy="1847850"/>
            <wp:effectExtent l="0" t="0" r="25400" b="19050"/>
            <wp:docPr id="1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a</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 xml:space="preserve"> M100</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noProof/>
          <w:snapToGrid w:val="0"/>
          <w:szCs w:val="24"/>
        </w:rPr>
        <w:drawing>
          <wp:inline distT="0" distB="0" distL="0" distR="0" wp14:anchorId="4E31B87E" wp14:editId="647F8E5E">
            <wp:extent cx="3276600" cy="1803400"/>
            <wp:effectExtent l="0" t="0" r="19050" b="25400"/>
            <wp:docPr id="12"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(b) M120</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Figure 6. Comparison of experimental and simulation backbone curves</w:t>
      </w:r>
    </w:p>
    <w:p w:rsidR="003C7E61" w:rsidRDefault="003C7E61">
      <w:pPr>
        <w:rPr>
          <w:rFonts w:ascii="Times New Roman" w:eastAsia="Times New Roman" w:hAnsi="Times New Roman" w:cs="Times New Roman"/>
          <w:snapToGrid w:val="0"/>
          <w:szCs w:val="24"/>
          <w:lang w:val="en-US" w:eastAsia="en-US"/>
        </w:rPr>
      </w:pPr>
      <w:r>
        <w:rPr>
          <w:rFonts w:ascii="Times New Roman" w:eastAsia="Times New Roman" w:hAnsi="Times New Roman" w:cs="Times New Roman"/>
          <w:snapToGrid w:val="0"/>
          <w:szCs w:val="24"/>
          <w:lang w:val="en-US" w:eastAsia="en-US"/>
        </w:rPr>
        <w:br w:type="page"/>
      </w:r>
    </w:p>
    <w:p w:rsidR="00C96062" w:rsidRPr="00C96062" w:rsidRDefault="00C96062" w:rsidP="00C96062">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C96062">
        <w:rPr>
          <w:rFonts w:ascii="Times New Roman" w:eastAsia="Times New Roman" w:hAnsi="Times New Roman" w:cs="Times New Roman"/>
          <w:b/>
          <w:i/>
          <w:snapToGrid w:val="0"/>
          <w:szCs w:val="24"/>
          <w:lang w:val="en-US" w:eastAsia="en-US"/>
        </w:rPr>
        <w:t>2.4 Analysis and discussion of results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96062">
        <w:rPr>
          <w:rFonts w:ascii="Times New Roman" w:eastAsia="Times New Roman" w:hAnsi="Times New Roman" w:cs="Times New Roman"/>
          <w:i/>
          <w:snapToGrid w:val="0"/>
          <w:szCs w:val="24"/>
          <w:lang w:val="en-US" w:eastAsia="en-US"/>
        </w:rPr>
        <w:t>2.4.1 Types of beam-column connections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In order to evaluate the influence of different component parameters on the seismic performance of BCCs, four groups of BCCs models in Table 3 are built by finite element method. Each group includes a sample of riveted beam-column connection with M90B beam end connector thickness of 4 mm, clearance between beam end connector and column of 1 mm, and beam welded on the top. In order to facilitate subsequent data analysis, it is regarded as a standard part and marked in the Table 3.</w:t>
      </w:r>
    </w:p>
    <w:p w:rsidR="00C96062" w:rsidRPr="00C96062" w:rsidRDefault="00C96062" w:rsidP="00C96062">
      <w:pPr>
        <w:spacing w:after="0" w:line="240" w:lineRule="auto"/>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Table 3. Groups and model parameters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tbl>
      <w:tblPr>
        <w:tblW w:w="8433" w:type="dxa"/>
        <w:jc w:val="center"/>
        <w:tblLayout w:type="fixed"/>
        <w:tblCellMar>
          <w:left w:w="10" w:type="dxa"/>
          <w:right w:w="10" w:type="dxa"/>
        </w:tblCellMar>
        <w:tblLook w:val="04A0" w:firstRow="1" w:lastRow="0" w:firstColumn="1" w:lastColumn="0" w:noHBand="0" w:noVBand="1"/>
      </w:tblPr>
      <w:tblGrid>
        <w:gridCol w:w="674"/>
        <w:gridCol w:w="1559"/>
        <w:gridCol w:w="2126"/>
        <w:gridCol w:w="1239"/>
        <w:gridCol w:w="1701"/>
        <w:gridCol w:w="1134"/>
      </w:tblGrid>
      <w:tr w:rsidR="00C96062" w:rsidRPr="00C96062" w:rsidTr="006E3F17">
        <w:trPr>
          <w:jc w:val="center"/>
        </w:trPr>
        <w:tc>
          <w:tcPr>
            <w:tcW w:w="674" w:type="dxa"/>
            <w:tcBorders>
              <w:top w:val="single" w:sz="12" w:space="0" w:color="auto"/>
              <w:bottom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p>
        </w:tc>
        <w:tc>
          <w:tcPr>
            <w:tcW w:w="1559" w:type="dxa"/>
            <w:tcBorders>
              <w:top w:val="single" w:sz="12" w:space="0" w:color="auto"/>
              <w:bottom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bCs/>
                <w:snapToGrid w:val="0"/>
                <w:szCs w:val="24"/>
                <w:lang w:val="en-US" w:eastAsia="en-US"/>
              </w:rPr>
            </w:pPr>
            <w:r w:rsidRPr="00C96062">
              <w:rPr>
                <w:rFonts w:ascii="Times New Roman" w:eastAsia="DengXian" w:hAnsi="Times New Roman" w:cs="Times New Roman"/>
                <w:b/>
                <w:bCs/>
                <w:snapToGrid w:val="0"/>
                <w:kern w:val="2"/>
                <w:szCs w:val="24"/>
                <w:lang w:val="en-US" w:eastAsia="en-US"/>
              </w:rPr>
              <w:t>ID</w:t>
            </w:r>
          </w:p>
        </w:tc>
        <w:tc>
          <w:tcPr>
            <w:tcW w:w="2126" w:type="dxa"/>
            <w:tcBorders>
              <w:top w:val="single" w:sz="12" w:space="0" w:color="auto"/>
              <w:bottom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bCs/>
                <w:snapToGrid w:val="0"/>
                <w:szCs w:val="24"/>
                <w:lang w:val="en-US" w:eastAsia="en-US"/>
              </w:rPr>
            </w:pPr>
            <w:r w:rsidRPr="00C96062">
              <w:rPr>
                <w:rFonts w:ascii="Times New Roman" w:eastAsia="DengXian" w:hAnsi="Times New Roman" w:cs="Times New Roman"/>
                <w:b/>
                <w:snapToGrid w:val="0"/>
                <w:kern w:val="2"/>
                <w:szCs w:val="21"/>
                <w:lang w:val="en-US" w:eastAsia="en-US"/>
              </w:rPr>
              <w:t>Thickness of beam end connector(mm)</w:t>
            </w:r>
          </w:p>
        </w:tc>
        <w:tc>
          <w:tcPr>
            <w:tcW w:w="1239" w:type="dxa"/>
            <w:tcBorders>
              <w:top w:val="single" w:sz="12" w:space="0" w:color="auto"/>
              <w:bottom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bCs/>
                <w:snapToGrid w:val="0"/>
                <w:szCs w:val="24"/>
                <w:lang w:val="en-US" w:eastAsia="en-US"/>
              </w:rPr>
            </w:pPr>
            <w:r w:rsidRPr="00C96062">
              <w:rPr>
                <w:rFonts w:ascii="Times New Roman" w:eastAsia="DengXian" w:hAnsi="Times New Roman" w:cs="Times New Roman"/>
                <w:b/>
                <w:snapToGrid w:val="0"/>
                <w:kern w:val="2"/>
                <w:szCs w:val="21"/>
                <w:lang w:val="en-US" w:eastAsia="en-US"/>
              </w:rPr>
              <w:t>Clearance</w:t>
            </w:r>
            <w:r w:rsidRPr="00C96062">
              <w:rPr>
                <w:rFonts w:ascii="Times New Roman" w:eastAsia="DengXian" w:hAnsi="Times New Roman" w:cs="Times New Roman"/>
                <w:b/>
                <w:bCs/>
                <w:snapToGrid w:val="0"/>
                <w:kern w:val="2"/>
                <w:szCs w:val="24"/>
                <w:lang w:val="en-US" w:eastAsia="en-US"/>
              </w:rPr>
              <w:t xml:space="preserve"> (mm)</w:t>
            </w:r>
          </w:p>
        </w:tc>
        <w:tc>
          <w:tcPr>
            <w:tcW w:w="1701" w:type="dxa"/>
            <w:tcBorders>
              <w:top w:val="single" w:sz="12" w:space="0" w:color="auto"/>
              <w:bottom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bCs/>
                <w:snapToGrid w:val="0"/>
                <w:szCs w:val="24"/>
                <w:lang w:val="en-US" w:eastAsia="en-US"/>
              </w:rPr>
            </w:pPr>
            <w:r w:rsidRPr="00C96062">
              <w:rPr>
                <w:rFonts w:ascii="Times New Roman" w:eastAsia="DengXian" w:hAnsi="Times New Roman" w:cs="Times New Roman"/>
                <w:b/>
                <w:bCs/>
                <w:snapToGrid w:val="0"/>
                <w:kern w:val="2"/>
                <w:szCs w:val="24"/>
                <w:lang w:val="en-US" w:eastAsia="en-US"/>
              </w:rPr>
              <w:t>Beam position</w:t>
            </w:r>
          </w:p>
        </w:tc>
        <w:tc>
          <w:tcPr>
            <w:tcW w:w="1134" w:type="dxa"/>
            <w:tcBorders>
              <w:top w:val="single" w:sz="12" w:space="0" w:color="auto"/>
              <w:bottom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
                <w:bCs/>
                <w:snapToGrid w:val="0"/>
                <w:szCs w:val="24"/>
                <w:lang w:val="en-US" w:eastAsia="en-US"/>
              </w:rPr>
            </w:pPr>
            <w:r w:rsidRPr="00C96062">
              <w:rPr>
                <w:rFonts w:ascii="Times New Roman" w:eastAsia="DengXian" w:hAnsi="Times New Roman" w:cs="Times New Roman"/>
                <w:b/>
                <w:bCs/>
                <w:snapToGrid w:val="0"/>
                <w:kern w:val="2"/>
                <w:szCs w:val="24"/>
                <w:lang w:val="en-US" w:eastAsia="en-US"/>
              </w:rPr>
              <w:t>Bolts</w:t>
            </w:r>
          </w:p>
        </w:tc>
      </w:tr>
      <w:tr w:rsidR="00C96062" w:rsidRPr="00C96062" w:rsidTr="006E3F17">
        <w:trPr>
          <w:jc w:val="center"/>
        </w:trPr>
        <w:tc>
          <w:tcPr>
            <w:tcW w:w="674" w:type="dxa"/>
            <w:vMerge w:val="restart"/>
            <w:tcBorders>
              <w:top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A</w:t>
            </w:r>
          </w:p>
        </w:tc>
        <w:tc>
          <w:tcPr>
            <w:tcW w:w="1559" w:type="dxa"/>
            <w:tcBorders>
              <w:top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A-1(standard)</w:t>
            </w:r>
          </w:p>
        </w:tc>
        <w:tc>
          <w:tcPr>
            <w:tcW w:w="2126" w:type="dxa"/>
            <w:tcBorders>
              <w:top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tcBorders>
              <w:top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tcBorders>
              <w:top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 xml:space="preserve"> (</w:t>
            </w:r>
            <w:r w:rsidRPr="00C96062">
              <w:rPr>
                <w:rFonts w:ascii="Times New Roman" w:eastAsia="DengXian" w:hAnsi="Times New Roman" w:cs="Times New Roman"/>
                <w:bCs/>
                <w:snapToGrid w:val="0"/>
                <w:kern w:val="2"/>
                <w:szCs w:val="24"/>
                <w:lang w:val="en-US" w:eastAsia="en-US"/>
              </w:rPr>
              <w:t>upper)</w:t>
            </w:r>
          </w:p>
        </w:tc>
        <w:tc>
          <w:tcPr>
            <w:tcW w:w="1134" w:type="dxa"/>
            <w:tcBorders>
              <w:top w:val="single" w:sz="8"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p>
        </w:tc>
        <w:tc>
          <w:tcPr>
            <w:tcW w:w="155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A-2</w:t>
            </w:r>
          </w:p>
        </w:tc>
        <w:tc>
          <w:tcPr>
            <w:tcW w:w="2126"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5</w:t>
            </w:r>
          </w:p>
        </w:tc>
        <w:tc>
          <w:tcPr>
            <w:tcW w:w="123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 xml:space="preserve"> (</w:t>
            </w:r>
            <w:r w:rsidRPr="00C96062">
              <w:rPr>
                <w:rFonts w:ascii="Times New Roman" w:eastAsia="DengXian" w:hAnsi="Times New Roman" w:cs="Times New Roman"/>
                <w:bCs/>
                <w:snapToGrid w:val="0"/>
                <w:kern w:val="2"/>
                <w:szCs w:val="24"/>
                <w:lang w:val="en-US" w:eastAsia="en-US"/>
              </w:rPr>
              <w:t>upper)</w:t>
            </w:r>
          </w:p>
        </w:tc>
        <w:tc>
          <w:tcPr>
            <w:tcW w:w="1134"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p>
        </w:tc>
        <w:tc>
          <w:tcPr>
            <w:tcW w:w="155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A-3</w:t>
            </w:r>
          </w:p>
        </w:tc>
        <w:tc>
          <w:tcPr>
            <w:tcW w:w="2126"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6</w:t>
            </w:r>
          </w:p>
        </w:tc>
        <w:tc>
          <w:tcPr>
            <w:tcW w:w="123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w:t>
            </w:r>
            <w:r w:rsidRPr="00C96062">
              <w:rPr>
                <w:rFonts w:ascii="Times New Roman" w:eastAsia="DengXian" w:hAnsi="Times New Roman" w:cs="Times New Roman"/>
                <w:bCs/>
                <w:snapToGrid w:val="0"/>
                <w:kern w:val="2"/>
                <w:szCs w:val="24"/>
                <w:lang w:val="en-US" w:eastAsia="en-US"/>
              </w:rPr>
              <w:t>upper)</w:t>
            </w:r>
          </w:p>
        </w:tc>
        <w:tc>
          <w:tcPr>
            <w:tcW w:w="1134"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val="restart"/>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B</w:t>
            </w:r>
          </w:p>
        </w:tc>
        <w:tc>
          <w:tcPr>
            <w:tcW w:w="155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B-1(standard)</w:t>
            </w:r>
          </w:p>
        </w:tc>
        <w:tc>
          <w:tcPr>
            <w:tcW w:w="2126"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w:t>
            </w:r>
            <w:r w:rsidRPr="00C96062">
              <w:rPr>
                <w:rFonts w:ascii="Times New Roman" w:eastAsia="DengXian" w:hAnsi="Times New Roman" w:cs="Times New Roman"/>
                <w:bCs/>
                <w:snapToGrid w:val="0"/>
                <w:kern w:val="2"/>
                <w:szCs w:val="24"/>
                <w:lang w:val="en-US" w:eastAsia="en-US"/>
              </w:rPr>
              <w:t>upper)</w:t>
            </w:r>
          </w:p>
        </w:tc>
        <w:tc>
          <w:tcPr>
            <w:tcW w:w="1134"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p>
        </w:tc>
        <w:tc>
          <w:tcPr>
            <w:tcW w:w="155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B-2</w:t>
            </w:r>
          </w:p>
        </w:tc>
        <w:tc>
          <w:tcPr>
            <w:tcW w:w="2126"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2</w:t>
            </w:r>
          </w:p>
        </w:tc>
        <w:tc>
          <w:tcPr>
            <w:tcW w:w="1701"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w:t>
            </w:r>
            <w:r w:rsidRPr="00C96062">
              <w:rPr>
                <w:rFonts w:ascii="Times New Roman" w:eastAsia="DengXian" w:hAnsi="Times New Roman" w:cs="Times New Roman"/>
                <w:bCs/>
                <w:snapToGrid w:val="0"/>
                <w:kern w:val="2"/>
                <w:szCs w:val="24"/>
                <w:lang w:val="en-US" w:eastAsia="en-US"/>
              </w:rPr>
              <w:t>upper)</w:t>
            </w:r>
          </w:p>
        </w:tc>
        <w:tc>
          <w:tcPr>
            <w:tcW w:w="1134"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val="restart"/>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C</w:t>
            </w:r>
          </w:p>
        </w:tc>
        <w:tc>
          <w:tcPr>
            <w:tcW w:w="155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C-1(standard)</w:t>
            </w:r>
          </w:p>
        </w:tc>
        <w:tc>
          <w:tcPr>
            <w:tcW w:w="2126"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w:t>
            </w:r>
            <w:r w:rsidRPr="00C96062">
              <w:rPr>
                <w:rFonts w:ascii="Times New Roman" w:eastAsia="DengXian" w:hAnsi="Times New Roman" w:cs="Times New Roman"/>
                <w:bCs/>
                <w:snapToGrid w:val="0"/>
                <w:kern w:val="2"/>
                <w:szCs w:val="24"/>
                <w:lang w:val="en-US" w:eastAsia="en-US"/>
              </w:rPr>
              <w:t>upper)</w:t>
            </w:r>
          </w:p>
        </w:tc>
        <w:tc>
          <w:tcPr>
            <w:tcW w:w="1134"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p>
        </w:tc>
        <w:tc>
          <w:tcPr>
            <w:tcW w:w="155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C-2</w:t>
            </w:r>
          </w:p>
        </w:tc>
        <w:tc>
          <w:tcPr>
            <w:tcW w:w="2126"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shd w:val="clear" w:color="auto" w:fill="auto"/>
            <w:vAlign w:val="center"/>
          </w:tcPr>
          <w:p w:rsidR="00C96062" w:rsidRPr="00C96062" w:rsidRDefault="00C96062" w:rsidP="00C96062">
            <w:pPr>
              <w:widowControl w:val="0"/>
              <w:spacing w:after="0" w:line="240" w:lineRule="auto"/>
              <w:jc w:val="center"/>
              <w:rPr>
                <w:rFonts w:ascii="Times New Roman" w:eastAsia="DengXian" w:hAnsi="Times New Roman" w:cs="Times New Roman"/>
                <w:bCs/>
                <w:snapToGrid w:val="0"/>
                <w:kern w:val="2"/>
                <w:szCs w:val="24"/>
                <w:lang w:val="en-US" w:eastAsia="en-US"/>
              </w:rPr>
            </w:pPr>
            <w:r w:rsidRPr="00C96062">
              <w:rPr>
                <w:rFonts w:ascii="Times New Roman" w:eastAsia="DengXian" w:hAnsi="Times New Roman" w:cs="Times New Roman"/>
                <w:bCs/>
                <w:snapToGrid w:val="0"/>
                <w:kern w:val="2"/>
                <w:szCs w:val="24"/>
                <w:lang w:val="en-US" w:eastAsia="en-US"/>
              </w:rPr>
              <w:t>48(middle)</w:t>
            </w:r>
          </w:p>
        </w:tc>
        <w:tc>
          <w:tcPr>
            <w:tcW w:w="1134" w:type="dxa"/>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trHeight w:val="284"/>
          <w:jc w:val="center"/>
        </w:trPr>
        <w:tc>
          <w:tcPr>
            <w:tcW w:w="674" w:type="dxa"/>
            <w:vMerge/>
            <w:tcBorders>
              <w:bottom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p>
        </w:tc>
        <w:tc>
          <w:tcPr>
            <w:tcW w:w="1559" w:type="dxa"/>
            <w:tcBorders>
              <w:bottom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C-3</w:t>
            </w:r>
          </w:p>
        </w:tc>
        <w:tc>
          <w:tcPr>
            <w:tcW w:w="2126" w:type="dxa"/>
            <w:tcBorders>
              <w:bottom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tcBorders>
              <w:bottom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tcBorders>
              <w:bottom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64</w:t>
            </w:r>
            <w:r w:rsidRPr="00C96062">
              <w:rPr>
                <w:rFonts w:ascii="Times New Roman" w:eastAsia="DengXian" w:hAnsi="Times New Roman" w:cs="Times New Roman"/>
                <w:snapToGrid w:val="0"/>
                <w:kern w:val="2"/>
                <w:szCs w:val="24"/>
                <w:lang w:val="en-US" w:eastAsia="en-US"/>
              </w:rPr>
              <w:t xml:space="preserve"> (</w:t>
            </w:r>
            <w:r w:rsidRPr="00C96062">
              <w:rPr>
                <w:rFonts w:ascii="Times New Roman" w:eastAsia="DengXian" w:hAnsi="Times New Roman" w:cs="Times New Roman"/>
                <w:bCs/>
                <w:snapToGrid w:val="0"/>
                <w:kern w:val="2"/>
                <w:szCs w:val="24"/>
                <w:lang w:val="en-US" w:eastAsia="en-US"/>
              </w:rPr>
              <w:t>lower)</w:t>
            </w:r>
          </w:p>
        </w:tc>
        <w:tc>
          <w:tcPr>
            <w:tcW w:w="1134" w:type="dxa"/>
            <w:tcBorders>
              <w:bottom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val="restart"/>
            <w:tcBorders>
              <w:top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D</w:t>
            </w:r>
          </w:p>
        </w:tc>
        <w:tc>
          <w:tcPr>
            <w:tcW w:w="1559" w:type="dxa"/>
            <w:tcBorders>
              <w:top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D-1(standard)</w:t>
            </w:r>
          </w:p>
        </w:tc>
        <w:tc>
          <w:tcPr>
            <w:tcW w:w="2126" w:type="dxa"/>
            <w:tcBorders>
              <w:top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tcBorders>
              <w:top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tcBorders>
              <w:top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w:t>
            </w:r>
            <w:r w:rsidRPr="00C96062">
              <w:rPr>
                <w:rFonts w:ascii="Times New Roman" w:eastAsia="DengXian" w:hAnsi="Times New Roman" w:cs="Times New Roman"/>
                <w:bCs/>
                <w:snapToGrid w:val="0"/>
                <w:kern w:val="2"/>
                <w:szCs w:val="24"/>
                <w:lang w:val="en-US" w:eastAsia="en-US"/>
              </w:rPr>
              <w:t>upper)</w:t>
            </w:r>
          </w:p>
        </w:tc>
        <w:tc>
          <w:tcPr>
            <w:tcW w:w="1134" w:type="dxa"/>
            <w:tcBorders>
              <w:top w:val="dashed" w:sz="4"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Times New Roman" w:hAnsi="Times New Roman" w:cs="Times New Roman"/>
                <w:bCs/>
                <w:snapToGrid w:val="0"/>
                <w:szCs w:val="24"/>
                <w:lang w:val="en-US" w:eastAsia="en-US"/>
              </w:rPr>
              <w:t>No</w:t>
            </w:r>
          </w:p>
        </w:tc>
      </w:tr>
      <w:tr w:rsidR="00C96062" w:rsidRPr="00C96062" w:rsidTr="006E3F17">
        <w:trPr>
          <w:jc w:val="center"/>
        </w:trPr>
        <w:tc>
          <w:tcPr>
            <w:tcW w:w="674" w:type="dxa"/>
            <w:vMerge/>
            <w:tcBorders>
              <w:bottom w:val="single" w:sz="12"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p>
        </w:tc>
        <w:tc>
          <w:tcPr>
            <w:tcW w:w="1559" w:type="dxa"/>
            <w:tcBorders>
              <w:bottom w:val="single" w:sz="12"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D-2</w:t>
            </w:r>
          </w:p>
        </w:tc>
        <w:tc>
          <w:tcPr>
            <w:tcW w:w="2126" w:type="dxa"/>
            <w:tcBorders>
              <w:bottom w:val="single" w:sz="12"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4</w:t>
            </w:r>
          </w:p>
        </w:tc>
        <w:tc>
          <w:tcPr>
            <w:tcW w:w="1239" w:type="dxa"/>
            <w:tcBorders>
              <w:bottom w:val="single" w:sz="12"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1</w:t>
            </w:r>
          </w:p>
        </w:tc>
        <w:tc>
          <w:tcPr>
            <w:tcW w:w="1701" w:type="dxa"/>
            <w:tcBorders>
              <w:bottom w:val="single" w:sz="12"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32</w:t>
            </w:r>
            <w:r w:rsidRPr="00C96062">
              <w:rPr>
                <w:rFonts w:ascii="Times New Roman" w:eastAsia="DengXian" w:hAnsi="Times New Roman" w:cs="Times New Roman"/>
                <w:snapToGrid w:val="0"/>
                <w:kern w:val="2"/>
                <w:szCs w:val="24"/>
                <w:lang w:val="en-US" w:eastAsia="en-US"/>
              </w:rPr>
              <w:t>(</w:t>
            </w:r>
            <w:r w:rsidRPr="00C96062">
              <w:rPr>
                <w:rFonts w:ascii="Times New Roman" w:eastAsia="DengXian" w:hAnsi="Times New Roman" w:cs="Times New Roman"/>
                <w:bCs/>
                <w:snapToGrid w:val="0"/>
                <w:kern w:val="2"/>
                <w:szCs w:val="24"/>
                <w:lang w:val="en-US" w:eastAsia="en-US"/>
              </w:rPr>
              <w:t>upper)</w:t>
            </w:r>
          </w:p>
        </w:tc>
        <w:tc>
          <w:tcPr>
            <w:tcW w:w="1134" w:type="dxa"/>
            <w:tcBorders>
              <w:bottom w:val="single" w:sz="12" w:space="0" w:color="auto"/>
            </w:tcBorders>
            <w:shd w:val="clear" w:color="auto" w:fill="auto"/>
            <w:vAlign w:val="center"/>
          </w:tcPr>
          <w:p w:rsidR="00C96062" w:rsidRPr="00C96062" w:rsidRDefault="00C96062" w:rsidP="00C96062">
            <w:pPr>
              <w:widowControl w:val="0"/>
              <w:spacing w:after="0" w:line="240" w:lineRule="auto"/>
              <w:jc w:val="center"/>
              <w:rPr>
                <w:rFonts w:ascii="Times New Roman" w:eastAsia="Times New Roman" w:hAnsi="Times New Roman" w:cs="Times New Roman"/>
                <w:bCs/>
                <w:snapToGrid w:val="0"/>
                <w:szCs w:val="24"/>
                <w:lang w:val="en-US" w:eastAsia="en-US"/>
              </w:rPr>
            </w:pPr>
            <w:r w:rsidRPr="00C96062">
              <w:rPr>
                <w:rFonts w:ascii="Times New Roman" w:eastAsia="DengXian" w:hAnsi="Times New Roman" w:cs="Times New Roman"/>
                <w:bCs/>
                <w:snapToGrid w:val="0"/>
                <w:kern w:val="2"/>
                <w:szCs w:val="24"/>
                <w:lang w:val="en-US" w:eastAsia="en-US"/>
              </w:rPr>
              <w:t>Yes</w:t>
            </w:r>
          </w:p>
        </w:tc>
      </w:tr>
    </w:tbl>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2"/>
        <w:rPr>
          <w:rFonts w:ascii="Times New Roman" w:eastAsia="Times New Roman" w:hAnsi="Times New Roman" w:cs="Times New Roman"/>
          <w:i/>
          <w:snapToGrid w:val="0"/>
          <w:szCs w:val="24"/>
          <w:lang w:val="en-US" w:eastAsia="en-US"/>
        </w:rPr>
      </w:pPr>
      <w:r w:rsidRPr="00C96062">
        <w:rPr>
          <w:rFonts w:ascii="Times New Roman" w:eastAsia="Times New Roman" w:hAnsi="Times New Roman" w:cs="Times New Roman"/>
          <w:i/>
          <w:snapToGrid w:val="0"/>
          <w:szCs w:val="24"/>
          <w:lang w:val="en-US" w:eastAsia="en-US"/>
        </w:rPr>
        <w:t>2.4.2 The energy dissipation capacity</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Hysteretic curve, also known as restoring force curve, is often used to describe the non-linear mapping relationship between load and deformation under cyclic loading. The relationship between load-displacement curve, i.e. hysteretic curve, can be obtained by low-frequency cyclic loading test. The hysteretic curves obtained from the analysis results of each group of models are shown in Figure 7. In order to study the effect of bolted beam-column connections on improving the seismic performance of connections, the low-frequency cyclic loading simulation analysis of bolted connections and riveted connections is carried out, and the hysteretic curves are shown in Figure 8. The area of hysteretic curve represents the total dissipated energy in the process of cyclic loading, i.e. hysteretic energy dissipation capacity (Lingfeng Yin et al. 2016), the calculation formula is as follows: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lang w:val="en-US" w:eastAsia="zh-CN"/>
        </w:rPr>
      </w:pPr>
      <w:r w:rsidRPr="00C96062">
        <w:rPr>
          <w:rFonts w:ascii="Times New Roman" w:eastAsia="Times New Roman" w:hAnsi="Times New Roman" w:cs="Times New Roman"/>
          <w:snapToGrid w:val="0"/>
          <w:lang w:val="en-US" w:eastAsia="en-US"/>
        </w:rPr>
        <w:t xml:space="preserve">S = </w:t>
      </w:r>
      <w:r w:rsidRPr="00C96062">
        <w:rPr>
          <w:rFonts w:ascii="Times New Roman" w:eastAsia="Times New Roman" w:hAnsi="Times New Roman" w:cs="Times New Roman" w:hint="eastAsia"/>
          <w:snapToGrid w:val="0"/>
          <w:lang w:val="en-US" w:eastAsia="en-US"/>
        </w:rPr>
        <w:t>∫</w:t>
      </w:r>
      <w:r w:rsidRPr="00C96062">
        <w:rPr>
          <w:rFonts w:ascii="Times New Roman" w:eastAsia="Times New Roman" w:hAnsi="Times New Roman" w:cs="Times New Roman"/>
          <w:snapToGrid w:val="0"/>
          <w:lang w:val="en-US" w:eastAsia="en-US"/>
        </w:rPr>
        <w:t>f(x)dx</w:t>
      </w:r>
      <w:r w:rsidRPr="00C96062">
        <w:rPr>
          <w:rFonts w:ascii="Times New Roman" w:eastAsia="Times New Roman" w:hAnsi="Times New Roman" w:cs="Times New Roman"/>
          <w:iCs/>
          <w:snapToGrid w:val="0"/>
          <w:lang w:val="en-US" w:eastAsia="zh-CN"/>
        </w:rPr>
        <w:t xml:space="preserve">                                                                                                                                            </w:t>
      </w:r>
      <w:r w:rsidRPr="00C96062">
        <w:rPr>
          <w:rFonts w:ascii="Times New Roman" w:eastAsia="Times New Roman" w:hAnsi="Times New Roman" w:cs="Times New Roman"/>
          <w:snapToGrid w:val="0"/>
          <w:lang w:val="en-US" w:eastAsia="zh-CN"/>
        </w:rPr>
        <w:t>(1)</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SimSun" w:hAnsi="Times New Roman" w:cs="Times New Roman"/>
          <w:snapToGrid w:val="0"/>
          <w:szCs w:val="24"/>
          <w:lang w:val="en-US" w:eastAsia="zh-CN"/>
        </w:rPr>
      </w:pPr>
      <w:r w:rsidRPr="00C96062">
        <w:rPr>
          <w:rFonts w:ascii="Times New Roman" w:eastAsia="Times New Roman" w:hAnsi="Times New Roman" w:cs="Times New Roman"/>
          <w:snapToGrid w:val="0"/>
          <w:szCs w:val="24"/>
          <w:lang w:val="en-US" w:eastAsia="zh-CN"/>
        </w:rPr>
        <w:t xml:space="preserve">Where f(x) is </w:t>
      </w:r>
      <w:r w:rsidRPr="00C96062">
        <w:rPr>
          <w:rFonts w:ascii="Times New Roman" w:eastAsia="Times New Roman" w:hAnsi="Times New Roman" w:cs="Times New Roman"/>
          <w:snapToGrid w:val="0"/>
          <w:szCs w:val="24"/>
          <w:lang w:val="en-US" w:eastAsia="en-US"/>
        </w:rPr>
        <w:t xml:space="preserve">the curve equation, </w:t>
      </w:r>
      <w:r w:rsidRPr="00C96062">
        <w:rPr>
          <w:rFonts w:ascii="Times New Roman" w:eastAsia="Times New Roman" w:hAnsi="Times New Roman" w:cs="Times New Roman"/>
          <w:snapToGrid w:val="0"/>
          <w:szCs w:val="24"/>
          <w:lang w:val="en-US" w:eastAsia="zh-CN"/>
        </w:rPr>
        <w:t>representing force</w:t>
      </w:r>
      <w:r w:rsidRPr="00C96062">
        <w:rPr>
          <w:rFonts w:ascii="Times New Roman" w:eastAsia="Times New Roman" w:hAnsi="Times New Roman" w:cs="Times New Roman"/>
          <w:snapToGrid w:val="0"/>
          <w:szCs w:val="24"/>
          <w:lang w:val="en-US" w:eastAsia="en-US"/>
        </w:rPr>
        <w:t xml:space="preserve"> and </w:t>
      </w:r>
      <w:r w:rsidRPr="00C96062">
        <w:rPr>
          <w:rFonts w:ascii="Times New Roman" w:eastAsia="Times New Roman" w:hAnsi="Times New Roman" w:cs="Times New Roman"/>
          <w:snapToGrid w:val="0"/>
          <w:szCs w:val="24"/>
          <w:lang w:val="en-US" w:eastAsia="zh-CN"/>
        </w:rPr>
        <w:t>x represents displacement.</w:t>
      </w:r>
      <w:r w:rsidRPr="00C96062">
        <w:rPr>
          <w:rFonts w:ascii="Times New Roman" w:eastAsia="SimSun" w:hAnsi="Times New Roman" w:cs="Times New Roman" w:hint="eastAsia"/>
          <w:snapToGrid w:val="0"/>
          <w:szCs w:val="24"/>
          <w:lang w:val="en-US" w:eastAsia="zh-CN"/>
        </w:rPr>
        <w:t xml:space="preserve"> </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SimSun" w:hAnsi="Times New Roman" w:cs="Times New Roman" w:hint="eastAsia"/>
          <w:snapToGrid w:val="0"/>
          <w:szCs w:val="24"/>
          <w:lang w:val="en-US" w:eastAsia="zh-CN"/>
        </w:rPr>
        <w:t>I</w:t>
      </w:r>
      <w:r w:rsidRPr="00C96062">
        <w:rPr>
          <w:rFonts w:ascii="Times New Roman" w:eastAsia="SimSun" w:hAnsi="Times New Roman" w:cs="Times New Roman"/>
          <w:snapToGrid w:val="0"/>
          <w:szCs w:val="24"/>
          <w:lang w:val="en-US" w:eastAsia="zh-CN"/>
        </w:rPr>
        <w:t xml:space="preserve">n this paper, </w:t>
      </w:r>
      <w:r w:rsidRPr="00C96062">
        <w:rPr>
          <w:rFonts w:ascii="Times New Roman" w:eastAsia="Times New Roman" w:hAnsi="Times New Roman" w:cs="Times New Roman"/>
          <w:snapToGrid w:val="0"/>
          <w:szCs w:val="24"/>
          <w:lang w:val="en-US" w:eastAsia="en-US"/>
        </w:rPr>
        <w:t>the accumulated hysteretic energy consumption area is calculated by Origin 7.0 software.</w:t>
      </w:r>
      <w:r w:rsidRPr="00C96062">
        <w:rPr>
          <w:rFonts w:ascii="Times New Roman" w:eastAsia="SimSun" w:hAnsi="Times New Roman" w:cs="Times New Roman" w:hint="eastAsia"/>
          <w:snapToGrid w:val="0"/>
          <w:szCs w:val="24"/>
          <w:lang w:val="en-US" w:eastAsia="zh-CN"/>
        </w:rPr>
        <w:t xml:space="preserve"> </w:t>
      </w:r>
      <w:r w:rsidRPr="00C96062">
        <w:rPr>
          <w:rFonts w:ascii="Times New Roman" w:eastAsia="Times New Roman" w:hAnsi="Times New Roman" w:cs="Times New Roman"/>
          <w:snapToGrid w:val="0"/>
          <w:szCs w:val="24"/>
          <w:lang w:val="en-US" w:eastAsia="en-US"/>
        </w:rPr>
        <w:t>The maximum hysteresis loops of all hysteretic curves are extracted and compared. The results are shown in Table 4. The absolute difference rate is calculated by denominator of standard parts, and the difference is calculated by increasing or decreasing relative to the previous calculation.</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 xml:space="preserve">Based on the analysis of energy dissipation data in Table 4, it can be concluded that group D (bolted connections) have an evident influence on hysteretic energy dissipation capacity. The hysteretic energy dissipation capacity of bolted connections is more than five times that of riveted connections. </w:t>
      </w:r>
    </w:p>
    <w:p w:rsidR="00C96062" w:rsidRPr="003C7E61"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 xml:space="preserve">For group A, the influence of thickness of beam end connector on hysteretic energy dissipation capacity is </w:t>
      </w:r>
      <w:r w:rsidRPr="00C96062">
        <w:rPr>
          <w:rFonts w:ascii="Times New Roman" w:eastAsia="Times New Roman" w:hAnsi="Times New Roman" w:cs="Times New Roman" w:hint="eastAsia"/>
          <w:snapToGrid w:val="0"/>
          <w:szCs w:val="24"/>
          <w:lang w:val="en-US" w:eastAsia="en-US"/>
        </w:rPr>
        <w:t xml:space="preserve">also </w:t>
      </w:r>
      <w:r w:rsidRPr="00C96062">
        <w:rPr>
          <w:rFonts w:ascii="Times New Roman" w:eastAsia="Times New Roman" w:hAnsi="Times New Roman" w:cs="Times New Roman"/>
          <w:snapToGrid w:val="0"/>
          <w:szCs w:val="24"/>
          <w:lang w:val="en-US" w:eastAsia="en-US"/>
        </w:rPr>
        <w:t>studied. When the thickness of beam end connector increases from 4 mm to 5 mm, the hysteretic energy dissipation capacity of the connections increases by 4.05%. But when the thickness of beam end connector increases from 4 mm to 6 mm, the energy dissipation capacity of the connections increases to 1.67 times, with a large increase. With the increase of thickness of beam end connector, and the energy dissipation capacity</w:t>
      </w:r>
      <w:r w:rsidRPr="00C96062">
        <w:rPr>
          <w:rFonts w:ascii="Times New Roman" w:eastAsia="Times New Roman" w:hAnsi="Times New Roman" w:cs="Times New Roman" w:hint="eastAsia"/>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of connections increases accordingly. Group B is to study the influence of the clearance between the column and beam end connector. When the clearance increases from 1 mm to 2 mm, the energy dissipation capacity increases by 49.43%. Group C is to study the influence of beam welding position on hysteretic energy dissipation capacity. When the beam is welded in the middle of beam end connector, the energy dissipation capacity is 220.89% higher than that when the beam is welded in the upper part; when the beam is welded in the lower part, its energy dissipation capacity is 109.09% higher than that when the beam is welded in the upper part. According to the analysis of Table 4, bolted connections have the more influence</w:t>
      </w:r>
      <w:r w:rsidRPr="00C96062" w:rsidDel="00492C8F">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on improving the energy dissipation capacity of connections, followed by welding positions and the clearance between columns and beam end connector in turn.</w:t>
      </w:r>
    </w:p>
    <w:p w:rsidR="00340617" w:rsidRPr="003C7E61" w:rsidRDefault="00340617"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SimSun" w:hAnsi="Times New Roman" w:cs="Times New Roman"/>
          <w:snapToGrid w:val="0"/>
          <w:szCs w:val="24"/>
          <w:lang w:val="en-US" w:eastAsia="zh-CN"/>
        </w:rPr>
      </w:pPr>
      <w:r w:rsidRPr="00C96062">
        <w:rPr>
          <w:rFonts w:ascii="Times New Roman" w:eastAsia="SimSun" w:hAnsi="Times New Roman" w:cs="Times New Roman"/>
          <w:noProof/>
          <w:snapToGrid w:val="0"/>
          <w:sz w:val="24"/>
          <w:szCs w:val="24"/>
        </w:rPr>
        <w:drawing>
          <wp:inline distT="0" distB="0" distL="0" distR="0" wp14:anchorId="0C8588C3" wp14:editId="79DC67CB">
            <wp:extent cx="2209800" cy="1333500"/>
            <wp:effectExtent l="0" t="0" r="19050" b="19050"/>
            <wp:docPr id="1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96062">
        <w:rPr>
          <w:rFonts w:ascii="Times New Roman" w:eastAsia="SimSun" w:hAnsi="Times New Roman" w:cs="Times New Roman" w:hint="eastAsia"/>
          <w:snapToGrid w:val="0"/>
          <w:szCs w:val="24"/>
          <w:lang w:val="en-US" w:eastAsia="zh-CN"/>
        </w:rPr>
        <w:t xml:space="preserve">           </w:t>
      </w:r>
      <w:r w:rsidRPr="00C96062">
        <w:rPr>
          <w:rFonts w:ascii="Times New Roman" w:eastAsia="SimSun" w:hAnsi="Times New Roman" w:cs="Times New Roman"/>
          <w:noProof/>
          <w:snapToGrid w:val="0"/>
          <w:sz w:val="24"/>
          <w:szCs w:val="24"/>
        </w:rPr>
        <w:drawing>
          <wp:inline distT="0" distB="0" distL="0" distR="0" wp14:anchorId="1786D77A" wp14:editId="2B05190C">
            <wp:extent cx="2133600" cy="1301750"/>
            <wp:effectExtent l="0" t="0" r="19050" b="12700"/>
            <wp:docPr id="1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6062" w:rsidRPr="00C96062" w:rsidRDefault="00C96062" w:rsidP="00C96062">
      <w:pPr>
        <w:widowControl w:val="0"/>
        <w:spacing w:after="0" w:line="240" w:lineRule="auto"/>
        <w:ind w:firstLineChars="950" w:firstLine="1900"/>
        <w:jc w:val="both"/>
        <w:rPr>
          <w:rFonts w:ascii="Times New Roman" w:eastAsia="Times New Roman" w:hAnsi="Times New Roman" w:cs="Times New Roman"/>
          <w:snapToGrid w:val="0"/>
          <w:sz w:val="20"/>
          <w:szCs w:val="24"/>
          <w:lang w:val="en-US" w:eastAsia="en-US"/>
        </w:rPr>
      </w:pPr>
      <w:r w:rsidRPr="00C96062" w:rsidDel="00F77AAD">
        <w:rPr>
          <w:rFonts w:ascii="Times New Roman" w:eastAsia="Times New Roman" w:hAnsi="Times New Roman" w:cs="Times New Roman"/>
          <w:snapToGrid w:val="0"/>
          <w:sz w:val="20"/>
          <w:szCs w:val="24"/>
          <w:lang w:val="en-US" w:eastAsia="en-US"/>
        </w:rPr>
        <w:t xml:space="preserve"> </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a</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 xml:space="preserve"> Standard                                                                                    (b) A-2</w:t>
      </w:r>
    </w:p>
    <w:p w:rsidR="00C96062" w:rsidRPr="00C96062" w:rsidRDefault="00C96062" w:rsidP="00C96062">
      <w:pPr>
        <w:widowControl w:val="0"/>
        <w:spacing w:after="0" w:line="240" w:lineRule="auto"/>
        <w:jc w:val="center"/>
        <w:rPr>
          <w:rFonts w:ascii="Times New Roman" w:eastAsia="SimSun" w:hAnsi="Times New Roman" w:cs="Times New Roman"/>
          <w:snapToGrid w:val="0"/>
          <w:szCs w:val="24"/>
          <w:lang w:val="en-US" w:eastAsia="zh-CN"/>
        </w:rPr>
      </w:pPr>
      <w:r w:rsidRPr="00C96062">
        <w:rPr>
          <w:rFonts w:ascii="Times New Roman" w:eastAsia="SimSun" w:hAnsi="Times New Roman" w:cs="Times New Roman"/>
          <w:noProof/>
          <w:snapToGrid w:val="0"/>
          <w:sz w:val="24"/>
          <w:szCs w:val="24"/>
        </w:rPr>
        <w:drawing>
          <wp:inline distT="0" distB="0" distL="0" distR="0" wp14:anchorId="7D9E9DE6" wp14:editId="491C77C4">
            <wp:extent cx="2190750" cy="1250950"/>
            <wp:effectExtent l="0" t="0" r="19050" b="25400"/>
            <wp:docPr id="1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96062">
        <w:rPr>
          <w:rFonts w:ascii="Times New Roman" w:eastAsia="SimSun" w:hAnsi="Times New Roman" w:cs="Times New Roman" w:hint="eastAsia"/>
          <w:snapToGrid w:val="0"/>
          <w:szCs w:val="24"/>
          <w:lang w:val="en-US" w:eastAsia="zh-CN"/>
        </w:rPr>
        <w:t xml:space="preserve">           </w:t>
      </w:r>
      <w:r w:rsidRPr="00C96062">
        <w:rPr>
          <w:rFonts w:ascii="Times New Roman" w:eastAsia="SimSun" w:hAnsi="Times New Roman" w:cs="Times New Roman"/>
          <w:noProof/>
          <w:snapToGrid w:val="0"/>
          <w:sz w:val="24"/>
          <w:szCs w:val="24"/>
        </w:rPr>
        <w:drawing>
          <wp:inline distT="0" distB="0" distL="0" distR="0" wp14:anchorId="642B73BE" wp14:editId="72041C2F">
            <wp:extent cx="2159000" cy="1263650"/>
            <wp:effectExtent l="0" t="0" r="12700" b="12700"/>
            <wp:docPr id="1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6062" w:rsidRPr="00C96062" w:rsidRDefault="00C96062" w:rsidP="00C96062">
      <w:pPr>
        <w:widowControl w:val="0"/>
        <w:spacing w:after="0" w:line="240" w:lineRule="auto"/>
        <w:ind w:firstLineChars="950" w:firstLine="1900"/>
        <w:jc w:val="both"/>
        <w:rPr>
          <w:rFonts w:ascii="Times New Roman" w:eastAsia="Times New Roman" w:hAnsi="Times New Roman" w:cs="Times New Roman"/>
          <w:snapToGrid w:val="0"/>
          <w:sz w:val="20"/>
          <w:szCs w:val="24"/>
          <w:lang w:val="en-US" w:eastAsia="en-US"/>
        </w:rPr>
      </w:pPr>
      <w:r w:rsidRPr="00C96062" w:rsidDel="00F77AAD">
        <w:rPr>
          <w:rFonts w:ascii="Times New Roman" w:eastAsia="Times New Roman" w:hAnsi="Times New Roman" w:cs="Times New Roman"/>
          <w:snapToGrid w:val="0"/>
          <w:sz w:val="20"/>
          <w:szCs w:val="24"/>
          <w:lang w:val="en-US" w:eastAsia="en-US"/>
        </w:rPr>
        <w:t xml:space="preserve"> </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c</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 xml:space="preserve"> A-3                                                                                     (d) B-2</w:t>
      </w:r>
    </w:p>
    <w:p w:rsidR="00C96062" w:rsidRPr="00C96062" w:rsidRDefault="00C96062" w:rsidP="00C96062">
      <w:pPr>
        <w:widowControl w:val="0"/>
        <w:spacing w:after="0" w:line="240" w:lineRule="auto"/>
        <w:jc w:val="center"/>
        <w:rPr>
          <w:rFonts w:ascii="Times New Roman" w:eastAsia="SimSun" w:hAnsi="Times New Roman" w:cs="Times New Roman"/>
          <w:snapToGrid w:val="0"/>
          <w:szCs w:val="24"/>
          <w:lang w:val="en-US" w:eastAsia="zh-CN"/>
        </w:rPr>
      </w:pPr>
      <w:r w:rsidRPr="00C96062">
        <w:rPr>
          <w:rFonts w:ascii="Times New Roman" w:eastAsia="SimSun" w:hAnsi="Times New Roman" w:cs="Times New Roman"/>
          <w:noProof/>
          <w:snapToGrid w:val="0"/>
          <w:sz w:val="24"/>
          <w:szCs w:val="24"/>
        </w:rPr>
        <w:drawing>
          <wp:inline distT="0" distB="0" distL="0" distR="0" wp14:anchorId="22BA20F3" wp14:editId="598ED714">
            <wp:extent cx="2120900" cy="1289050"/>
            <wp:effectExtent l="0" t="0" r="12700" b="25400"/>
            <wp:docPr id="17"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96062">
        <w:rPr>
          <w:rFonts w:ascii="Times New Roman" w:eastAsia="SimSun" w:hAnsi="Times New Roman" w:cs="Times New Roman" w:hint="eastAsia"/>
          <w:snapToGrid w:val="0"/>
          <w:szCs w:val="24"/>
          <w:lang w:val="en-US" w:eastAsia="zh-CN"/>
        </w:rPr>
        <w:t xml:space="preserve"> </w:t>
      </w:r>
      <w:r w:rsidRPr="00C96062">
        <w:rPr>
          <w:rFonts w:ascii="Times New Roman" w:eastAsia="SimSun" w:hAnsi="Times New Roman" w:cs="Times New Roman"/>
          <w:snapToGrid w:val="0"/>
          <w:szCs w:val="24"/>
          <w:lang w:val="en-US" w:eastAsia="zh-CN"/>
        </w:rPr>
        <w:t xml:space="preserve">          </w:t>
      </w:r>
      <w:r w:rsidRPr="00C96062">
        <w:rPr>
          <w:rFonts w:ascii="Times New Roman" w:eastAsia="SimSun" w:hAnsi="Times New Roman" w:cs="Times New Roman"/>
          <w:noProof/>
          <w:snapToGrid w:val="0"/>
          <w:sz w:val="24"/>
          <w:szCs w:val="24"/>
        </w:rPr>
        <w:drawing>
          <wp:inline distT="0" distB="0" distL="0" distR="0" wp14:anchorId="57DDFB12" wp14:editId="79F5D573">
            <wp:extent cx="2038350" cy="1289050"/>
            <wp:effectExtent l="0" t="0" r="19050" b="25400"/>
            <wp:docPr id="18"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6062" w:rsidRPr="00C96062" w:rsidRDefault="00C96062" w:rsidP="00C96062">
      <w:pPr>
        <w:widowControl w:val="0"/>
        <w:spacing w:after="0" w:line="240" w:lineRule="auto"/>
        <w:ind w:firstLineChars="1150" w:firstLine="2300"/>
        <w:jc w:val="both"/>
        <w:rPr>
          <w:rFonts w:ascii="Times New Roman" w:eastAsia="Times New Roman" w:hAnsi="Times New Roman" w:cs="Times New Roman"/>
          <w:snapToGrid w:val="0"/>
          <w:sz w:val="20"/>
          <w:szCs w:val="24"/>
          <w:lang w:val="en-US" w:eastAsia="en-US"/>
        </w:rPr>
      </w:pPr>
      <w:r w:rsidRPr="00C96062" w:rsidDel="00F77AAD">
        <w:rPr>
          <w:rFonts w:ascii="Times New Roman" w:eastAsia="SimSun" w:hAnsi="Times New Roman" w:cs="Times New Roman"/>
          <w:snapToGrid w:val="0"/>
          <w:sz w:val="20"/>
          <w:szCs w:val="24"/>
          <w:lang w:val="en-US" w:eastAsia="zh-CN"/>
        </w:rPr>
        <w:t xml:space="preserve"> </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e</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 xml:space="preserve"> C-2                                                                                (f) C-3</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Figure 7. Hysteretic curves of finite element analysis of boltless beam-column connections</w:t>
      </w:r>
    </w:p>
    <w:p w:rsidR="00C96062" w:rsidRPr="00C96062" w:rsidRDefault="00C96062" w:rsidP="00C96062">
      <w:pPr>
        <w:widowControl w:val="0"/>
        <w:spacing w:after="0" w:line="240" w:lineRule="auto"/>
        <w:jc w:val="both"/>
        <w:rPr>
          <w:rFonts w:ascii="Times New Roman" w:eastAsia="SimSun" w:hAnsi="Times New Roman" w:cs="Times New Roman"/>
          <w:snapToGrid w:val="0"/>
          <w:szCs w:val="24"/>
          <w:lang w:val="en-US" w:eastAsia="zh-CN"/>
        </w:rPr>
      </w:pPr>
    </w:p>
    <w:p w:rsidR="00C96062" w:rsidRPr="00C96062" w:rsidRDefault="00C96062" w:rsidP="00C96062">
      <w:pPr>
        <w:widowControl w:val="0"/>
        <w:spacing w:after="0" w:line="240" w:lineRule="auto"/>
        <w:jc w:val="center"/>
        <w:rPr>
          <w:rFonts w:ascii="Times New Roman" w:eastAsia="SimSun" w:hAnsi="Times New Roman" w:cs="Times New Roman"/>
          <w:snapToGrid w:val="0"/>
          <w:szCs w:val="24"/>
          <w:lang w:val="en-US" w:eastAsia="zh-CN"/>
        </w:rPr>
      </w:pPr>
      <w:r w:rsidRPr="00C96062">
        <w:rPr>
          <w:rFonts w:ascii="Times New Roman" w:eastAsia="SimSun" w:hAnsi="Times New Roman" w:cs="Times New Roman"/>
          <w:noProof/>
          <w:snapToGrid w:val="0"/>
          <w:sz w:val="24"/>
          <w:szCs w:val="24"/>
        </w:rPr>
        <w:drawing>
          <wp:inline distT="0" distB="0" distL="0" distR="0" wp14:anchorId="670A9CE7" wp14:editId="1D323AFD">
            <wp:extent cx="2520000" cy="1695600"/>
            <wp:effectExtent l="0" t="0" r="13970" b="0"/>
            <wp:docPr id="19"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96062">
        <w:rPr>
          <w:rFonts w:ascii="Times New Roman" w:eastAsia="SimSun" w:hAnsi="Times New Roman" w:cs="Times New Roman" w:hint="eastAsia"/>
          <w:snapToGrid w:val="0"/>
          <w:szCs w:val="24"/>
          <w:lang w:val="en-US" w:eastAsia="zh-CN"/>
        </w:rPr>
        <w:t xml:space="preserve"> </w:t>
      </w:r>
      <w:r w:rsidRPr="00C96062">
        <w:rPr>
          <w:rFonts w:ascii="Times New Roman" w:eastAsia="SimSun" w:hAnsi="Times New Roman" w:cs="Times New Roman"/>
          <w:snapToGrid w:val="0"/>
          <w:szCs w:val="24"/>
          <w:lang w:val="en-US" w:eastAsia="zh-CN"/>
        </w:rPr>
        <w:t xml:space="preserve">          </w:t>
      </w:r>
      <w:r w:rsidRPr="00C96062">
        <w:rPr>
          <w:rFonts w:ascii="Times New Roman" w:eastAsia="Times New Roman" w:hAnsi="Times New Roman" w:cs="Times New Roman"/>
          <w:noProof/>
          <w:snapToGrid w:val="0"/>
          <w:szCs w:val="24"/>
        </w:rPr>
        <w:drawing>
          <wp:inline distT="0" distB="0" distL="0" distR="0" wp14:anchorId="2B0DB30F" wp14:editId="479B144D">
            <wp:extent cx="2520000" cy="1695600"/>
            <wp:effectExtent l="0" t="0" r="13970" b="0"/>
            <wp:docPr id="20"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6062" w:rsidRPr="00C96062" w:rsidRDefault="00C96062" w:rsidP="00C96062">
      <w:pPr>
        <w:widowControl w:val="0"/>
        <w:spacing w:after="0" w:line="240" w:lineRule="auto"/>
        <w:ind w:firstLineChars="850" w:firstLine="1700"/>
        <w:jc w:val="both"/>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e</w:t>
      </w:r>
      <w:r w:rsidRPr="00C96062">
        <w:rPr>
          <w:rFonts w:ascii="Times New Roman" w:eastAsia="Times New Roman" w:hAnsi="Times New Roman" w:cs="Times New Roman" w:hint="eastAsia"/>
          <w:snapToGrid w:val="0"/>
          <w:sz w:val="20"/>
          <w:szCs w:val="24"/>
          <w:lang w:val="en-US" w:eastAsia="en-US"/>
        </w:rPr>
        <w:t>)</w:t>
      </w:r>
      <w:r w:rsidRPr="00C96062">
        <w:rPr>
          <w:rFonts w:ascii="Times New Roman" w:eastAsia="Times New Roman" w:hAnsi="Times New Roman" w:cs="Times New Roman"/>
          <w:snapToGrid w:val="0"/>
          <w:sz w:val="20"/>
          <w:szCs w:val="24"/>
          <w:lang w:val="en-US" w:eastAsia="en-US"/>
        </w:rPr>
        <w:t xml:space="preserve"> Riveted connections                                                     (f) Bolted connections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Figure 8. Hysteretic curves of riveted and bolted connections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br w:type="page"/>
      </w:r>
    </w:p>
    <w:p w:rsidR="00C96062" w:rsidRPr="00C96062" w:rsidRDefault="00C96062" w:rsidP="00C96062">
      <w:pPr>
        <w:widowControl w:val="0"/>
        <w:spacing w:after="0" w:line="240" w:lineRule="auto"/>
        <w:jc w:val="center"/>
        <w:rPr>
          <w:rFonts w:ascii="Times New Roman" w:eastAsia="Times New Roman" w:hAnsi="Times New Roman" w:cs="Times New Roman"/>
          <w:snapToGrid w:val="0"/>
          <w:sz w:val="20"/>
          <w:szCs w:val="24"/>
          <w:lang w:val="en-US" w:eastAsia="en-US"/>
        </w:rPr>
      </w:pPr>
      <w:r w:rsidRPr="00C96062">
        <w:rPr>
          <w:rFonts w:ascii="Times New Roman" w:eastAsia="Times New Roman" w:hAnsi="Times New Roman" w:cs="Times New Roman"/>
          <w:snapToGrid w:val="0"/>
          <w:sz w:val="20"/>
          <w:szCs w:val="24"/>
          <w:lang w:val="en-US" w:eastAsia="en-US"/>
        </w:rPr>
        <w:t>Table 4. Hysteretic energy dissipation capacity</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tbl>
      <w:tblPr>
        <w:tblW w:w="7787" w:type="dxa"/>
        <w:jc w:val="center"/>
        <w:shd w:val="clear" w:color="auto" w:fill="FFFFFF"/>
        <w:tblCellMar>
          <w:left w:w="0" w:type="dxa"/>
          <w:right w:w="0" w:type="dxa"/>
        </w:tblCellMar>
        <w:tblLook w:val="0600" w:firstRow="0" w:lastRow="0" w:firstColumn="0" w:lastColumn="0" w:noHBand="1" w:noVBand="1"/>
      </w:tblPr>
      <w:tblGrid>
        <w:gridCol w:w="1833"/>
        <w:gridCol w:w="1701"/>
        <w:gridCol w:w="2552"/>
        <w:gridCol w:w="1701"/>
      </w:tblGrid>
      <w:tr w:rsidR="00C96062" w:rsidRPr="00C96062" w:rsidTr="006E3F17">
        <w:trPr>
          <w:trHeight w:val="403"/>
          <w:jc w:val="center"/>
        </w:trPr>
        <w:tc>
          <w:tcPr>
            <w:tcW w:w="1833" w:type="dxa"/>
            <w:tcBorders>
              <w:top w:val="single" w:sz="12" w:space="0" w:color="auto"/>
              <w:bottom w:val="single" w:sz="8"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4"/>
                <w:lang w:val="en-US" w:eastAsia="en-US"/>
              </w:rPr>
            </w:pPr>
            <w:r w:rsidRPr="00C96062">
              <w:rPr>
                <w:rFonts w:ascii="Times New Roman" w:eastAsia="Times New Roman" w:hAnsi="Times New Roman" w:cs="Times New Roman"/>
                <w:b/>
                <w:snapToGrid w:val="0"/>
                <w:szCs w:val="24"/>
                <w:lang w:val="en-US" w:eastAsia="en-US"/>
              </w:rPr>
              <w:t>Influence parameter</w:t>
            </w:r>
          </w:p>
        </w:tc>
        <w:tc>
          <w:tcPr>
            <w:tcW w:w="1701" w:type="dxa"/>
            <w:tcBorders>
              <w:top w:val="single" w:sz="12" w:space="0" w:color="auto"/>
              <w:bottom w:val="single" w:sz="8"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4"/>
                <w:lang w:val="en-US" w:eastAsia="en-US"/>
              </w:rPr>
            </w:pPr>
            <w:r w:rsidRPr="00C96062">
              <w:rPr>
                <w:rFonts w:ascii="Times New Roman" w:eastAsia="Times New Roman" w:hAnsi="Times New Roman" w:cs="Times New Roman"/>
                <w:b/>
                <w:snapToGrid w:val="0"/>
                <w:szCs w:val="24"/>
                <w:lang w:val="en-US" w:eastAsia="en-US"/>
              </w:rPr>
              <w:t>ID</w:t>
            </w:r>
          </w:p>
        </w:tc>
        <w:tc>
          <w:tcPr>
            <w:tcW w:w="2552" w:type="dxa"/>
            <w:tcBorders>
              <w:top w:val="single" w:sz="12" w:space="0" w:color="auto"/>
              <w:bottom w:val="single" w:sz="8"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4"/>
                <w:lang w:val="en-US" w:eastAsia="en-US"/>
              </w:rPr>
            </w:pPr>
            <w:r w:rsidRPr="00C96062">
              <w:rPr>
                <w:rFonts w:ascii="Times New Roman" w:eastAsia="Times New Roman" w:hAnsi="Times New Roman" w:cs="Times New Roman"/>
                <w:b/>
                <w:snapToGrid w:val="0"/>
                <w:szCs w:val="24"/>
                <w:lang w:val="en-US" w:eastAsia="en-US"/>
              </w:rPr>
              <w:t>Hysteretic energy dissipation capacity (</w:t>
            </w:r>
            <w:r w:rsidRPr="00C96062">
              <w:rPr>
                <w:rFonts w:ascii="Times New Roman" w:eastAsia="Times New Roman" w:hAnsi="Times New Roman" w:cs="Times New Roman"/>
                <w:b/>
                <w:snapToGrid w:val="0"/>
                <w:position w:val="-6"/>
                <w:szCs w:val="24"/>
                <w:lang w:val="en-US" w:eastAsia="en-US"/>
              </w:rPr>
              <w:object w:dxaOrig="6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25pt" o:ole="">
                  <v:imagedata r:id="rId26" o:title=""/>
                </v:shape>
                <o:OLEObject Type="Embed" ProgID="Equation.DSMT4" ShapeID="_x0000_i1025" DrawAspect="Content" ObjectID="_1682350674" r:id="rId27"/>
              </w:object>
            </w:r>
            <w:r w:rsidRPr="00C96062">
              <w:rPr>
                <w:rFonts w:ascii="Times New Roman" w:eastAsia="Times New Roman" w:hAnsi="Times New Roman" w:cs="Times New Roman"/>
                <w:b/>
                <w:snapToGrid w:val="0"/>
                <w:szCs w:val="24"/>
                <w:lang w:val="en-US" w:eastAsia="en-US"/>
              </w:rPr>
              <w:t>)</w:t>
            </w:r>
          </w:p>
        </w:tc>
        <w:tc>
          <w:tcPr>
            <w:tcW w:w="1701" w:type="dxa"/>
            <w:tcBorders>
              <w:top w:val="single" w:sz="12" w:space="0" w:color="auto"/>
              <w:bottom w:val="single" w:sz="8"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b/>
                <w:snapToGrid w:val="0"/>
                <w:szCs w:val="24"/>
                <w:lang w:val="en-US" w:eastAsia="en-US"/>
              </w:rPr>
            </w:pPr>
            <w:r w:rsidRPr="00C96062">
              <w:rPr>
                <w:rFonts w:ascii="Times New Roman" w:eastAsia="Times New Roman" w:hAnsi="Times New Roman" w:cs="Times New Roman"/>
                <w:b/>
                <w:snapToGrid w:val="0"/>
                <w:szCs w:val="24"/>
                <w:lang w:val="en-US" w:eastAsia="en-US"/>
              </w:rPr>
              <w:t>Absolute difference rate (%)</w:t>
            </w:r>
          </w:p>
        </w:tc>
      </w:tr>
      <w:tr w:rsidR="00C96062" w:rsidRPr="00C96062" w:rsidTr="006E3F17">
        <w:trPr>
          <w:trHeight w:val="403"/>
          <w:jc w:val="center"/>
        </w:trPr>
        <w:tc>
          <w:tcPr>
            <w:tcW w:w="1833" w:type="dxa"/>
            <w:vMerge w:val="restart"/>
            <w:tcBorders>
              <w:top w:val="single" w:sz="8"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Thickness of beam end connector</w:t>
            </w:r>
          </w:p>
        </w:tc>
        <w:tc>
          <w:tcPr>
            <w:tcW w:w="1701" w:type="dxa"/>
            <w:tcBorders>
              <w:top w:val="single" w:sz="8"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A-1(standard)</w:t>
            </w:r>
          </w:p>
        </w:tc>
        <w:tc>
          <w:tcPr>
            <w:tcW w:w="2552" w:type="dxa"/>
            <w:tcBorders>
              <w:top w:val="single" w:sz="8"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178704.42</w:t>
            </w:r>
          </w:p>
        </w:tc>
        <w:tc>
          <w:tcPr>
            <w:tcW w:w="1701" w:type="dxa"/>
            <w:tcBorders>
              <w:top w:val="single" w:sz="8" w:space="0" w:color="auto"/>
            </w:tcBorders>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w:t>
            </w:r>
          </w:p>
        </w:tc>
      </w:tr>
      <w:tr w:rsidR="00C96062" w:rsidRPr="00C96062" w:rsidTr="006E3F17">
        <w:trPr>
          <w:trHeight w:val="403"/>
          <w:jc w:val="center"/>
        </w:trPr>
        <w:tc>
          <w:tcPr>
            <w:tcW w:w="1833" w:type="dxa"/>
            <w:vMerge/>
            <w:shd w:val="clear" w:color="auto" w:fill="FFFFFF"/>
            <w:vAlign w:val="center"/>
            <w:hideMark/>
          </w:tcPr>
          <w:p w:rsidR="00C96062" w:rsidRPr="00C96062" w:rsidRDefault="00C96062" w:rsidP="00C96062">
            <w:pPr>
              <w:widowControl w:val="0"/>
              <w:spacing w:after="0" w:line="240" w:lineRule="auto"/>
              <w:ind w:firstLineChars="200" w:firstLine="440"/>
              <w:jc w:val="center"/>
              <w:rPr>
                <w:rFonts w:ascii="Times New Roman" w:eastAsia="Times New Roman" w:hAnsi="Times New Roman" w:cs="Times New Roman"/>
                <w:snapToGrid w:val="0"/>
                <w:szCs w:val="24"/>
                <w:lang w:val="en-US" w:eastAsia="en-US"/>
              </w:rPr>
            </w:pPr>
          </w:p>
        </w:tc>
        <w:tc>
          <w:tcPr>
            <w:tcW w:w="1701"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A-2</w:t>
            </w:r>
          </w:p>
        </w:tc>
        <w:tc>
          <w:tcPr>
            <w:tcW w:w="2552"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185944.03</w:t>
            </w:r>
          </w:p>
        </w:tc>
        <w:tc>
          <w:tcPr>
            <w:tcW w:w="1701" w:type="dxa"/>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4.05</w:t>
            </w:r>
          </w:p>
        </w:tc>
      </w:tr>
      <w:tr w:rsidR="00C96062" w:rsidRPr="00C96062" w:rsidTr="006E3F17">
        <w:trPr>
          <w:trHeight w:val="403"/>
          <w:jc w:val="center"/>
        </w:trPr>
        <w:tc>
          <w:tcPr>
            <w:tcW w:w="1833" w:type="dxa"/>
            <w:vMerge/>
            <w:shd w:val="clear" w:color="auto" w:fill="FFFFFF"/>
            <w:vAlign w:val="center"/>
            <w:hideMark/>
          </w:tcPr>
          <w:p w:rsidR="00C96062" w:rsidRPr="00C96062" w:rsidRDefault="00C96062" w:rsidP="00C96062">
            <w:pPr>
              <w:widowControl w:val="0"/>
              <w:spacing w:after="0" w:line="240" w:lineRule="auto"/>
              <w:ind w:firstLineChars="200" w:firstLine="440"/>
              <w:jc w:val="center"/>
              <w:rPr>
                <w:rFonts w:ascii="Times New Roman" w:eastAsia="Times New Roman" w:hAnsi="Times New Roman" w:cs="Times New Roman"/>
                <w:snapToGrid w:val="0"/>
                <w:szCs w:val="24"/>
                <w:lang w:val="en-US" w:eastAsia="en-US"/>
              </w:rPr>
            </w:pPr>
          </w:p>
        </w:tc>
        <w:tc>
          <w:tcPr>
            <w:tcW w:w="1701"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A-3</w:t>
            </w:r>
          </w:p>
        </w:tc>
        <w:tc>
          <w:tcPr>
            <w:tcW w:w="2552"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478528.70</w:t>
            </w:r>
          </w:p>
        </w:tc>
        <w:tc>
          <w:tcPr>
            <w:tcW w:w="1701" w:type="dxa"/>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167.78</w:t>
            </w:r>
          </w:p>
        </w:tc>
      </w:tr>
      <w:tr w:rsidR="00C96062" w:rsidRPr="00C96062" w:rsidTr="006E3F17">
        <w:trPr>
          <w:trHeight w:val="403"/>
          <w:jc w:val="center"/>
        </w:trPr>
        <w:tc>
          <w:tcPr>
            <w:tcW w:w="1833" w:type="dxa"/>
            <w:vMerge w:val="restart"/>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Clearance</w:t>
            </w:r>
          </w:p>
        </w:tc>
        <w:tc>
          <w:tcPr>
            <w:tcW w:w="1701"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B-1</w:t>
            </w:r>
            <w:r w:rsidRPr="00C96062">
              <w:rPr>
                <w:rFonts w:ascii="Times New Roman" w:eastAsia="Times New Roman" w:hAnsi="Times New Roman" w:cs="Times New Roman"/>
                <w:snapToGrid w:val="0"/>
                <w:szCs w:val="21"/>
                <w:lang w:val="en-US" w:eastAsia="en-US"/>
              </w:rPr>
              <w:t>(standard)</w:t>
            </w:r>
          </w:p>
        </w:tc>
        <w:tc>
          <w:tcPr>
            <w:tcW w:w="2552"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178704.43</w:t>
            </w:r>
          </w:p>
        </w:tc>
        <w:tc>
          <w:tcPr>
            <w:tcW w:w="1701" w:type="dxa"/>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w:t>
            </w:r>
          </w:p>
        </w:tc>
      </w:tr>
      <w:tr w:rsidR="00C96062" w:rsidRPr="00C96062" w:rsidTr="006E3F17">
        <w:trPr>
          <w:trHeight w:val="403"/>
          <w:jc w:val="center"/>
        </w:trPr>
        <w:tc>
          <w:tcPr>
            <w:tcW w:w="1833" w:type="dxa"/>
            <w:vMerge/>
            <w:shd w:val="clear" w:color="auto" w:fill="FFFFFF"/>
            <w:vAlign w:val="center"/>
            <w:hideMark/>
          </w:tcPr>
          <w:p w:rsidR="00C96062" w:rsidRPr="00C96062" w:rsidRDefault="00C96062" w:rsidP="00C96062">
            <w:pPr>
              <w:widowControl w:val="0"/>
              <w:spacing w:after="0" w:line="240" w:lineRule="auto"/>
              <w:ind w:firstLineChars="200" w:firstLine="440"/>
              <w:jc w:val="center"/>
              <w:rPr>
                <w:rFonts w:ascii="Times New Roman" w:eastAsia="Times New Roman" w:hAnsi="Times New Roman" w:cs="Times New Roman"/>
                <w:snapToGrid w:val="0"/>
                <w:szCs w:val="24"/>
                <w:lang w:val="en-US" w:eastAsia="en-US"/>
              </w:rPr>
            </w:pPr>
          </w:p>
        </w:tc>
        <w:tc>
          <w:tcPr>
            <w:tcW w:w="1701"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B-2</w:t>
            </w:r>
          </w:p>
        </w:tc>
        <w:tc>
          <w:tcPr>
            <w:tcW w:w="2552"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267041.36</w:t>
            </w:r>
          </w:p>
        </w:tc>
        <w:tc>
          <w:tcPr>
            <w:tcW w:w="1701" w:type="dxa"/>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49.43</w:t>
            </w:r>
          </w:p>
        </w:tc>
      </w:tr>
      <w:tr w:rsidR="00C96062" w:rsidRPr="00C96062" w:rsidTr="006E3F17">
        <w:trPr>
          <w:trHeight w:val="403"/>
          <w:jc w:val="center"/>
        </w:trPr>
        <w:tc>
          <w:tcPr>
            <w:tcW w:w="1833" w:type="dxa"/>
            <w:vMerge w:val="restart"/>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Beam position</w:t>
            </w:r>
          </w:p>
        </w:tc>
        <w:tc>
          <w:tcPr>
            <w:tcW w:w="1701"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C-1</w:t>
            </w:r>
            <w:r w:rsidRPr="00C96062">
              <w:rPr>
                <w:rFonts w:ascii="Times New Roman" w:eastAsia="Times New Roman" w:hAnsi="Times New Roman" w:cs="Times New Roman"/>
                <w:snapToGrid w:val="0"/>
                <w:szCs w:val="21"/>
                <w:lang w:val="en-US" w:eastAsia="en-US"/>
              </w:rPr>
              <w:t>(standard)</w:t>
            </w:r>
          </w:p>
        </w:tc>
        <w:tc>
          <w:tcPr>
            <w:tcW w:w="2552"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178704.43</w:t>
            </w:r>
          </w:p>
        </w:tc>
        <w:tc>
          <w:tcPr>
            <w:tcW w:w="1701" w:type="dxa"/>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w:t>
            </w:r>
          </w:p>
        </w:tc>
      </w:tr>
      <w:tr w:rsidR="00C96062" w:rsidRPr="00C96062" w:rsidTr="006E3F17">
        <w:trPr>
          <w:trHeight w:val="403"/>
          <w:jc w:val="center"/>
        </w:trPr>
        <w:tc>
          <w:tcPr>
            <w:tcW w:w="1833" w:type="dxa"/>
            <w:vMerge/>
            <w:shd w:val="clear" w:color="auto" w:fill="FFFFFF"/>
            <w:vAlign w:val="center"/>
            <w:hideMark/>
          </w:tcPr>
          <w:p w:rsidR="00C96062" w:rsidRPr="00C96062" w:rsidRDefault="00C96062" w:rsidP="00C96062">
            <w:pPr>
              <w:widowControl w:val="0"/>
              <w:spacing w:after="0" w:line="240" w:lineRule="auto"/>
              <w:ind w:firstLineChars="200" w:firstLine="440"/>
              <w:jc w:val="center"/>
              <w:rPr>
                <w:rFonts w:ascii="Times New Roman" w:eastAsia="Times New Roman" w:hAnsi="Times New Roman" w:cs="Times New Roman"/>
                <w:snapToGrid w:val="0"/>
                <w:szCs w:val="24"/>
                <w:lang w:val="en-US" w:eastAsia="en-US"/>
              </w:rPr>
            </w:pPr>
          </w:p>
        </w:tc>
        <w:tc>
          <w:tcPr>
            <w:tcW w:w="1701"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C-2</w:t>
            </w:r>
          </w:p>
        </w:tc>
        <w:tc>
          <w:tcPr>
            <w:tcW w:w="2552" w:type="dxa"/>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573444.58</w:t>
            </w:r>
          </w:p>
        </w:tc>
        <w:tc>
          <w:tcPr>
            <w:tcW w:w="1701" w:type="dxa"/>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220.89</w:t>
            </w:r>
          </w:p>
        </w:tc>
      </w:tr>
      <w:tr w:rsidR="00C96062" w:rsidRPr="00C96062" w:rsidTr="006E3F17">
        <w:trPr>
          <w:trHeight w:val="403"/>
          <w:jc w:val="center"/>
        </w:trPr>
        <w:tc>
          <w:tcPr>
            <w:tcW w:w="1833" w:type="dxa"/>
            <w:vMerge/>
            <w:tcBorders>
              <w:bottom w:val="dashed" w:sz="4" w:space="0" w:color="auto"/>
            </w:tcBorders>
            <w:shd w:val="clear" w:color="auto" w:fill="FFFFFF"/>
            <w:vAlign w:val="center"/>
            <w:hideMark/>
          </w:tcPr>
          <w:p w:rsidR="00C96062" w:rsidRPr="00C96062" w:rsidRDefault="00C96062" w:rsidP="00C96062">
            <w:pPr>
              <w:widowControl w:val="0"/>
              <w:spacing w:after="0" w:line="240" w:lineRule="auto"/>
              <w:ind w:firstLineChars="200" w:firstLine="440"/>
              <w:jc w:val="center"/>
              <w:rPr>
                <w:rFonts w:ascii="Times New Roman" w:eastAsia="Times New Roman" w:hAnsi="Times New Roman" w:cs="Times New Roman"/>
                <w:snapToGrid w:val="0"/>
                <w:szCs w:val="24"/>
                <w:lang w:val="en-US" w:eastAsia="en-US"/>
              </w:rPr>
            </w:pPr>
          </w:p>
        </w:tc>
        <w:tc>
          <w:tcPr>
            <w:tcW w:w="1701" w:type="dxa"/>
            <w:tcBorders>
              <w:bottom w:val="dashed" w:sz="4"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C-3</w:t>
            </w:r>
          </w:p>
        </w:tc>
        <w:tc>
          <w:tcPr>
            <w:tcW w:w="2552" w:type="dxa"/>
            <w:tcBorders>
              <w:bottom w:val="dashed" w:sz="4"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373654.17</w:t>
            </w:r>
          </w:p>
        </w:tc>
        <w:tc>
          <w:tcPr>
            <w:tcW w:w="1701" w:type="dxa"/>
            <w:tcBorders>
              <w:bottom w:val="dashed" w:sz="4" w:space="0" w:color="auto"/>
            </w:tcBorders>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109.09</w:t>
            </w:r>
          </w:p>
        </w:tc>
      </w:tr>
      <w:tr w:rsidR="00C96062" w:rsidRPr="00C96062" w:rsidTr="006E3F17">
        <w:trPr>
          <w:trHeight w:val="403"/>
          <w:jc w:val="center"/>
        </w:trPr>
        <w:tc>
          <w:tcPr>
            <w:tcW w:w="1833" w:type="dxa"/>
            <w:vMerge w:val="restart"/>
            <w:tcBorders>
              <w:top w:val="dashed" w:sz="4"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Bolt</w:t>
            </w:r>
          </w:p>
        </w:tc>
        <w:tc>
          <w:tcPr>
            <w:tcW w:w="1701" w:type="dxa"/>
            <w:tcBorders>
              <w:top w:val="dashed" w:sz="4"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D-1</w:t>
            </w:r>
            <w:r w:rsidRPr="00C96062">
              <w:rPr>
                <w:rFonts w:ascii="Times New Roman" w:eastAsia="Times New Roman" w:hAnsi="Times New Roman" w:cs="Times New Roman"/>
                <w:snapToGrid w:val="0"/>
                <w:szCs w:val="21"/>
                <w:lang w:val="en-US" w:eastAsia="en-US"/>
              </w:rPr>
              <w:t>(standard)</w:t>
            </w:r>
          </w:p>
        </w:tc>
        <w:tc>
          <w:tcPr>
            <w:tcW w:w="2552" w:type="dxa"/>
            <w:tcBorders>
              <w:top w:val="dashed" w:sz="4"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178704.43</w:t>
            </w:r>
          </w:p>
        </w:tc>
        <w:tc>
          <w:tcPr>
            <w:tcW w:w="1701" w:type="dxa"/>
            <w:tcBorders>
              <w:top w:val="dashed" w:sz="4" w:space="0" w:color="auto"/>
            </w:tcBorders>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w:t>
            </w:r>
          </w:p>
        </w:tc>
      </w:tr>
      <w:tr w:rsidR="00C96062" w:rsidRPr="00C96062" w:rsidTr="006E3F17">
        <w:trPr>
          <w:trHeight w:val="403"/>
          <w:jc w:val="center"/>
        </w:trPr>
        <w:tc>
          <w:tcPr>
            <w:tcW w:w="1833" w:type="dxa"/>
            <w:vMerge/>
            <w:tcBorders>
              <w:bottom w:val="single" w:sz="12" w:space="0" w:color="auto"/>
            </w:tcBorders>
            <w:shd w:val="clear" w:color="auto" w:fill="FFFFFF"/>
            <w:vAlign w:val="center"/>
            <w:hideMark/>
          </w:tcPr>
          <w:p w:rsidR="00C96062" w:rsidRPr="00C96062" w:rsidRDefault="00C96062" w:rsidP="00C96062">
            <w:pPr>
              <w:widowControl w:val="0"/>
              <w:spacing w:after="0" w:line="240" w:lineRule="auto"/>
              <w:ind w:firstLineChars="200" w:firstLine="440"/>
              <w:jc w:val="center"/>
              <w:rPr>
                <w:rFonts w:ascii="Times New Roman" w:eastAsia="Times New Roman" w:hAnsi="Times New Roman" w:cs="Times New Roman"/>
                <w:snapToGrid w:val="0"/>
                <w:szCs w:val="24"/>
                <w:lang w:val="en-US" w:eastAsia="en-US"/>
              </w:rPr>
            </w:pPr>
          </w:p>
        </w:tc>
        <w:tc>
          <w:tcPr>
            <w:tcW w:w="1701" w:type="dxa"/>
            <w:tcBorders>
              <w:bottom w:val="single" w:sz="12"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D-2</w:t>
            </w:r>
          </w:p>
        </w:tc>
        <w:tc>
          <w:tcPr>
            <w:tcW w:w="2552" w:type="dxa"/>
            <w:tcBorders>
              <w:bottom w:val="single" w:sz="12" w:space="0" w:color="auto"/>
            </w:tcBorders>
            <w:shd w:val="clear" w:color="auto" w:fill="FFFFFF"/>
            <w:tcMar>
              <w:top w:w="15" w:type="dxa"/>
              <w:left w:w="15" w:type="dxa"/>
              <w:bottom w:w="0" w:type="dxa"/>
              <w:right w:w="15" w:type="dxa"/>
            </w:tcMar>
            <w:vAlign w:val="center"/>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1075088.61</w:t>
            </w:r>
          </w:p>
        </w:tc>
        <w:tc>
          <w:tcPr>
            <w:tcW w:w="1701" w:type="dxa"/>
            <w:tcBorders>
              <w:bottom w:val="single" w:sz="12" w:space="0" w:color="auto"/>
            </w:tcBorders>
            <w:shd w:val="clear" w:color="auto" w:fill="FFFFFF"/>
            <w:tcMar>
              <w:top w:w="15" w:type="dxa"/>
              <w:left w:w="15" w:type="dxa"/>
              <w:bottom w:w="0" w:type="dxa"/>
              <w:right w:w="15" w:type="dxa"/>
            </w:tcMar>
            <w:vAlign w:val="bottom"/>
            <w:hideMark/>
          </w:tcPr>
          <w:p w:rsidR="00C96062" w:rsidRPr="00C96062" w:rsidRDefault="00C96062" w:rsidP="00C96062">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C96062">
              <w:rPr>
                <w:rFonts w:ascii="Times New Roman" w:eastAsia="Times New Roman" w:hAnsi="Times New Roman" w:cs="Times New Roman"/>
                <w:snapToGrid w:val="0"/>
                <w:color w:val="000000"/>
                <w:szCs w:val="24"/>
                <w:lang w:val="en-US" w:eastAsia="en-US"/>
              </w:rPr>
              <w:t>501.60</w:t>
            </w:r>
          </w:p>
        </w:tc>
      </w:tr>
    </w:tbl>
    <w:p w:rsidR="00C96062" w:rsidRPr="00C96062" w:rsidRDefault="00C96062" w:rsidP="00C9606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C96062">
        <w:rPr>
          <w:rFonts w:ascii="Times New Roman" w:eastAsia="Times New Roman" w:hAnsi="Times New Roman" w:cs="Times New Roman"/>
          <w:b/>
          <w:caps/>
          <w:snapToGrid w:val="0"/>
          <w:szCs w:val="24"/>
          <w:lang w:val="en-US" w:eastAsia="en-US"/>
        </w:rPr>
        <w:t>3. SUMMARY AND CONCLUSION</w:t>
      </w:r>
    </w:p>
    <w:p w:rsidR="00C96062" w:rsidRPr="00C96062" w:rsidRDefault="00C96062" w:rsidP="00C96062">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The beam-column connections are critically important to the seismic performance of thin-walled steel storage rack. In view of practical application to the seismic performance evaluation of BCCs in SPR, a numerically FE model is presented to compute their bi-directional hysteretic behavior in a direct manner. The results of the FEMs were validated against the experimental results on hysteretic curves from low-frequency cyclic loading test. On the basis of the hysteretic model, the degradation performance of the different BCCs are evaluated by the indicator named energy dissipation capacity.  The results obtained show that the bolted combination BCCs can evidently</w:t>
      </w:r>
      <w:r w:rsidRPr="00C96062" w:rsidDel="00841ED2">
        <w:rPr>
          <w:rFonts w:ascii="Times New Roman" w:eastAsia="Times New Roman" w:hAnsi="Times New Roman" w:cs="Times New Roman"/>
          <w:snapToGrid w:val="0"/>
          <w:szCs w:val="24"/>
          <w:lang w:val="en-US" w:eastAsia="en-US"/>
        </w:rPr>
        <w:t xml:space="preserve"> </w:t>
      </w:r>
      <w:r w:rsidRPr="00C96062">
        <w:rPr>
          <w:rFonts w:ascii="Times New Roman" w:eastAsia="Times New Roman" w:hAnsi="Times New Roman" w:cs="Times New Roman"/>
          <w:snapToGrid w:val="0"/>
          <w:szCs w:val="24"/>
          <w:lang w:val="en-US" w:eastAsia="en-US"/>
        </w:rPr>
        <w:t>improve the dynamic performance of the semi-grid connections in comparison with only riveted BBCs. However, the bolted combination BCCs maybe give rise to the increase of the fabrication cost in SPRs. So the adjustment of welding position and the clearance between columns and beam end connectors is also reasonable alternative solution. The proposed hysteretic model and design recommendations on these connections can be further used in the modal response spectrum analysis (MRSA) to</w:t>
      </w:r>
      <w:r w:rsidRPr="00C96062">
        <w:rPr>
          <w:rFonts w:ascii="Times New Roman" w:eastAsia="DPMNH B+ Adv T T 5235d 5a 9" w:hAnsi="Times New Roman" w:cs="DPMNH B+ Adv T T 5235d 5a 9"/>
          <w:snapToGrid w:val="0"/>
          <w:color w:val="221E1F"/>
          <w:sz w:val="16"/>
          <w:szCs w:val="16"/>
          <w:lang w:val="en-US" w:eastAsia="en-US"/>
        </w:rPr>
        <w:t xml:space="preserve"> </w:t>
      </w:r>
      <w:r w:rsidRPr="00C96062">
        <w:rPr>
          <w:rFonts w:ascii="Times New Roman" w:eastAsia="Times New Roman" w:hAnsi="Times New Roman" w:cs="Times New Roman"/>
          <w:snapToGrid w:val="0"/>
          <w:szCs w:val="24"/>
          <w:lang w:val="en-US" w:eastAsia="en-US"/>
        </w:rPr>
        <w:t>improve the seismic response for thin-walled steel storage pallet racks.</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bookmarkStart w:id="1" w:name="_Toc379629628"/>
      <w:bookmarkStart w:id="2" w:name="_Toc379694064"/>
      <w:bookmarkStart w:id="3" w:name="_Toc379694194"/>
      <w:bookmarkStart w:id="4" w:name="_Toc379694311"/>
      <w:bookmarkStart w:id="5" w:name="_Toc380056998"/>
      <w:r w:rsidRPr="00C96062">
        <w:rPr>
          <w:rFonts w:ascii="Times New Roman" w:eastAsia="Times New Roman" w:hAnsi="Times New Roman" w:cs="Times New Roman"/>
          <w:b/>
          <w:caps/>
          <w:snapToGrid w:val="0"/>
          <w:szCs w:val="24"/>
          <w:lang w:val="en-US" w:eastAsia="en-US"/>
        </w:rPr>
        <w:t>4. Acknowledgments</w:t>
      </w:r>
      <w:bookmarkEnd w:id="1"/>
      <w:bookmarkEnd w:id="2"/>
      <w:bookmarkEnd w:id="3"/>
      <w:bookmarkEnd w:id="4"/>
      <w:bookmarkEnd w:id="5"/>
      <w:r w:rsidRPr="00C96062">
        <w:rPr>
          <w:rFonts w:ascii="Times New Roman" w:eastAsia="Times New Roman" w:hAnsi="Times New Roman" w:cs="Times New Roman"/>
          <w:b/>
          <w:caps/>
          <w:snapToGrid w:val="0"/>
          <w:szCs w:val="24"/>
          <w:lang w:val="en-US" w:eastAsia="en-US"/>
        </w:rPr>
        <w:t xml:space="preserve"> </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tabs>
          <w:tab w:val="left" w:pos="0"/>
          <w:tab w:val="left" w:pos="720"/>
          <w:tab w:val="left" w:pos="1086"/>
          <w:tab w:val="left" w:pos="1440"/>
        </w:tabs>
        <w:suppressAutoHyphens/>
        <w:spacing w:after="0" w:line="240" w:lineRule="auto"/>
        <w:jc w:val="both"/>
        <w:rPr>
          <w:rFonts w:ascii="Times New Roman" w:eastAsia="Times New Roman" w:hAnsi="Times New Roman" w:cs="Times New Roman"/>
          <w:snapToGrid w:val="0"/>
          <w:szCs w:val="24"/>
          <w:lang w:val="en-US" w:eastAsia="en-US"/>
        </w:rPr>
      </w:pPr>
      <w:r w:rsidRPr="00C96062">
        <w:rPr>
          <w:rFonts w:ascii="Times New Roman" w:eastAsia="Times New Roman" w:hAnsi="Times New Roman" w:cs="Times New Roman"/>
          <w:snapToGrid w:val="0"/>
          <w:szCs w:val="24"/>
          <w:lang w:val="en-US" w:eastAsia="en-US"/>
        </w:rPr>
        <w:t>This paper has been funded by technology innovation program of Shanghai Municipal Science and Technology Commission (17DZ2283800), Minhang Science and Technology Foundation (2017mH205). The test specimens were kindly provided by JingXing Logistic Equipment Engineering (Shanghai) Co., Ltd.</w:t>
      </w:r>
    </w:p>
    <w:p w:rsidR="00C96062" w:rsidRPr="00C96062" w:rsidRDefault="00C96062" w:rsidP="00C96062">
      <w:pPr>
        <w:widowControl w:val="0"/>
        <w:tabs>
          <w:tab w:val="left" w:pos="0"/>
          <w:tab w:val="left" w:pos="720"/>
          <w:tab w:val="left" w:pos="1086"/>
          <w:tab w:val="left" w:pos="144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tabs>
          <w:tab w:val="left" w:pos="0"/>
          <w:tab w:val="left" w:pos="720"/>
          <w:tab w:val="left" w:pos="1086"/>
          <w:tab w:val="left" w:pos="1440"/>
        </w:tabs>
        <w:suppressAutoHyphens/>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C96062">
        <w:rPr>
          <w:rFonts w:ascii="Times New Roman" w:eastAsia="Times New Roman" w:hAnsi="Times New Roman" w:cs="Times New Roman"/>
          <w:b/>
          <w:caps/>
          <w:snapToGrid w:val="0"/>
          <w:szCs w:val="24"/>
          <w:lang w:val="en-US" w:eastAsia="en-US"/>
        </w:rPr>
        <w:t xml:space="preserve">5. References </w:t>
      </w:r>
    </w:p>
    <w:p w:rsidR="00C96062" w:rsidRPr="00C96062" w:rsidRDefault="00C96062" w:rsidP="00C96062">
      <w:pPr>
        <w:widowControl w:val="0"/>
        <w:spacing w:after="0" w:line="240" w:lineRule="auto"/>
        <w:jc w:val="both"/>
        <w:rPr>
          <w:rFonts w:ascii="Times New Roman" w:eastAsia="Times New Roman" w:hAnsi="Times New Roman" w:cs="Times New Roman"/>
          <w:snapToGrid w:val="0"/>
          <w:szCs w:val="24"/>
          <w:lang w:val="en-US" w:eastAsia="en-US"/>
        </w:rPr>
      </w:pP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EN15512. Steel static storage systems– Adjustable pallet racking systems–Principles for structural design. European Committee for Standardization 2009. Brussels, Belgium.</w:t>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Claudio Bernuzzi, Marco Simoncelli. (2016) An advanced design procedure for the safe use of steel storage pallet racks in seismic zones.</w:t>
      </w:r>
      <w:r w:rsidRPr="00C96062">
        <w:rPr>
          <w:rFonts w:ascii="Times New Roman" w:eastAsia="Calibri" w:hAnsi="Times New Roman" w:cs="Times New Roman"/>
          <w:i/>
          <w:snapToGrid w:val="0"/>
          <w:color w:val="000000"/>
          <w:sz w:val="20"/>
          <w:szCs w:val="20"/>
          <w:lang w:val="en-US" w:eastAsia="en-US" w:bidi="en-US"/>
        </w:rPr>
        <w:t xml:space="preserve"> Thin-Walled Structures</w:t>
      </w:r>
      <w:r w:rsidRPr="00C96062">
        <w:rPr>
          <w:rFonts w:ascii="Times New Roman" w:eastAsia="Calibri" w:hAnsi="Times New Roman" w:cs="Times New Roman"/>
          <w:snapToGrid w:val="0"/>
          <w:color w:val="000000"/>
          <w:sz w:val="20"/>
          <w:szCs w:val="20"/>
          <w:lang w:val="en-US" w:eastAsia="en-US" w:bidi="en-US"/>
        </w:rPr>
        <w:t>, 109: 73–87.</w:t>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S.N.R. Shah, N.H. Ramli Sulong, R. Khan, M.Z. Jumaat, M. Shariati. (2016) Behavior of industrial</w:t>
      </w:r>
      <w:r w:rsidRPr="00C96062">
        <w:rPr>
          <w:rFonts w:ascii="Times New Roman" w:eastAsia="Calibri" w:hAnsi="Times New Roman" w:cs="Times New Roman" w:hint="eastAsia"/>
          <w:snapToGrid w:val="0"/>
          <w:color w:val="000000"/>
          <w:sz w:val="20"/>
          <w:szCs w:val="20"/>
          <w:lang w:val="en-US" w:eastAsia="en-US" w:bidi="en-US"/>
        </w:rPr>
        <w:t xml:space="preserve"> </w:t>
      </w:r>
      <w:r w:rsidRPr="00C96062">
        <w:rPr>
          <w:rFonts w:ascii="Times New Roman" w:eastAsia="Calibri" w:hAnsi="Times New Roman" w:cs="Times New Roman"/>
          <w:snapToGrid w:val="0"/>
          <w:color w:val="000000"/>
          <w:sz w:val="20"/>
          <w:szCs w:val="20"/>
          <w:lang w:val="en-US" w:eastAsia="en-US" w:bidi="en-US"/>
        </w:rPr>
        <w:t xml:space="preserve">steel rack connections. </w:t>
      </w:r>
      <w:r w:rsidRPr="00C96062">
        <w:rPr>
          <w:rFonts w:ascii="Times New Roman" w:eastAsia="Calibri" w:hAnsi="Times New Roman" w:cs="Times New Roman"/>
          <w:i/>
          <w:snapToGrid w:val="0"/>
          <w:color w:val="000000"/>
          <w:sz w:val="20"/>
          <w:szCs w:val="20"/>
          <w:lang w:val="en-US" w:eastAsia="en-US" w:bidi="en-US"/>
        </w:rPr>
        <w:t>Mechanical Systems and Signal Processing</w:t>
      </w:r>
      <w:r w:rsidRPr="00C96062">
        <w:rPr>
          <w:rFonts w:ascii="Times New Roman" w:eastAsia="Calibri" w:hAnsi="Times New Roman" w:cs="Times New Roman"/>
          <w:snapToGrid w:val="0"/>
          <w:color w:val="000000"/>
          <w:sz w:val="20"/>
          <w:szCs w:val="20"/>
          <w:lang w:val="en-US" w:eastAsia="en-US" w:bidi="en-US"/>
        </w:rPr>
        <w:t>, 70–71.</w:t>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 xml:space="preserve">F. Gusella, M. Orlando, A. Vignoli. (2017) Effects of pinching in the hysteresis loop of rack connections. </w:t>
      </w:r>
      <w:r w:rsidRPr="00C96062">
        <w:rPr>
          <w:rFonts w:ascii="Times New Roman" w:eastAsia="Calibri" w:hAnsi="Times New Roman" w:cs="Times New Roman"/>
          <w:i/>
          <w:snapToGrid w:val="0"/>
          <w:color w:val="000000"/>
          <w:sz w:val="20"/>
          <w:szCs w:val="20"/>
          <w:lang w:val="en-US" w:eastAsia="en-US" w:bidi="en-US"/>
        </w:rPr>
        <w:t>Proceedings of the XVII Convegno ANIDIS</w:t>
      </w:r>
      <w:r w:rsidRPr="00C96062">
        <w:rPr>
          <w:rFonts w:ascii="Times New Roman" w:eastAsia="Calibri" w:hAnsi="Times New Roman" w:cs="Times New Roman"/>
          <w:snapToGrid w:val="0"/>
          <w:color w:val="000000"/>
          <w:sz w:val="20"/>
          <w:szCs w:val="20"/>
          <w:lang w:val="en-US" w:eastAsia="en-US" w:bidi="en-US"/>
        </w:rPr>
        <w:t>. 17-21.</w:t>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 xml:space="preserve">F.D. Markazi, R.G. Beale, M.H.R. Godley. (1997) Experimental analysis of semi-rigid boltless connectors. </w:t>
      </w:r>
      <w:r w:rsidRPr="00C96062">
        <w:rPr>
          <w:rFonts w:ascii="Times New Roman" w:eastAsia="Calibri" w:hAnsi="Times New Roman" w:cs="Times New Roman"/>
          <w:i/>
          <w:snapToGrid w:val="0"/>
          <w:color w:val="000000"/>
          <w:sz w:val="20"/>
          <w:szCs w:val="20"/>
          <w:lang w:val="en-US" w:eastAsia="en-US" w:bidi="en-US"/>
        </w:rPr>
        <w:t>Thin-Walled Structures</w:t>
      </w:r>
      <w:r w:rsidRPr="00C96062">
        <w:rPr>
          <w:rFonts w:ascii="Times New Roman" w:eastAsia="Calibri" w:hAnsi="Times New Roman" w:cs="Times New Roman"/>
          <w:snapToGrid w:val="0"/>
          <w:color w:val="000000"/>
          <w:sz w:val="20"/>
          <w:szCs w:val="20"/>
          <w:lang w:val="en-US" w:eastAsia="en-US" w:bidi="en-US"/>
        </w:rPr>
        <w:t>, 28: 57–87.</w:t>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Bernuzzi Claudio, Carlo A Castiglioni. (2001) Experimental analysis on the cyclic behavior of beam-to-column joints in steel storage pallet racks.</w:t>
      </w:r>
      <w:r w:rsidRPr="00C96062">
        <w:rPr>
          <w:rFonts w:ascii="Times New Roman" w:eastAsia="Calibri" w:hAnsi="Times New Roman" w:cs="Times New Roman"/>
          <w:i/>
          <w:snapToGrid w:val="0"/>
          <w:color w:val="000000"/>
          <w:sz w:val="20"/>
          <w:szCs w:val="20"/>
          <w:lang w:val="en-US" w:eastAsia="en-US" w:bidi="en-US"/>
        </w:rPr>
        <w:t xml:space="preserve"> Thin-Walled</w:t>
      </w:r>
      <w:r w:rsidRPr="00C96062">
        <w:rPr>
          <w:rFonts w:ascii="Times New Roman" w:eastAsia="Calibri" w:hAnsi="Times New Roman" w:cs="Times New Roman" w:hint="eastAsia"/>
          <w:i/>
          <w:snapToGrid w:val="0"/>
          <w:color w:val="000000"/>
          <w:sz w:val="20"/>
          <w:szCs w:val="20"/>
          <w:lang w:val="en-US" w:eastAsia="en-US" w:bidi="en-US"/>
        </w:rPr>
        <w:t xml:space="preserve"> </w:t>
      </w:r>
      <w:r w:rsidRPr="00C96062">
        <w:rPr>
          <w:rFonts w:ascii="Times New Roman" w:eastAsia="Calibri" w:hAnsi="Times New Roman" w:cs="Times New Roman"/>
          <w:i/>
          <w:snapToGrid w:val="0"/>
          <w:color w:val="000000"/>
          <w:sz w:val="20"/>
          <w:szCs w:val="20"/>
          <w:lang w:val="en-US" w:eastAsia="en-US" w:bidi="en-US"/>
        </w:rPr>
        <w:t>Structures</w:t>
      </w:r>
      <w:r w:rsidRPr="00C96062">
        <w:rPr>
          <w:rFonts w:ascii="Times New Roman" w:eastAsia="Calibri" w:hAnsi="Times New Roman" w:cs="Times New Roman"/>
          <w:snapToGrid w:val="0"/>
          <w:color w:val="000000"/>
          <w:sz w:val="20"/>
          <w:szCs w:val="20"/>
          <w:lang w:val="en-US" w:eastAsia="en-US" w:bidi="en-US"/>
        </w:rPr>
        <w:t>, 39: 841-59.</w:t>
      </w:r>
      <w:r w:rsidRPr="00C96062">
        <w:rPr>
          <w:rFonts w:ascii="Times New Roman" w:eastAsia="Calibri" w:hAnsi="Times New Roman" w:cs="Times New Roman"/>
          <w:snapToGrid w:val="0"/>
          <w:color w:val="000000"/>
          <w:sz w:val="20"/>
          <w:szCs w:val="20"/>
          <w:lang w:val="en-US" w:eastAsia="en-US" w:bidi="en-US"/>
        </w:rPr>
        <w:tab/>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 xml:space="preserve">Elsayed Mashaly, Mohamed El-Heweity, Hamdy Abou-Elfath, Mohamed Osman. (2011) Finite element analysis of beam-to-column joints in steel frames under cyclic loading. </w:t>
      </w:r>
      <w:r w:rsidRPr="00C96062">
        <w:rPr>
          <w:rFonts w:ascii="Times New Roman" w:eastAsia="Calibri" w:hAnsi="Times New Roman" w:cs="Times New Roman"/>
          <w:i/>
          <w:snapToGrid w:val="0"/>
          <w:color w:val="000000"/>
          <w:sz w:val="20"/>
          <w:szCs w:val="20"/>
          <w:lang w:val="en-US" w:eastAsia="en-US" w:bidi="en-US"/>
        </w:rPr>
        <w:t xml:space="preserve">Alexandria Engineering Journal, </w:t>
      </w:r>
      <w:r w:rsidRPr="00C96062">
        <w:rPr>
          <w:rFonts w:ascii="Times New Roman" w:eastAsia="Calibri" w:hAnsi="Times New Roman" w:cs="Times New Roman"/>
          <w:snapToGrid w:val="0"/>
          <w:color w:val="000000"/>
          <w:sz w:val="20"/>
          <w:szCs w:val="20"/>
          <w:lang w:val="en-US" w:eastAsia="en-US" w:bidi="en-US"/>
        </w:rPr>
        <w:t>50: 91–104.</w:t>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Lingfeng Yin, Gan Tang, Min Zhang, Bingjing Wang. (2016) Monotonic and cyclic response of speed-lock</w:t>
      </w:r>
      <w:r w:rsidRPr="00C96062">
        <w:rPr>
          <w:rFonts w:ascii="Times New Roman" w:eastAsia="Calibri" w:hAnsi="Times New Roman" w:cs="Times New Roman" w:hint="eastAsia"/>
          <w:snapToGrid w:val="0"/>
          <w:color w:val="000000"/>
          <w:sz w:val="20"/>
          <w:szCs w:val="20"/>
          <w:lang w:val="en-US" w:eastAsia="en-US" w:bidi="en-US"/>
        </w:rPr>
        <w:t xml:space="preserve"> </w:t>
      </w:r>
      <w:r w:rsidRPr="00C96062">
        <w:rPr>
          <w:rFonts w:ascii="Times New Roman" w:eastAsia="Calibri" w:hAnsi="Times New Roman" w:cs="Times New Roman"/>
          <w:snapToGrid w:val="0"/>
          <w:color w:val="000000"/>
          <w:sz w:val="20"/>
          <w:szCs w:val="20"/>
          <w:lang w:val="en-US" w:eastAsia="en-US" w:bidi="en-US"/>
        </w:rPr>
        <w:t xml:space="preserve">connections with bolts in storage racks. </w:t>
      </w:r>
      <w:r w:rsidRPr="00C96062">
        <w:rPr>
          <w:rFonts w:ascii="Times New Roman" w:eastAsia="Calibri" w:hAnsi="Times New Roman" w:cs="Times New Roman"/>
          <w:i/>
          <w:snapToGrid w:val="0"/>
          <w:color w:val="000000"/>
          <w:sz w:val="20"/>
          <w:szCs w:val="20"/>
          <w:lang w:val="en-US" w:eastAsia="en-US" w:bidi="en-US"/>
        </w:rPr>
        <w:t>Engineering Structures</w:t>
      </w:r>
      <w:r w:rsidRPr="00C96062">
        <w:rPr>
          <w:rFonts w:ascii="Times New Roman" w:eastAsia="Calibri" w:hAnsi="Times New Roman" w:cs="Times New Roman"/>
          <w:snapToGrid w:val="0"/>
          <w:color w:val="000000"/>
          <w:sz w:val="20"/>
          <w:szCs w:val="20"/>
          <w:lang w:val="en-US" w:eastAsia="en-US" w:bidi="en-US"/>
        </w:rPr>
        <w:t>, 116:40-55.</w:t>
      </w:r>
    </w:p>
    <w:p w:rsidR="00C96062" w:rsidRPr="00C96062" w:rsidRDefault="00C96062" w:rsidP="00C96062">
      <w:pPr>
        <w:widowControl w:val="0"/>
        <w:spacing w:after="120" w:line="240" w:lineRule="auto"/>
        <w:jc w:val="both"/>
        <w:rPr>
          <w:rFonts w:ascii="Times New Roman" w:eastAsia="SimSun" w:hAnsi="Times New Roman" w:cs="Times New Roman"/>
          <w:snapToGrid w:val="0"/>
          <w:color w:val="000000"/>
          <w:sz w:val="20"/>
          <w:szCs w:val="20"/>
          <w:lang w:val="en-US" w:eastAsia="zh-CN" w:bidi="en-US"/>
        </w:rPr>
      </w:pPr>
      <w:r w:rsidRPr="00C96062">
        <w:rPr>
          <w:rFonts w:ascii="Times New Roman" w:eastAsia="SimSun" w:hAnsi="Times New Roman" w:cs="Times New Roman" w:hint="eastAsia"/>
          <w:snapToGrid w:val="0"/>
          <w:color w:val="000000"/>
          <w:sz w:val="20"/>
          <w:szCs w:val="20"/>
          <w:lang w:val="en-US" w:eastAsia="zh-CN" w:bidi="en-US"/>
        </w:rPr>
        <w:t xml:space="preserve">Liusi Zhao, </w:t>
      </w:r>
      <w:r w:rsidRPr="00C96062">
        <w:rPr>
          <w:rFonts w:ascii="Times New Roman" w:eastAsia="SimSun" w:hAnsi="Times New Roman" w:cs="Times New Roman"/>
          <w:snapToGrid w:val="0"/>
          <w:color w:val="000000"/>
          <w:sz w:val="20"/>
          <w:szCs w:val="20"/>
          <w:lang w:val="en-US" w:eastAsia="zh-CN" w:bidi="en-US"/>
        </w:rPr>
        <w:t xml:space="preserve">Xianzhong Zhao. (2014) </w:t>
      </w:r>
      <w:r w:rsidRPr="00C96062">
        <w:rPr>
          <w:rFonts w:ascii="Times New Roman" w:eastAsia="SimSun" w:hAnsi="Times New Roman" w:cs="Times New Roman" w:hint="eastAsia"/>
          <w:snapToGrid w:val="0"/>
          <w:color w:val="000000"/>
          <w:sz w:val="20"/>
          <w:szCs w:val="20"/>
          <w:lang w:val="en-US" w:eastAsia="zh-CN" w:bidi="en-US"/>
        </w:rPr>
        <w:t>R</w:t>
      </w:r>
      <w:r w:rsidRPr="00C96062">
        <w:rPr>
          <w:rFonts w:ascii="Times New Roman" w:eastAsia="SimSun" w:hAnsi="Times New Roman" w:cs="Times New Roman"/>
          <w:snapToGrid w:val="0"/>
          <w:color w:val="000000"/>
          <w:sz w:val="20"/>
          <w:szCs w:val="20"/>
          <w:lang w:val="en-US" w:eastAsia="zh-CN" w:bidi="en-US"/>
        </w:rPr>
        <w:t xml:space="preserve">eview of seismic behavior of steel storage racks. </w:t>
      </w:r>
      <w:r w:rsidRPr="00C96062">
        <w:rPr>
          <w:rFonts w:ascii="Times New Roman" w:eastAsia="SimSun" w:hAnsi="Times New Roman" w:cs="Times New Roman"/>
          <w:i/>
          <w:snapToGrid w:val="0"/>
          <w:color w:val="000000"/>
          <w:sz w:val="20"/>
          <w:szCs w:val="20"/>
          <w:lang w:val="en-US" w:eastAsia="zh-CN" w:bidi="en-US"/>
        </w:rPr>
        <w:t xml:space="preserve">Earthquake engineering and engineering dynamics, </w:t>
      </w:r>
      <w:r w:rsidRPr="00C96062">
        <w:rPr>
          <w:rFonts w:ascii="Times New Roman" w:eastAsia="SimSun" w:hAnsi="Times New Roman" w:cs="Times New Roman"/>
          <w:snapToGrid w:val="0"/>
          <w:color w:val="000000"/>
          <w:sz w:val="20"/>
          <w:szCs w:val="20"/>
          <w:lang w:val="en-US" w:eastAsia="zh-CN" w:bidi="en-US"/>
        </w:rPr>
        <w:t>34(S1):712-720.</w:t>
      </w:r>
    </w:p>
    <w:p w:rsidR="00C96062" w:rsidRPr="00C96062" w:rsidRDefault="00C96062" w:rsidP="00C96062">
      <w:pPr>
        <w:widowControl w:val="0"/>
        <w:spacing w:after="12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Rack Manufacturers Institute (RMI). Specification for the design, testing and utilization of industrial steel storage rack. Material Handling Industry, MH16.1 2012. Charlotte, NC.</w:t>
      </w:r>
    </w:p>
    <w:p w:rsidR="00C96062" w:rsidRPr="00C96062" w:rsidRDefault="00C96062" w:rsidP="00C96062">
      <w:pPr>
        <w:widowControl w:val="0"/>
        <w:spacing w:after="0" w:line="240" w:lineRule="auto"/>
        <w:jc w:val="both"/>
        <w:rPr>
          <w:rFonts w:ascii="Times New Roman" w:eastAsia="Calibri" w:hAnsi="Times New Roman" w:cs="Times New Roman"/>
          <w:snapToGrid w:val="0"/>
          <w:color w:val="000000"/>
          <w:sz w:val="20"/>
          <w:szCs w:val="20"/>
          <w:lang w:val="en-US" w:eastAsia="en-US" w:bidi="en-US"/>
        </w:rPr>
      </w:pPr>
      <w:r w:rsidRPr="00C96062">
        <w:rPr>
          <w:rFonts w:ascii="Times New Roman" w:eastAsia="Calibri" w:hAnsi="Times New Roman" w:cs="Times New Roman"/>
          <w:snapToGrid w:val="0"/>
          <w:color w:val="000000"/>
          <w:sz w:val="20"/>
          <w:szCs w:val="20"/>
          <w:lang w:val="en-US" w:eastAsia="en-US" w:bidi="en-US"/>
        </w:rPr>
        <w:t>Standards Australia. Steel storage racking. AS4084, 2012. Sydney, Australia.</w:t>
      </w:r>
    </w:p>
    <w:sectPr w:rsidR="00C96062" w:rsidRPr="00C96062" w:rsidSect="00C96062">
      <w:headerReference w:type="default" r:id="rId28"/>
      <w:footerReference w:type="default" r:id="rId29"/>
      <w:headerReference w:type="first" r:id="rId30"/>
      <w:footerReference w:type="first" r:id="rId31"/>
      <w:pgSz w:w="11906" w:h="16838"/>
      <w:pgMar w:top="1418" w:right="1134" w:bottom="1418" w:left="1134" w:header="709" w:footer="709" w:gutter="0"/>
      <w:pgNumType w:start="95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219" w:rsidRDefault="004F7219" w:rsidP="0013217D">
      <w:pPr>
        <w:spacing w:after="0" w:line="240" w:lineRule="auto"/>
      </w:pPr>
      <w:r>
        <w:separator/>
      </w:r>
    </w:p>
  </w:endnote>
  <w:endnote w:type="continuationSeparator" w:id="0">
    <w:p w:rsidR="004F7219" w:rsidRDefault="004F7219"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SimSun"/>
    <w:charset w:val="86"/>
    <w:family w:val="auto"/>
    <w:pitch w:val="variable"/>
    <w:sig w:usb0="00000000" w:usb1="38CF7CFA" w:usb2="00000016" w:usb3="00000000" w:csb0="0004000F" w:csb1="00000000"/>
  </w:font>
  <w:font w:name="DPMNH B+ Adv T T 5235d 5a 9">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65695"/>
      <w:docPartObj>
        <w:docPartGallery w:val="Page Numbers (Bottom of Page)"/>
        <w:docPartUnique/>
      </w:docPartObj>
    </w:sdtPr>
    <w:sdtEndPr/>
    <w:sdtContent>
      <w:p w:rsidR="00C96062" w:rsidRDefault="00C96062">
        <w:pPr>
          <w:jc w:val="center"/>
        </w:pPr>
        <w:r w:rsidRPr="00C96062">
          <w:rPr>
            <w:rFonts w:ascii="Times New Roman" w:hAnsi="Times New Roman" w:cs="Times New Roman"/>
          </w:rPr>
          <w:fldChar w:fldCharType="begin"/>
        </w:r>
        <w:r w:rsidRPr="00C96062">
          <w:rPr>
            <w:rFonts w:ascii="Times New Roman" w:hAnsi="Times New Roman" w:cs="Times New Roman"/>
          </w:rPr>
          <w:instrText>PAGE   \* MERGEFORMAT</w:instrText>
        </w:r>
        <w:r w:rsidRPr="00C96062">
          <w:rPr>
            <w:rFonts w:ascii="Times New Roman" w:hAnsi="Times New Roman" w:cs="Times New Roman"/>
          </w:rPr>
          <w:fldChar w:fldCharType="separate"/>
        </w:r>
        <w:r w:rsidR="003E0A16">
          <w:rPr>
            <w:rFonts w:ascii="Times New Roman" w:hAnsi="Times New Roman" w:cs="Times New Roman"/>
            <w:noProof/>
          </w:rPr>
          <w:t>953</w:t>
        </w:r>
        <w:r w:rsidRPr="00C96062">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831299"/>
      <w:docPartObj>
        <w:docPartGallery w:val="Page Numbers (Bottom of Page)"/>
        <w:docPartUnique/>
      </w:docPartObj>
    </w:sdtPr>
    <w:sdtEndPr/>
    <w:sdtContent>
      <w:p w:rsidR="00C96062" w:rsidRDefault="00C96062">
        <w:pPr>
          <w:jc w:val="center"/>
        </w:pPr>
        <w:r w:rsidRPr="00C96062">
          <w:rPr>
            <w:rFonts w:ascii="Times New Roman" w:hAnsi="Times New Roman" w:cs="Times New Roman"/>
          </w:rPr>
          <w:fldChar w:fldCharType="begin"/>
        </w:r>
        <w:r w:rsidRPr="00C96062">
          <w:rPr>
            <w:rFonts w:ascii="Times New Roman" w:hAnsi="Times New Roman" w:cs="Times New Roman"/>
          </w:rPr>
          <w:instrText>PAGE   \* MERGEFORMAT</w:instrText>
        </w:r>
        <w:r w:rsidRPr="00C96062">
          <w:rPr>
            <w:rFonts w:ascii="Times New Roman" w:hAnsi="Times New Roman" w:cs="Times New Roman"/>
          </w:rPr>
          <w:fldChar w:fldCharType="separate"/>
        </w:r>
        <w:r w:rsidR="003E0A16">
          <w:rPr>
            <w:rFonts w:ascii="Times New Roman" w:hAnsi="Times New Roman" w:cs="Times New Roman"/>
            <w:noProof/>
          </w:rPr>
          <w:t>952</w:t>
        </w:r>
        <w:r w:rsidRPr="00C96062">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219" w:rsidRDefault="004F7219" w:rsidP="0013217D">
      <w:pPr>
        <w:spacing w:after="0" w:line="240" w:lineRule="auto"/>
      </w:pPr>
      <w:r>
        <w:separator/>
      </w:r>
    </w:p>
  </w:footnote>
  <w:footnote w:type="continuationSeparator" w:id="0">
    <w:p w:rsidR="004F7219" w:rsidRDefault="004F7219" w:rsidP="0013217D">
      <w:pPr>
        <w:spacing w:after="0" w:line="240" w:lineRule="auto"/>
      </w:pPr>
      <w:r>
        <w:continuationSeparator/>
      </w:r>
    </w:p>
  </w:footnote>
  <w:footnote w:id="1">
    <w:p w:rsidR="00C96062" w:rsidRPr="003C7E61" w:rsidRDefault="00C96062" w:rsidP="003C7E61">
      <w:pPr>
        <w:spacing w:after="0"/>
        <w:rPr>
          <w:rFonts w:ascii="Times New Roman" w:hAnsi="Times New Roman" w:cs="Times New Roman"/>
          <w:sz w:val="20"/>
          <w:szCs w:val="20"/>
          <w:lang w:val="en-US"/>
        </w:rPr>
      </w:pPr>
      <w:r w:rsidRPr="003C7E61">
        <w:rPr>
          <w:rFonts w:ascii="Times New Roman" w:hAnsi="Times New Roman" w:cs="Times New Roman"/>
          <w:sz w:val="20"/>
          <w:szCs w:val="20"/>
          <w:vertAlign w:val="superscript"/>
        </w:rPr>
        <w:footnoteRef/>
      </w:r>
      <w:r w:rsidRPr="003C7E61">
        <w:rPr>
          <w:rFonts w:ascii="Times New Roman" w:hAnsi="Times New Roman" w:cs="Times New Roman"/>
          <w:sz w:val="20"/>
          <w:szCs w:val="20"/>
          <w:lang w:val="en-US"/>
        </w:rPr>
        <w:t xml:space="preserve">Associate professor, Donghua University, Shanghai, China, lvzj@dhu.edu.cn </w:t>
      </w:r>
    </w:p>
  </w:footnote>
  <w:footnote w:id="2">
    <w:p w:rsidR="00C96062" w:rsidRPr="003C7E61" w:rsidRDefault="00C96062" w:rsidP="003C7E61">
      <w:pPr>
        <w:spacing w:after="0"/>
        <w:rPr>
          <w:rFonts w:ascii="Times New Roman" w:hAnsi="Times New Roman" w:cs="Times New Roman"/>
          <w:sz w:val="20"/>
          <w:szCs w:val="20"/>
          <w:lang w:val="en-US"/>
        </w:rPr>
      </w:pPr>
      <w:r w:rsidRPr="003C7E61">
        <w:rPr>
          <w:rFonts w:ascii="Times New Roman" w:hAnsi="Times New Roman" w:cs="Times New Roman"/>
          <w:sz w:val="20"/>
          <w:szCs w:val="20"/>
          <w:vertAlign w:val="superscript"/>
        </w:rPr>
        <w:footnoteRef/>
      </w:r>
      <w:r w:rsidRPr="003C7E61">
        <w:rPr>
          <w:rFonts w:ascii="Times New Roman" w:hAnsi="Times New Roman" w:cs="Times New Roman"/>
          <w:sz w:val="20"/>
          <w:szCs w:val="20"/>
          <w:lang w:val="en-US"/>
        </w:rPr>
        <w:t xml:space="preserve">College of Mechanical Engineering, Donghua University, Shanghai, China, 852692515@qq.com </w:t>
      </w:r>
    </w:p>
  </w:footnote>
  <w:footnote w:id="3">
    <w:p w:rsidR="00C96062" w:rsidRPr="003C7E61" w:rsidRDefault="00C96062" w:rsidP="003C7E61">
      <w:pPr>
        <w:spacing w:after="0"/>
        <w:rPr>
          <w:rFonts w:ascii="Times New Roman" w:hAnsi="Times New Roman" w:cs="Times New Roman"/>
          <w:sz w:val="20"/>
          <w:szCs w:val="20"/>
          <w:lang w:val="en-US"/>
        </w:rPr>
      </w:pPr>
      <w:r w:rsidRPr="003C7E61">
        <w:rPr>
          <w:rFonts w:ascii="Times New Roman" w:hAnsi="Times New Roman" w:cs="Times New Roman"/>
          <w:sz w:val="20"/>
          <w:szCs w:val="20"/>
          <w:vertAlign w:val="superscript"/>
        </w:rPr>
        <w:footnoteRef/>
      </w:r>
      <w:r w:rsidRPr="003C7E61">
        <w:rPr>
          <w:rFonts w:ascii="Times New Roman" w:hAnsi="Times New Roman" w:cs="Times New Roman"/>
          <w:sz w:val="20"/>
          <w:szCs w:val="20"/>
          <w:lang w:val="en-US"/>
        </w:rPr>
        <w:t>College of Mechanical Engineering, Donghua University, Shanghai, China, xqsir@dhu.edu.cn</w:t>
      </w:r>
    </w:p>
  </w:footnote>
  <w:footnote w:id="4">
    <w:p w:rsidR="00C96062" w:rsidRPr="003C7E61" w:rsidRDefault="00C96062" w:rsidP="003C7E61">
      <w:pPr>
        <w:spacing w:after="0"/>
        <w:rPr>
          <w:rFonts w:ascii="Times New Roman" w:hAnsi="Times New Roman" w:cs="Times New Roman"/>
          <w:sz w:val="20"/>
          <w:szCs w:val="20"/>
          <w:lang w:val="en-US"/>
        </w:rPr>
      </w:pPr>
      <w:r w:rsidRPr="003C7E61">
        <w:rPr>
          <w:rFonts w:ascii="Times New Roman" w:hAnsi="Times New Roman" w:cs="Times New Roman"/>
          <w:sz w:val="20"/>
          <w:szCs w:val="20"/>
          <w:vertAlign w:val="superscript"/>
        </w:rPr>
        <w:footnoteRef/>
      </w:r>
      <w:r w:rsidRPr="003C7E61">
        <w:rPr>
          <w:rFonts w:ascii="Times New Roman" w:hAnsi="Times New Roman" w:cs="Times New Roman"/>
          <w:sz w:val="20"/>
          <w:szCs w:val="20"/>
          <w:lang w:val="en-US"/>
        </w:rPr>
        <w:t xml:space="preserve">College of Mechanical Engineering, Donghua University, Shanghai, China, freemeng1@163.com </w:t>
      </w:r>
    </w:p>
  </w:footnote>
  <w:footnote w:id="5">
    <w:p w:rsidR="00C96062" w:rsidRPr="00C96062" w:rsidRDefault="00C96062" w:rsidP="003C7E61">
      <w:pPr>
        <w:spacing w:after="0"/>
        <w:rPr>
          <w:lang w:val="en-US"/>
        </w:rPr>
      </w:pPr>
      <w:r w:rsidRPr="003C7E61">
        <w:rPr>
          <w:rFonts w:ascii="Times New Roman" w:hAnsi="Times New Roman" w:cs="Times New Roman"/>
          <w:sz w:val="20"/>
          <w:szCs w:val="20"/>
          <w:vertAlign w:val="superscript"/>
        </w:rPr>
        <w:footnoteRef/>
      </w:r>
      <w:r w:rsidRPr="003C7E61">
        <w:rPr>
          <w:rFonts w:ascii="Times New Roman" w:hAnsi="Times New Roman" w:cs="Times New Roman"/>
          <w:sz w:val="20"/>
          <w:szCs w:val="20"/>
          <w:lang w:val="en-US"/>
        </w:rPr>
        <w:t>Shanghai Jingxing Storage Equipment Engineering Co., Ltd. Shanghai, China, sweetlv@163.com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062" w:rsidRDefault="00C96062" w:rsidP="00C96062">
    <w:pPr>
      <w:jc w:val="center"/>
    </w:pPr>
    <w:r w:rsidRPr="0013217D">
      <w:rPr>
        <w:rFonts w:ascii="Times New Roman" w:eastAsia="Times New Roman" w:hAnsi="Times New Roman" w:cs="Times New Roman"/>
        <w:noProof/>
        <w:snapToGrid w:val="0"/>
        <w:szCs w:val="24"/>
      </w:rPr>
      <w:drawing>
        <wp:inline distT="0" distB="0" distL="0" distR="0" wp14:anchorId="4B6FB8D6" wp14:editId="1812D8CA">
          <wp:extent cx="3854450"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062"/>
    <w:rsid w:val="0013217D"/>
    <w:rsid w:val="00340617"/>
    <w:rsid w:val="003C7E61"/>
    <w:rsid w:val="003E0A16"/>
    <w:rsid w:val="004F7219"/>
    <w:rsid w:val="006B3BBD"/>
    <w:rsid w:val="007D212C"/>
    <w:rsid w:val="00BB2547"/>
    <w:rsid w:val="00C261F0"/>
    <w:rsid w:val="00C96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0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0A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0A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0A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chart" Target="charts/chart4.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7.xml"/><Relationship Id="rId27" Type="http://schemas.openxmlformats.org/officeDocument/2006/relationships/oleObject" Target="embeddings/oleObject1.bin"/><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22791;&#20221;&#25991;&#20214;\sci&#23567;&#35770;&#25991;6-1\&#39592;&#26550;&#26354;&#32447;%20-%20&#21103;&#2641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istrator\Desktop\&#24615;&#33021;&#36864;&#21270;&#25968;&#25454;\&#26753;&#26609;&#33410;&#28857;&#28382;&#22238;&#26354;&#32447;.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D:\&#22791;&#20221;&#25991;&#20214;\sci&#23567;&#35770;&#25991;6-1\&#39592;&#26550;&#26354;&#32447;%20-%20&#21103;&#2641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ministrator\Desktop\&#26753;&#26609;&#33410;&#28857;&#28382;&#22238;&#26354;&#3244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ministrator\Desktop\&#26753;&#26609;&#33410;&#28857;&#28382;&#22238;&#26354;&#3244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ministrator\Desktop\&#26753;&#26609;&#33410;&#28857;&#28382;&#22238;&#26354;&#3244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ministrator\Desktop\&#26753;&#26609;&#33410;&#28857;&#28382;&#22238;&#26354;&#3244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ministrator\Desktop\&#26753;&#26609;&#33410;&#28857;&#28382;&#22238;&#26354;&#3244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ministrator\Desktop\&#26753;&#26609;&#33410;&#28857;&#28382;&#22238;&#26354;&#3244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dministrator\Desktop\&#26753;&#26609;&#33410;&#28857;&#28382;&#22238;&#26354;&#3244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437445319335112E-2"/>
          <c:y val="5.1400554097404488E-2"/>
          <c:w val="0.84998578302712169"/>
          <c:h val="0.90210383553356965"/>
        </c:manualLayout>
      </c:layout>
      <c:scatterChart>
        <c:scatterStyle val="lineMarker"/>
        <c:varyColors val="0"/>
        <c:ser>
          <c:idx val="0"/>
          <c:order val="0"/>
          <c:tx>
            <c:v>Tset-M100A</c:v>
          </c:tx>
          <c:spPr>
            <a:ln w="2540">
              <a:solidFill>
                <a:schemeClr val="tx1"/>
              </a:solidFill>
            </a:ln>
          </c:spPr>
          <c:marker>
            <c:symbol val="triangle"/>
            <c:size val="5"/>
            <c:spPr>
              <a:solidFill>
                <a:schemeClr val="tx1"/>
              </a:solidFill>
              <a:ln>
                <a:solidFill>
                  <a:schemeClr val="tx1"/>
                </a:solidFill>
              </a:ln>
            </c:spPr>
          </c:marker>
          <c:xVal>
            <c:numRef>
              <c:f>'Test-M100A'!$A$1:$A$13</c:f>
              <c:numCache>
                <c:formatCode>General</c:formatCode>
                <c:ptCount val="13"/>
                <c:pt idx="0">
                  <c:v>9.1500000000000026E-2</c:v>
                </c:pt>
                <c:pt idx="1">
                  <c:v>6.6799999999999998E-2</c:v>
                </c:pt>
                <c:pt idx="2">
                  <c:v>4.2400000000000014E-2</c:v>
                </c:pt>
                <c:pt idx="3">
                  <c:v>2.3699999999999999E-2</c:v>
                </c:pt>
                <c:pt idx="4">
                  <c:v>1.0059999999999994E-2</c:v>
                </c:pt>
                <c:pt idx="5">
                  <c:v>6.2700000000000021E-3</c:v>
                </c:pt>
                <c:pt idx="6">
                  <c:v>3.0000000000000009E-3</c:v>
                </c:pt>
                <c:pt idx="7">
                  <c:v>-2.8400000000000009E-3</c:v>
                </c:pt>
                <c:pt idx="8">
                  <c:v>-5.6900000000000015E-3</c:v>
                </c:pt>
                <c:pt idx="9">
                  <c:v>-2.5100000000000001E-2</c:v>
                </c:pt>
                <c:pt idx="10">
                  <c:v>-4.4500000000000019E-2</c:v>
                </c:pt>
                <c:pt idx="11">
                  <c:v>-6.6400000000000001E-2</c:v>
                </c:pt>
                <c:pt idx="12">
                  <c:v>-9.0000000000000024E-2</c:v>
                </c:pt>
              </c:numCache>
            </c:numRef>
          </c:xVal>
          <c:yVal>
            <c:numRef>
              <c:f>'Test-M100A'!$B$1:$B$13</c:f>
              <c:numCache>
                <c:formatCode>General</c:formatCode>
                <c:ptCount val="13"/>
                <c:pt idx="0">
                  <c:v>1.8900000000000001</c:v>
                </c:pt>
                <c:pt idx="1">
                  <c:v>2.15</c:v>
                </c:pt>
                <c:pt idx="2">
                  <c:v>2.25</c:v>
                </c:pt>
                <c:pt idx="3">
                  <c:v>2.06</c:v>
                </c:pt>
                <c:pt idx="4">
                  <c:v>1.41</c:v>
                </c:pt>
                <c:pt idx="5">
                  <c:v>0.94599999999999995</c:v>
                </c:pt>
                <c:pt idx="6">
                  <c:v>0.45200000000000001</c:v>
                </c:pt>
                <c:pt idx="7">
                  <c:v>-0.50800000000000001</c:v>
                </c:pt>
                <c:pt idx="8">
                  <c:v>-0.90400000000000003</c:v>
                </c:pt>
                <c:pt idx="9">
                  <c:v>-2.0099999999999998</c:v>
                </c:pt>
                <c:pt idx="10">
                  <c:v>-2.2200000000000002</c:v>
                </c:pt>
                <c:pt idx="11">
                  <c:v>-2.0299999999999998</c:v>
                </c:pt>
                <c:pt idx="12">
                  <c:v>-1.6700000000000004</c:v>
                </c:pt>
              </c:numCache>
            </c:numRef>
          </c:yVal>
          <c:smooth val="0"/>
          <c:extLst xmlns:c16r2="http://schemas.microsoft.com/office/drawing/2015/06/chart">
            <c:ext xmlns:c16="http://schemas.microsoft.com/office/drawing/2014/chart" uri="{C3380CC4-5D6E-409C-BE32-E72D297353CC}">
              <c16:uniqueId val="{00000000-FBE3-4333-9602-46C2E528E7A6}"/>
            </c:ext>
          </c:extLst>
        </c:ser>
        <c:ser>
          <c:idx val="1"/>
          <c:order val="1"/>
          <c:tx>
            <c:v>Simulation-M100A</c:v>
          </c:tx>
          <c:spPr>
            <a:ln w="2540">
              <a:solidFill>
                <a:srgbClr val="FF0000"/>
              </a:solidFill>
              <a:prstDash val="sysDash"/>
            </a:ln>
          </c:spPr>
          <c:marker>
            <c:symbol val="circle"/>
            <c:size val="5"/>
            <c:spPr>
              <a:solidFill>
                <a:srgbClr val="FF0000"/>
              </a:solidFill>
              <a:ln>
                <a:solidFill>
                  <a:srgbClr val="FF0000"/>
                </a:solidFill>
              </a:ln>
            </c:spPr>
          </c:marker>
          <c:xVal>
            <c:numRef>
              <c:f>'Test-M100A'!$I$1:$I$15</c:f>
              <c:numCache>
                <c:formatCode>General</c:formatCode>
                <c:ptCount val="15"/>
                <c:pt idx="0">
                  <c:v>8.72E-2</c:v>
                </c:pt>
                <c:pt idx="1">
                  <c:v>6.8699999999999997E-2</c:v>
                </c:pt>
                <c:pt idx="2">
                  <c:v>4.930000000000001E-2</c:v>
                </c:pt>
                <c:pt idx="3">
                  <c:v>2.9899999999999999E-2</c:v>
                </c:pt>
                <c:pt idx="4">
                  <c:v>1.3299999999999998E-2</c:v>
                </c:pt>
                <c:pt idx="5">
                  <c:v>7.5800000000000034E-3</c:v>
                </c:pt>
                <c:pt idx="6">
                  <c:v>4.740000000000002E-3</c:v>
                </c:pt>
                <c:pt idx="7">
                  <c:v>9.480000000000006E-4</c:v>
                </c:pt>
                <c:pt idx="8">
                  <c:v>-4.2700000000000021E-3</c:v>
                </c:pt>
                <c:pt idx="9">
                  <c:v>-9.480000000000004E-3</c:v>
                </c:pt>
                <c:pt idx="10">
                  <c:v>-1.6600000000000007E-2</c:v>
                </c:pt>
                <c:pt idx="11">
                  <c:v>-3.790000000000001E-2</c:v>
                </c:pt>
                <c:pt idx="12">
                  <c:v>-5.5500000000000015E-2</c:v>
                </c:pt>
                <c:pt idx="13">
                  <c:v>-7.580000000000002E-2</c:v>
                </c:pt>
                <c:pt idx="14">
                  <c:v>-8.6700000000000041E-2</c:v>
                </c:pt>
              </c:numCache>
            </c:numRef>
          </c:xVal>
          <c:yVal>
            <c:numRef>
              <c:f>'Test-M100A'!$J$1:$J$15</c:f>
              <c:numCache>
                <c:formatCode>General</c:formatCode>
                <c:ptCount val="15"/>
                <c:pt idx="0">
                  <c:v>1.71</c:v>
                </c:pt>
                <c:pt idx="1">
                  <c:v>2.06</c:v>
                </c:pt>
                <c:pt idx="2">
                  <c:v>2.2599999999999998</c:v>
                </c:pt>
                <c:pt idx="3">
                  <c:v>2.2000000000000002</c:v>
                </c:pt>
                <c:pt idx="4">
                  <c:v>1.6700000000000004</c:v>
                </c:pt>
                <c:pt idx="5">
                  <c:v>1.43</c:v>
                </c:pt>
                <c:pt idx="6">
                  <c:v>1.06</c:v>
                </c:pt>
                <c:pt idx="7">
                  <c:v>0.70600000000000018</c:v>
                </c:pt>
                <c:pt idx="8">
                  <c:v>-0.53700000000000003</c:v>
                </c:pt>
                <c:pt idx="9">
                  <c:v>-0.96000000000000019</c:v>
                </c:pt>
                <c:pt idx="10">
                  <c:v>-1.45</c:v>
                </c:pt>
                <c:pt idx="11">
                  <c:v>-2.27</c:v>
                </c:pt>
                <c:pt idx="12">
                  <c:v>-2.12</c:v>
                </c:pt>
                <c:pt idx="13">
                  <c:v>-1.85</c:v>
                </c:pt>
                <c:pt idx="14">
                  <c:v>-1.45</c:v>
                </c:pt>
              </c:numCache>
            </c:numRef>
          </c:yVal>
          <c:smooth val="0"/>
          <c:extLst xmlns:c16r2="http://schemas.microsoft.com/office/drawing/2015/06/chart">
            <c:ext xmlns:c16="http://schemas.microsoft.com/office/drawing/2014/chart" uri="{C3380CC4-5D6E-409C-BE32-E72D297353CC}">
              <c16:uniqueId val="{00000001-FBE3-4333-9602-46C2E528E7A6}"/>
            </c:ext>
          </c:extLst>
        </c:ser>
        <c:dLbls>
          <c:showLegendKey val="0"/>
          <c:showVal val="0"/>
          <c:showCatName val="0"/>
          <c:showSerName val="0"/>
          <c:showPercent val="0"/>
          <c:showBubbleSize val="0"/>
        </c:dLbls>
        <c:axId val="144913536"/>
        <c:axId val="144938112"/>
      </c:scatterChart>
      <c:valAx>
        <c:axId val="144913536"/>
        <c:scaling>
          <c:orientation val="minMax"/>
          <c:max val="0.12000000000000002"/>
          <c:min val="-0.12000000000000002"/>
        </c:scaling>
        <c:delete val="0"/>
        <c:axPos val="b"/>
        <c:title>
          <c:tx>
            <c:rich>
              <a:bodyPr/>
              <a:lstStyle/>
              <a:p>
                <a:pPr>
                  <a:defRPr/>
                </a:pPr>
                <a:r>
                  <a:rPr lang="en-US" altLang="zh-CN" b="0">
                    <a:latin typeface="Times New Roman" panose="02020603050405020304" pitchFamily="18" charset="0"/>
                    <a:cs typeface="Times New Roman" panose="02020603050405020304" pitchFamily="18" charset="0"/>
                  </a:rPr>
                  <a:t>Rotation</a:t>
                </a:r>
                <a:r>
                  <a:rPr lang="zh-CN" altLang="en-US" b="0">
                    <a:latin typeface="Times New Roman" panose="02020603050405020304" pitchFamily="18" charset="0"/>
                    <a:cs typeface="Times New Roman" panose="02020603050405020304" pitchFamily="18" charset="0"/>
                  </a:rPr>
                  <a:t>（</a:t>
                </a:r>
                <a:r>
                  <a:rPr lang="en-US" altLang="zh-CN" b="0">
                    <a:latin typeface="Times New Roman" panose="02020603050405020304" pitchFamily="18" charset="0"/>
                    <a:cs typeface="Times New Roman" panose="02020603050405020304" pitchFamily="18" charset="0"/>
                  </a:rPr>
                  <a:t>rad</a:t>
                </a:r>
                <a:r>
                  <a:rPr lang="zh-CN" altLang="en-US" b="0">
                    <a:latin typeface="Times New Roman" panose="02020603050405020304" pitchFamily="18" charset="0"/>
                    <a:cs typeface="Times New Roman" panose="02020603050405020304" pitchFamily="18" charset="0"/>
                  </a:rPr>
                  <a:t>）</a:t>
                </a:r>
              </a:p>
            </c:rich>
          </c:tx>
          <c:layout>
            <c:manualLayout>
              <c:xMode val="edge"/>
              <c:yMode val="edge"/>
              <c:x val="0.74375102375102375"/>
              <c:y val="0.59082510140777855"/>
            </c:manualLayout>
          </c:layout>
          <c:overlay val="0"/>
        </c:title>
        <c:numFmt formatCode="General" sourceLinked="1"/>
        <c:majorTickMark val="out"/>
        <c:minorTickMark val="none"/>
        <c:tickLblPos val="nextTo"/>
        <c:txPr>
          <a:bodyPr/>
          <a:lstStyle/>
          <a:p>
            <a:pPr>
              <a:defRPr baseline="0">
                <a:latin typeface="Times New Roman" panose="02020603050405020304" pitchFamily="18" charset="0"/>
                <a:cs typeface="Times New Roman" panose="02020603050405020304" pitchFamily="18" charset="0"/>
              </a:defRPr>
            </a:pPr>
            <a:endParaRPr lang="ru-RU"/>
          </a:p>
        </c:txPr>
        <c:crossAx val="144938112"/>
        <c:crosses val="autoZero"/>
        <c:crossBetween val="midCat"/>
        <c:majorUnit val="4.0000000000000022E-2"/>
        <c:minorUnit val="4.0000000000000022E-2"/>
      </c:valAx>
      <c:valAx>
        <c:axId val="144938112"/>
        <c:scaling>
          <c:orientation val="minMax"/>
        </c:scaling>
        <c:delete val="0"/>
        <c:axPos val="l"/>
        <c:title>
          <c:tx>
            <c:rich>
              <a:bodyPr rot="0" vert="horz"/>
              <a:lstStyle/>
              <a:p>
                <a:pPr>
                  <a:defRPr/>
                </a:pPr>
                <a:r>
                  <a:rPr lang="en-US" altLang="zh-CN" b="0">
                    <a:latin typeface="Times New Roman" panose="02020603050405020304" pitchFamily="18" charset="0"/>
                    <a:cs typeface="Times New Roman" panose="02020603050405020304" pitchFamily="18" charset="0"/>
                  </a:rPr>
                  <a:t>Moment</a:t>
                </a:r>
                <a:r>
                  <a:rPr lang="zh-CN" altLang="en-US" b="0">
                    <a:latin typeface="Times New Roman" panose="02020603050405020304" pitchFamily="18" charset="0"/>
                    <a:cs typeface="Times New Roman" panose="02020603050405020304" pitchFamily="18" charset="0"/>
                  </a:rPr>
                  <a:t>（</a:t>
                </a:r>
                <a:r>
                  <a:rPr lang="en-US" altLang="zh-CN" b="0">
                    <a:latin typeface="Times New Roman" panose="02020603050405020304" pitchFamily="18" charset="0"/>
                    <a:cs typeface="Times New Roman" panose="02020603050405020304" pitchFamily="18" charset="0"/>
                  </a:rPr>
                  <a:t>kN·m</a:t>
                </a:r>
                <a:r>
                  <a:rPr lang="zh-CN" altLang="en-US" b="0">
                    <a:latin typeface="Times New Roman" panose="02020603050405020304" pitchFamily="18" charset="0"/>
                    <a:cs typeface="Times New Roman" panose="02020603050405020304" pitchFamily="18" charset="0"/>
                  </a:rPr>
                  <a:t>）</a:t>
                </a:r>
              </a:p>
            </c:rich>
          </c:tx>
          <c:layout>
            <c:manualLayout>
              <c:xMode val="edge"/>
              <c:yMode val="edge"/>
              <c:x val="0.21642538484342366"/>
              <c:y val="1.7479127326278782E-2"/>
            </c:manualLayout>
          </c:layout>
          <c:overlay val="0"/>
        </c:title>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144913536"/>
        <c:crossesAt val="0"/>
        <c:crossBetween val="midCat"/>
      </c:valAx>
    </c:plotArea>
    <c:legend>
      <c:legendPos val="r"/>
      <c:layout>
        <c:manualLayout>
          <c:xMode val="edge"/>
          <c:yMode val="edge"/>
          <c:x val="0.56784191232294334"/>
          <c:y val="0.7412178002636548"/>
          <c:w val="0.42929018170249389"/>
          <c:h val="0.25685516583154389"/>
        </c:manualLayout>
      </c:layout>
      <c:overlay val="0"/>
      <c:txPr>
        <a:bodyPr/>
        <a:lstStyle/>
        <a:p>
          <a:pPr>
            <a:defRPr baseline="0">
              <a:latin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effectLst/>
                <a:latin typeface="Times New Roman" panose="02020603050405020304" pitchFamily="18" charset="0"/>
                <a:ea typeface="+mn-ea"/>
                <a:cs typeface="Times New Roman" panose="02020603050405020304" pitchFamily="18" charset="0"/>
              </a:rPr>
              <a:t>D-2</a:t>
            </a:r>
            <a:endParaRPr lang="zh-CN" altLang="zh-CN" sz="1000">
              <a:solidFill>
                <a:sysClr val="windowText" lastClr="000000"/>
              </a:solidFill>
              <a:effectLst/>
              <a:latin typeface="Times New Roman" panose="02020603050405020304" pitchFamily="18" charset="0"/>
              <a:ea typeface="+mn-ea"/>
              <a:cs typeface="Times New Roman" panose="02020603050405020304" pitchFamily="18" charset="0"/>
            </a:endParaRPr>
          </a:p>
        </c:rich>
      </c:tx>
      <c:layout>
        <c:manualLayout>
          <c:xMode val="edge"/>
          <c:yMode val="edge"/>
          <c:x val="0.4578752063754129"/>
          <c:y val="2.2471910112359581E-2"/>
        </c:manualLayout>
      </c:layout>
      <c:overlay val="0"/>
      <c:spPr>
        <a:noFill/>
        <a:ln>
          <a:noFill/>
        </a:ln>
        <a:effectLst/>
      </c:spPr>
    </c:title>
    <c:autoTitleDeleted val="0"/>
    <c:plotArea>
      <c:layout>
        <c:manualLayout>
          <c:layoutTarget val="inner"/>
          <c:xMode val="edge"/>
          <c:yMode val="edge"/>
          <c:x val="0.10735887096774194"/>
          <c:y val="0.17453183520599255"/>
          <c:w val="0.83941532258064511"/>
          <c:h val="0.6808988764044952"/>
        </c:manualLayout>
      </c:layout>
      <c:scatterChart>
        <c:scatterStyle val="smoothMarker"/>
        <c:varyColors val="0"/>
        <c:ser>
          <c:idx val="0"/>
          <c:order val="0"/>
          <c:spPr>
            <a:ln w="12700" cap="rnd">
              <a:solidFill>
                <a:schemeClr val="tx1"/>
              </a:solidFill>
              <a:round/>
            </a:ln>
            <a:effectLst/>
          </c:spPr>
          <c:marker>
            <c:symbol val="none"/>
          </c:marker>
          <c:xVal>
            <c:numRef>
              <c:f>螺栓!$D$1:$D$251</c:f>
              <c:numCache>
                <c:formatCode>General</c:formatCode>
                <c:ptCount val="251"/>
                <c:pt idx="0">
                  <c:v>-0.3000000000000001</c:v>
                </c:pt>
                <c:pt idx="1">
                  <c:v>-0.6000000000000002</c:v>
                </c:pt>
                <c:pt idx="2">
                  <c:v>-1.05</c:v>
                </c:pt>
                <c:pt idx="3">
                  <c:v>-1.5</c:v>
                </c:pt>
                <c:pt idx="4">
                  <c:v>-0.9</c:v>
                </c:pt>
                <c:pt idx="5">
                  <c:v>-0.3000000000000001</c:v>
                </c:pt>
                <c:pt idx="6">
                  <c:v>0.6000000000000002</c:v>
                </c:pt>
                <c:pt idx="7">
                  <c:v>1.5</c:v>
                </c:pt>
                <c:pt idx="8">
                  <c:v>0.9</c:v>
                </c:pt>
                <c:pt idx="9">
                  <c:v>0.3000000000000001</c:v>
                </c:pt>
                <c:pt idx="10">
                  <c:v>-0.6000000000000002</c:v>
                </c:pt>
                <c:pt idx="11">
                  <c:v>-1.5</c:v>
                </c:pt>
                <c:pt idx="12">
                  <c:v>-0.9</c:v>
                </c:pt>
                <c:pt idx="13">
                  <c:v>-0.3000000000000001</c:v>
                </c:pt>
                <c:pt idx="14">
                  <c:v>0.6000000000000002</c:v>
                </c:pt>
                <c:pt idx="15">
                  <c:v>1.5</c:v>
                </c:pt>
                <c:pt idx="16">
                  <c:v>0.9</c:v>
                </c:pt>
                <c:pt idx="17">
                  <c:v>0.3000000000000001</c:v>
                </c:pt>
                <c:pt idx="18">
                  <c:v>-0.6000000000000002</c:v>
                </c:pt>
                <c:pt idx="19">
                  <c:v>-1.5</c:v>
                </c:pt>
                <c:pt idx="20">
                  <c:v>-0.9</c:v>
                </c:pt>
                <c:pt idx="21">
                  <c:v>-0.3000000000000001</c:v>
                </c:pt>
                <c:pt idx="22">
                  <c:v>0.6000000000000002</c:v>
                </c:pt>
                <c:pt idx="23">
                  <c:v>1.5</c:v>
                </c:pt>
                <c:pt idx="24">
                  <c:v>0.8</c:v>
                </c:pt>
                <c:pt idx="25">
                  <c:v>0.1</c:v>
                </c:pt>
                <c:pt idx="26">
                  <c:v>-0.95000000000000018</c:v>
                </c:pt>
                <c:pt idx="27">
                  <c:v>-2</c:v>
                </c:pt>
                <c:pt idx="28">
                  <c:v>-1.2</c:v>
                </c:pt>
                <c:pt idx="29">
                  <c:v>-0.4</c:v>
                </c:pt>
                <c:pt idx="30">
                  <c:v>0.8</c:v>
                </c:pt>
                <c:pt idx="31">
                  <c:v>2</c:v>
                </c:pt>
                <c:pt idx="32">
                  <c:v>1.2</c:v>
                </c:pt>
                <c:pt idx="33">
                  <c:v>0.4</c:v>
                </c:pt>
                <c:pt idx="34">
                  <c:v>-0.8</c:v>
                </c:pt>
                <c:pt idx="35">
                  <c:v>-2</c:v>
                </c:pt>
                <c:pt idx="36">
                  <c:v>-1.2</c:v>
                </c:pt>
                <c:pt idx="37">
                  <c:v>-0.4</c:v>
                </c:pt>
                <c:pt idx="38">
                  <c:v>0.8</c:v>
                </c:pt>
                <c:pt idx="39">
                  <c:v>2</c:v>
                </c:pt>
                <c:pt idx="40">
                  <c:v>1.2</c:v>
                </c:pt>
                <c:pt idx="41">
                  <c:v>0.4</c:v>
                </c:pt>
                <c:pt idx="42">
                  <c:v>-0.8</c:v>
                </c:pt>
                <c:pt idx="43">
                  <c:v>-2</c:v>
                </c:pt>
                <c:pt idx="44">
                  <c:v>-1.2</c:v>
                </c:pt>
                <c:pt idx="45">
                  <c:v>-0.4</c:v>
                </c:pt>
                <c:pt idx="46">
                  <c:v>0.8</c:v>
                </c:pt>
                <c:pt idx="47">
                  <c:v>2</c:v>
                </c:pt>
                <c:pt idx="48">
                  <c:v>1</c:v>
                </c:pt>
                <c:pt idx="49" formatCode="0.00E+00">
                  <c:v>7.1054000000000109E-15</c:v>
                </c:pt>
                <c:pt idx="50">
                  <c:v>-1</c:v>
                </c:pt>
                <c:pt idx="51">
                  <c:v>-2.5</c:v>
                </c:pt>
                <c:pt idx="52">
                  <c:v>-3</c:v>
                </c:pt>
                <c:pt idx="53">
                  <c:v>-1.8</c:v>
                </c:pt>
                <c:pt idx="54">
                  <c:v>-0.6000000000000002</c:v>
                </c:pt>
                <c:pt idx="55">
                  <c:v>0.6000000000000002</c:v>
                </c:pt>
                <c:pt idx="56">
                  <c:v>1.8</c:v>
                </c:pt>
                <c:pt idx="57">
                  <c:v>3</c:v>
                </c:pt>
                <c:pt idx="58">
                  <c:v>1.8</c:v>
                </c:pt>
                <c:pt idx="59">
                  <c:v>0.6000000000000002</c:v>
                </c:pt>
                <c:pt idx="60">
                  <c:v>-1.2</c:v>
                </c:pt>
                <c:pt idx="61">
                  <c:v>-3</c:v>
                </c:pt>
                <c:pt idx="62">
                  <c:v>-1.8</c:v>
                </c:pt>
                <c:pt idx="63">
                  <c:v>-0.6000000000000002</c:v>
                </c:pt>
                <c:pt idx="64">
                  <c:v>1.2</c:v>
                </c:pt>
                <c:pt idx="65">
                  <c:v>3</c:v>
                </c:pt>
                <c:pt idx="66">
                  <c:v>1.8</c:v>
                </c:pt>
                <c:pt idx="67">
                  <c:v>0.6000000000000002</c:v>
                </c:pt>
                <c:pt idx="68">
                  <c:v>-1.2</c:v>
                </c:pt>
                <c:pt idx="69">
                  <c:v>-3</c:v>
                </c:pt>
                <c:pt idx="70">
                  <c:v>-1.8</c:v>
                </c:pt>
                <c:pt idx="71">
                  <c:v>-0.6000000000000002</c:v>
                </c:pt>
                <c:pt idx="72">
                  <c:v>1.2</c:v>
                </c:pt>
                <c:pt idx="73">
                  <c:v>3</c:v>
                </c:pt>
                <c:pt idx="74">
                  <c:v>1.6</c:v>
                </c:pt>
                <c:pt idx="75">
                  <c:v>0.2</c:v>
                </c:pt>
                <c:pt idx="76">
                  <c:v>-1.2</c:v>
                </c:pt>
                <c:pt idx="77">
                  <c:v>-3.3</c:v>
                </c:pt>
                <c:pt idx="78">
                  <c:v>-4</c:v>
                </c:pt>
                <c:pt idx="79">
                  <c:v>-2.4</c:v>
                </c:pt>
                <c:pt idx="80">
                  <c:v>-0.8</c:v>
                </c:pt>
                <c:pt idx="81">
                  <c:v>1.6</c:v>
                </c:pt>
                <c:pt idx="82">
                  <c:v>4</c:v>
                </c:pt>
                <c:pt idx="83">
                  <c:v>2.4</c:v>
                </c:pt>
                <c:pt idx="84">
                  <c:v>0.8</c:v>
                </c:pt>
                <c:pt idx="85">
                  <c:v>-0.8</c:v>
                </c:pt>
                <c:pt idx="86">
                  <c:v>-3.2</c:v>
                </c:pt>
                <c:pt idx="87">
                  <c:v>-4</c:v>
                </c:pt>
                <c:pt idx="88">
                  <c:v>-2.4</c:v>
                </c:pt>
                <c:pt idx="89">
                  <c:v>-0.8</c:v>
                </c:pt>
                <c:pt idx="90">
                  <c:v>1.6</c:v>
                </c:pt>
                <c:pt idx="91">
                  <c:v>4</c:v>
                </c:pt>
                <c:pt idx="92">
                  <c:v>1.6</c:v>
                </c:pt>
                <c:pt idx="93">
                  <c:v>-0.8</c:v>
                </c:pt>
                <c:pt idx="94">
                  <c:v>-3.2</c:v>
                </c:pt>
                <c:pt idx="95">
                  <c:v>-5.6</c:v>
                </c:pt>
                <c:pt idx="96">
                  <c:v>-8</c:v>
                </c:pt>
                <c:pt idx="97">
                  <c:v>-4.8</c:v>
                </c:pt>
                <c:pt idx="98">
                  <c:v>-3.2</c:v>
                </c:pt>
                <c:pt idx="99">
                  <c:v>-1.6</c:v>
                </c:pt>
                <c:pt idx="100">
                  <c:v>0.8</c:v>
                </c:pt>
                <c:pt idx="101">
                  <c:v>3.2</c:v>
                </c:pt>
                <c:pt idx="102">
                  <c:v>5.6</c:v>
                </c:pt>
                <c:pt idx="103">
                  <c:v>8</c:v>
                </c:pt>
                <c:pt idx="104">
                  <c:v>4</c:v>
                </c:pt>
                <c:pt idx="105" formatCode="0.00E+00">
                  <c:v>2.8422000000000038E-14</c:v>
                </c:pt>
                <c:pt idx="106">
                  <c:v>-6</c:v>
                </c:pt>
                <c:pt idx="107">
                  <c:v>-9</c:v>
                </c:pt>
                <c:pt idx="108">
                  <c:v>-12</c:v>
                </c:pt>
                <c:pt idx="109">
                  <c:v>-7.2</c:v>
                </c:pt>
                <c:pt idx="110">
                  <c:v>-2.4</c:v>
                </c:pt>
                <c:pt idx="111">
                  <c:v>2.4</c:v>
                </c:pt>
                <c:pt idx="112">
                  <c:v>7.2</c:v>
                </c:pt>
                <c:pt idx="113">
                  <c:v>9.6</c:v>
                </c:pt>
                <c:pt idx="114">
                  <c:v>12</c:v>
                </c:pt>
                <c:pt idx="115">
                  <c:v>6.4</c:v>
                </c:pt>
                <c:pt idx="116">
                  <c:v>0.8</c:v>
                </c:pt>
                <c:pt idx="117">
                  <c:v>-3.4</c:v>
                </c:pt>
                <c:pt idx="118">
                  <c:v>-5.5</c:v>
                </c:pt>
                <c:pt idx="119">
                  <c:v>-7.6</c:v>
                </c:pt>
                <c:pt idx="120">
                  <c:v>-10.75</c:v>
                </c:pt>
                <c:pt idx="121">
                  <c:v>-13.375000000000004</c:v>
                </c:pt>
                <c:pt idx="122">
                  <c:v>-16</c:v>
                </c:pt>
                <c:pt idx="123">
                  <c:v>-9.6</c:v>
                </c:pt>
                <c:pt idx="124">
                  <c:v>-3.2</c:v>
                </c:pt>
                <c:pt idx="125">
                  <c:v>1.6</c:v>
                </c:pt>
                <c:pt idx="126">
                  <c:v>6.4</c:v>
                </c:pt>
                <c:pt idx="127">
                  <c:v>11.2</c:v>
                </c:pt>
                <c:pt idx="128">
                  <c:v>16</c:v>
                </c:pt>
                <c:pt idx="129">
                  <c:v>8.8000000000000007</c:v>
                </c:pt>
                <c:pt idx="130">
                  <c:v>1.6</c:v>
                </c:pt>
                <c:pt idx="131">
                  <c:v>-3.8</c:v>
                </c:pt>
                <c:pt idx="132">
                  <c:v>-9.2000000000000011</c:v>
                </c:pt>
                <c:pt idx="133">
                  <c:v>-14.6</c:v>
                </c:pt>
                <c:pt idx="134">
                  <c:v>-20</c:v>
                </c:pt>
                <c:pt idx="135">
                  <c:v>-12</c:v>
                </c:pt>
                <c:pt idx="136">
                  <c:v>-4</c:v>
                </c:pt>
                <c:pt idx="137">
                  <c:v>4</c:v>
                </c:pt>
                <c:pt idx="138">
                  <c:v>10</c:v>
                </c:pt>
                <c:pt idx="139">
                  <c:v>16</c:v>
                </c:pt>
                <c:pt idx="140">
                  <c:v>20</c:v>
                </c:pt>
                <c:pt idx="141">
                  <c:v>11.2</c:v>
                </c:pt>
                <c:pt idx="142">
                  <c:v>2.4</c:v>
                </c:pt>
                <c:pt idx="143">
                  <c:v>-0.9</c:v>
                </c:pt>
                <c:pt idx="144">
                  <c:v>-4.2</c:v>
                </c:pt>
                <c:pt idx="145">
                  <c:v>-9.15</c:v>
                </c:pt>
                <c:pt idx="146">
                  <c:v>-14.1</c:v>
                </c:pt>
                <c:pt idx="147">
                  <c:v>-19.05</c:v>
                </c:pt>
                <c:pt idx="148">
                  <c:v>-24</c:v>
                </c:pt>
                <c:pt idx="149">
                  <c:v>-21.6</c:v>
                </c:pt>
                <c:pt idx="150">
                  <c:v>-20.399999999999999</c:v>
                </c:pt>
                <c:pt idx="151">
                  <c:v>-19.8</c:v>
                </c:pt>
                <c:pt idx="152">
                  <c:v>-19.2</c:v>
                </c:pt>
                <c:pt idx="153">
                  <c:v>-18.93</c:v>
                </c:pt>
                <c:pt idx="154">
                  <c:v>-18.795000000000002</c:v>
                </c:pt>
                <c:pt idx="155">
                  <c:v>-18.66</c:v>
                </c:pt>
                <c:pt idx="156">
                  <c:v>-18.457999999999991</c:v>
                </c:pt>
                <c:pt idx="157">
                  <c:v>-18.154000000000007</c:v>
                </c:pt>
                <c:pt idx="158">
                  <c:v>-17.698</c:v>
                </c:pt>
                <c:pt idx="159">
                  <c:v>-17.015000000000001</c:v>
                </c:pt>
                <c:pt idx="160">
                  <c:v>-15.99</c:v>
                </c:pt>
                <c:pt idx="161">
                  <c:v>-14.452000000000004</c:v>
                </c:pt>
                <c:pt idx="162">
                  <c:v>-12.145</c:v>
                </c:pt>
                <c:pt idx="163">
                  <c:v>-8.6853000000000016</c:v>
                </c:pt>
                <c:pt idx="164">
                  <c:v>-3.4953999999999992</c:v>
                </c:pt>
                <c:pt idx="165">
                  <c:v>0.39695000000000025</c:v>
                </c:pt>
                <c:pt idx="166">
                  <c:v>4.2893000000000017</c:v>
                </c:pt>
                <c:pt idx="167">
                  <c:v>6.9167000000000014</c:v>
                </c:pt>
                <c:pt idx="168">
                  <c:v>9.5441000000000003</c:v>
                </c:pt>
                <c:pt idx="169">
                  <c:v>12.171000000000001</c:v>
                </c:pt>
                <c:pt idx="170">
                  <c:v>16.111999999999998</c:v>
                </c:pt>
                <c:pt idx="171">
                  <c:v>22.024000000000001</c:v>
                </c:pt>
                <c:pt idx="172">
                  <c:v>24</c:v>
                </c:pt>
                <c:pt idx="173">
                  <c:v>13.6</c:v>
                </c:pt>
                <c:pt idx="174">
                  <c:v>3.2</c:v>
                </c:pt>
                <c:pt idx="175">
                  <c:v>-4.5999999999999996</c:v>
                </c:pt>
                <c:pt idx="176">
                  <c:v>-8.5</c:v>
                </c:pt>
                <c:pt idx="177">
                  <c:v>-12.4</c:v>
                </c:pt>
                <c:pt idx="178">
                  <c:v>-18.25</c:v>
                </c:pt>
                <c:pt idx="179">
                  <c:v>-24.1</c:v>
                </c:pt>
                <c:pt idx="180">
                  <c:v>-28</c:v>
                </c:pt>
                <c:pt idx="181">
                  <c:v>-26.6</c:v>
                </c:pt>
                <c:pt idx="182">
                  <c:v>-25.9</c:v>
                </c:pt>
                <c:pt idx="183">
                  <c:v>-25.2</c:v>
                </c:pt>
                <c:pt idx="184">
                  <c:v>-24.150000000000006</c:v>
                </c:pt>
                <c:pt idx="185">
                  <c:v>-23.625</c:v>
                </c:pt>
                <c:pt idx="186">
                  <c:v>-23.1</c:v>
                </c:pt>
                <c:pt idx="187">
                  <c:v>-22.312999999999999</c:v>
                </c:pt>
                <c:pt idx="188">
                  <c:v>-21.524999999999999</c:v>
                </c:pt>
                <c:pt idx="189">
                  <c:v>-20.344000000000001</c:v>
                </c:pt>
                <c:pt idx="190">
                  <c:v>-18.571999999999999</c:v>
                </c:pt>
                <c:pt idx="191">
                  <c:v>-15.914</c:v>
                </c:pt>
                <c:pt idx="192">
                  <c:v>-11.927</c:v>
                </c:pt>
                <c:pt idx="193">
                  <c:v>-5.9473000000000003</c:v>
                </c:pt>
                <c:pt idx="194">
                  <c:v>3.022899999999999</c:v>
                </c:pt>
                <c:pt idx="195">
                  <c:v>9.7504000000000008</c:v>
                </c:pt>
                <c:pt idx="196">
                  <c:v>16.478000000000002</c:v>
                </c:pt>
                <c:pt idx="197">
                  <c:v>24</c:v>
                </c:pt>
              </c:numCache>
            </c:numRef>
          </c:xVal>
          <c:yVal>
            <c:numRef>
              <c:f>螺栓!$E$1:$E$251</c:f>
              <c:numCache>
                <c:formatCode>General</c:formatCode>
                <c:ptCount val="251"/>
                <c:pt idx="0">
                  <c:v>-933.1</c:v>
                </c:pt>
                <c:pt idx="1">
                  <c:v>-1839.6</c:v>
                </c:pt>
                <c:pt idx="2">
                  <c:v>-3188.4</c:v>
                </c:pt>
                <c:pt idx="3">
                  <c:v>-4460.4000000000005</c:v>
                </c:pt>
                <c:pt idx="4">
                  <c:v>-2608.6</c:v>
                </c:pt>
                <c:pt idx="5">
                  <c:v>-782.8499999999998</c:v>
                </c:pt>
                <c:pt idx="6">
                  <c:v>1823</c:v>
                </c:pt>
                <c:pt idx="7">
                  <c:v>4308.8</c:v>
                </c:pt>
                <c:pt idx="8">
                  <c:v>2514.8000000000002</c:v>
                </c:pt>
                <c:pt idx="9">
                  <c:v>760.59</c:v>
                </c:pt>
                <c:pt idx="10">
                  <c:v>-1798.3</c:v>
                </c:pt>
                <c:pt idx="11">
                  <c:v>-4479.7</c:v>
                </c:pt>
                <c:pt idx="12">
                  <c:v>-2624.8</c:v>
                </c:pt>
                <c:pt idx="13">
                  <c:v>-794.3</c:v>
                </c:pt>
                <c:pt idx="14">
                  <c:v>1740.5</c:v>
                </c:pt>
                <c:pt idx="15">
                  <c:v>4310.6000000000004</c:v>
                </c:pt>
                <c:pt idx="16">
                  <c:v>2518.4</c:v>
                </c:pt>
                <c:pt idx="17">
                  <c:v>761.74</c:v>
                </c:pt>
                <c:pt idx="18">
                  <c:v>-1801.1</c:v>
                </c:pt>
                <c:pt idx="19">
                  <c:v>-4488.3</c:v>
                </c:pt>
                <c:pt idx="20">
                  <c:v>-2632.9</c:v>
                </c:pt>
                <c:pt idx="21">
                  <c:v>-799.27000000000021</c:v>
                </c:pt>
                <c:pt idx="22">
                  <c:v>1739.6</c:v>
                </c:pt>
                <c:pt idx="23">
                  <c:v>4314.5</c:v>
                </c:pt>
                <c:pt idx="24">
                  <c:v>2227.1</c:v>
                </c:pt>
                <c:pt idx="25">
                  <c:v>195.97</c:v>
                </c:pt>
                <c:pt idx="26">
                  <c:v>-2862.3</c:v>
                </c:pt>
                <c:pt idx="27">
                  <c:v>-5663.6</c:v>
                </c:pt>
                <c:pt idx="28">
                  <c:v>-3173.3</c:v>
                </c:pt>
                <c:pt idx="29">
                  <c:v>-730.66</c:v>
                </c:pt>
                <c:pt idx="30">
                  <c:v>2467.4</c:v>
                </c:pt>
                <c:pt idx="31">
                  <c:v>5466.5</c:v>
                </c:pt>
                <c:pt idx="32">
                  <c:v>3038.3</c:v>
                </c:pt>
                <c:pt idx="33">
                  <c:v>699.44999999999982</c:v>
                </c:pt>
                <c:pt idx="34">
                  <c:v>-2330.5</c:v>
                </c:pt>
                <c:pt idx="35">
                  <c:v>-5654.5</c:v>
                </c:pt>
                <c:pt idx="36">
                  <c:v>-3166.8</c:v>
                </c:pt>
                <c:pt idx="37">
                  <c:v>-720.08</c:v>
                </c:pt>
                <c:pt idx="38">
                  <c:v>2229.6999999999998</c:v>
                </c:pt>
                <c:pt idx="39">
                  <c:v>5469.2</c:v>
                </c:pt>
                <c:pt idx="40">
                  <c:v>3040.4</c:v>
                </c:pt>
                <c:pt idx="41">
                  <c:v>703.18000000000018</c:v>
                </c:pt>
                <c:pt idx="42">
                  <c:v>-2297</c:v>
                </c:pt>
                <c:pt idx="43">
                  <c:v>-5659.5</c:v>
                </c:pt>
                <c:pt idx="44">
                  <c:v>-3171.6</c:v>
                </c:pt>
                <c:pt idx="45">
                  <c:v>-721.44999999999982</c:v>
                </c:pt>
                <c:pt idx="46">
                  <c:v>2216.6</c:v>
                </c:pt>
                <c:pt idx="47">
                  <c:v>5477.1</c:v>
                </c:pt>
                <c:pt idx="48">
                  <c:v>2446.5</c:v>
                </c:pt>
                <c:pt idx="49">
                  <c:v>-153.62</c:v>
                </c:pt>
                <c:pt idx="50">
                  <c:v>-2878.9</c:v>
                </c:pt>
                <c:pt idx="51">
                  <c:v>-6579.8</c:v>
                </c:pt>
                <c:pt idx="52">
                  <c:v>-7279</c:v>
                </c:pt>
                <c:pt idx="53">
                  <c:v>-3523.7</c:v>
                </c:pt>
                <c:pt idx="54">
                  <c:v>-184.67</c:v>
                </c:pt>
                <c:pt idx="55">
                  <c:v>2385.3000000000002</c:v>
                </c:pt>
                <c:pt idx="56">
                  <c:v>5300.9</c:v>
                </c:pt>
                <c:pt idx="57">
                  <c:v>7056.9</c:v>
                </c:pt>
                <c:pt idx="58">
                  <c:v>3373.1</c:v>
                </c:pt>
                <c:pt idx="59">
                  <c:v>185.88000000000005</c:v>
                </c:pt>
                <c:pt idx="60">
                  <c:v>-3311.4</c:v>
                </c:pt>
                <c:pt idx="61">
                  <c:v>-7277</c:v>
                </c:pt>
                <c:pt idx="62">
                  <c:v>-3527.3</c:v>
                </c:pt>
                <c:pt idx="63">
                  <c:v>-236.7</c:v>
                </c:pt>
                <c:pt idx="64">
                  <c:v>3179.4</c:v>
                </c:pt>
                <c:pt idx="65">
                  <c:v>7082.7</c:v>
                </c:pt>
                <c:pt idx="66">
                  <c:v>3400.8</c:v>
                </c:pt>
                <c:pt idx="67">
                  <c:v>228.44</c:v>
                </c:pt>
                <c:pt idx="68">
                  <c:v>-3190.7</c:v>
                </c:pt>
                <c:pt idx="69">
                  <c:v>-7297.4</c:v>
                </c:pt>
                <c:pt idx="70">
                  <c:v>-3548.6</c:v>
                </c:pt>
                <c:pt idx="71">
                  <c:v>-264.70999999999987</c:v>
                </c:pt>
                <c:pt idx="72">
                  <c:v>3134.2</c:v>
                </c:pt>
                <c:pt idx="73">
                  <c:v>7112.1</c:v>
                </c:pt>
                <c:pt idx="74">
                  <c:v>2820.6</c:v>
                </c:pt>
                <c:pt idx="75">
                  <c:v>-382.83</c:v>
                </c:pt>
                <c:pt idx="76">
                  <c:v>-3158.3</c:v>
                </c:pt>
                <c:pt idx="77">
                  <c:v>-7730.2</c:v>
                </c:pt>
                <c:pt idx="78">
                  <c:v>-8447</c:v>
                </c:pt>
                <c:pt idx="79">
                  <c:v>-3441</c:v>
                </c:pt>
                <c:pt idx="80">
                  <c:v>403.86</c:v>
                </c:pt>
                <c:pt idx="81">
                  <c:v>4771.8</c:v>
                </c:pt>
                <c:pt idx="82">
                  <c:v>8246.1</c:v>
                </c:pt>
                <c:pt idx="83">
                  <c:v>3300.3</c:v>
                </c:pt>
                <c:pt idx="84">
                  <c:v>-342.28</c:v>
                </c:pt>
                <c:pt idx="85">
                  <c:v>-2761.4</c:v>
                </c:pt>
                <c:pt idx="86">
                  <c:v>-7329.5</c:v>
                </c:pt>
                <c:pt idx="87">
                  <c:v>-8503.7999999999956</c:v>
                </c:pt>
                <c:pt idx="88">
                  <c:v>-3503</c:v>
                </c:pt>
                <c:pt idx="89">
                  <c:v>263.88</c:v>
                </c:pt>
                <c:pt idx="90">
                  <c:v>3931.7</c:v>
                </c:pt>
                <c:pt idx="91">
                  <c:v>8292</c:v>
                </c:pt>
                <c:pt idx="92">
                  <c:v>1114.8</c:v>
                </c:pt>
                <c:pt idx="93">
                  <c:v>-2709.1</c:v>
                </c:pt>
                <c:pt idx="94">
                  <c:v>-7274</c:v>
                </c:pt>
                <c:pt idx="95">
                  <c:v>-10214</c:v>
                </c:pt>
                <c:pt idx="96">
                  <c:v>-12108</c:v>
                </c:pt>
                <c:pt idx="97">
                  <c:v>-1406.9</c:v>
                </c:pt>
                <c:pt idx="98">
                  <c:v>1323.4</c:v>
                </c:pt>
                <c:pt idx="99">
                  <c:v>3079.1</c:v>
                </c:pt>
                <c:pt idx="100">
                  <c:v>6596.6</c:v>
                </c:pt>
                <c:pt idx="101">
                  <c:v>8933.1</c:v>
                </c:pt>
                <c:pt idx="102">
                  <c:v>10180</c:v>
                </c:pt>
                <c:pt idx="103">
                  <c:v>11119</c:v>
                </c:pt>
                <c:pt idx="104">
                  <c:v>-54.022000000000013</c:v>
                </c:pt>
                <c:pt idx="105">
                  <c:v>-4081.7</c:v>
                </c:pt>
                <c:pt idx="106">
                  <c:v>-10703</c:v>
                </c:pt>
                <c:pt idx="107">
                  <c:v>-13095</c:v>
                </c:pt>
                <c:pt idx="108">
                  <c:v>-14213</c:v>
                </c:pt>
                <c:pt idx="109">
                  <c:v>473.63</c:v>
                </c:pt>
                <c:pt idx="110">
                  <c:v>4798.7</c:v>
                </c:pt>
                <c:pt idx="111">
                  <c:v>9692.2999999999956</c:v>
                </c:pt>
                <c:pt idx="112">
                  <c:v>12111</c:v>
                </c:pt>
                <c:pt idx="113">
                  <c:v>12919</c:v>
                </c:pt>
                <c:pt idx="114">
                  <c:v>13588</c:v>
                </c:pt>
                <c:pt idx="115">
                  <c:v>-1279.5</c:v>
                </c:pt>
                <c:pt idx="116">
                  <c:v>-5511</c:v>
                </c:pt>
                <c:pt idx="117">
                  <c:v>-9326.1</c:v>
                </c:pt>
                <c:pt idx="118">
                  <c:v>-11189</c:v>
                </c:pt>
                <c:pt idx="119">
                  <c:v>-12737</c:v>
                </c:pt>
                <c:pt idx="120">
                  <c:v>-14593</c:v>
                </c:pt>
                <c:pt idx="121">
                  <c:v>-15515</c:v>
                </c:pt>
                <c:pt idx="122">
                  <c:v>-16082</c:v>
                </c:pt>
                <c:pt idx="123">
                  <c:v>1908.6</c:v>
                </c:pt>
                <c:pt idx="124">
                  <c:v>6343.8</c:v>
                </c:pt>
                <c:pt idx="125">
                  <c:v>10745</c:v>
                </c:pt>
                <c:pt idx="126">
                  <c:v>13427</c:v>
                </c:pt>
                <c:pt idx="127">
                  <c:v>14730</c:v>
                </c:pt>
                <c:pt idx="128">
                  <c:v>15680</c:v>
                </c:pt>
                <c:pt idx="129">
                  <c:v>-2346.6</c:v>
                </c:pt>
                <c:pt idx="130">
                  <c:v>-6893.2</c:v>
                </c:pt>
                <c:pt idx="131">
                  <c:v>-11249</c:v>
                </c:pt>
                <c:pt idx="132">
                  <c:v>-14646</c:v>
                </c:pt>
                <c:pt idx="133">
                  <c:v>-16832</c:v>
                </c:pt>
                <c:pt idx="134">
                  <c:v>-18030</c:v>
                </c:pt>
                <c:pt idx="135">
                  <c:v>3191.9</c:v>
                </c:pt>
                <c:pt idx="136">
                  <c:v>7826.3</c:v>
                </c:pt>
                <c:pt idx="137">
                  <c:v>13991</c:v>
                </c:pt>
                <c:pt idx="138">
                  <c:v>15982</c:v>
                </c:pt>
                <c:pt idx="139">
                  <c:v>17125</c:v>
                </c:pt>
                <c:pt idx="140">
                  <c:v>17713</c:v>
                </c:pt>
                <c:pt idx="141">
                  <c:v>-3409.7</c:v>
                </c:pt>
                <c:pt idx="142">
                  <c:v>-8301.1</c:v>
                </c:pt>
                <c:pt idx="143">
                  <c:v>-10580</c:v>
                </c:pt>
                <c:pt idx="144">
                  <c:v>-13022</c:v>
                </c:pt>
                <c:pt idx="145">
                  <c:v>-15815</c:v>
                </c:pt>
                <c:pt idx="146">
                  <c:v>-17598</c:v>
                </c:pt>
                <c:pt idx="147">
                  <c:v>-19126</c:v>
                </c:pt>
                <c:pt idx="148">
                  <c:v>-20042</c:v>
                </c:pt>
                <c:pt idx="149">
                  <c:v>-11061</c:v>
                </c:pt>
                <c:pt idx="150">
                  <c:v>-6631.5</c:v>
                </c:pt>
                <c:pt idx="151">
                  <c:v>-4628.6000000000004</c:v>
                </c:pt>
                <c:pt idx="152">
                  <c:v>-3024.4</c:v>
                </c:pt>
                <c:pt idx="153">
                  <c:v>-2297.6999999999998</c:v>
                </c:pt>
                <c:pt idx="154">
                  <c:v>-1984.7</c:v>
                </c:pt>
                <c:pt idx="155">
                  <c:v>-1736</c:v>
                </c:pt>
                <c:pt idx="156">
                  <c:v>-1244.5</c:v>
                </c:pt>
                <c:pt idx="157">
                  <c:v>-582.01</c:v>
                </c:pt>
                <c:pt idx="158">
                  <c:v>294.02</c:v>
                </c:pt>
                <c:pt idx="159">
                  <c:v>1368.4</c:v>
                </c:pt>
                <c:pt idx="160">
                  <c:v>2730.7</c:v>
                </c:pt>
                <c:pt idx="161">
                  <c:v>4382.4000000000005</c:v>
                </c:pt>
                <c:pt idx="162">
                  <c:v>6285.3</c:v>
                </c:pt>
                <c:pt idx="163">
                  <c:v>8116.4</c:v>
                </c:pt>
                <c:pt idx="164">
                  <c:v>9647.7999999999956</c:v>
                </c:pt>
                <c:pt idx="165">
                  <c:v>12834</c:v>
                </c:pt>
                <c:pt idx="166">
                  <c:v>15581</c:v>
                </c:pt>
                <c:pt idx="167">
                  <c:v>16725</c:v>
                </c:pt>
                <c:pt idx="168">
                  <c:v>17492</c:v>
                </c:pt>
                <c:pt idx="169">
                  <c:v>18055</c:v>
                </c:pt>
                <c:pt idx="170">
                  <c:v>18740</c:v>
                </c:pt>
                <c:pt idx="171">
                  <c:v>19562</c:v>
                </c:pt>
                <c:pt idx="172">
                  <c:v>19781</c:v>
                </c:pt>
                <c:pt idx="173">
                  <c:v>-4477.1000000000004</c:v>
                </c:pt>
                <c:pt idx="174">
                  <c:v>-9703.9</c:v>
                </c:pt>
                <c:pt idx="175">
                  <c:v>-13093</c:v>
                </c:pt>
                <c:pt idx="176">
                  <c:v>-16459</c:v>
                </c:pt>
                <c:pt idx="177">
                  <c:v>-18347</c:v>
                </c:pt>
                <c:pt idx="178">
                  <c:v>-20061</c:v>
                </c:pt>
                <c:pt idx="179">
                  <c:v>-21528</c:v>
                </c:pt>
                <c:pt idx="180">
                  <c:v>-22128</c:v>
                </c:pt>
                <c:pt idx="181">
                  <c:v>-16819</c:v>
                </c:pt>
                <c:pt idx="182">
                  <c:v>-14235</c:v>
                </c:pt>
                <c:pt idx="183">
                  <c:v>-11656</c:v>
                </c:pt>
                <c:pt idx="184">
                  <c:v>-7762.3</c:v>
                </c:pt>
                <c:pt idx="185">
                  <c:v>-5860.6</c:v>
                </c:pt>
                <c:pt idx="186">
                  <c:v>-4002.1</c:v>
                </c:pt>
                <c:pt idx="187">
                  <c:v>-2467.4</c:v>
                </c:pt>
                <c:pt idx="188">
                  <c:v>-728.59</c:v>
                </c:pt>
                <c:pt idx="189">
                  <c:v>1390.4</c:v>
                </c:pt>
                <c:pt idx="190">
                  <c:v>3795.3</c:v>
                </c:pt>
                <c:pt idx="191">
                  <c:v>6425</c:v>
                </c:pt>
                <c:pt idx="192">
                  <c:v>8876</c:v>
                </c:pt>
                <c:pt idx="193">
                  <c:v>10720</c:v>
                </c:pt>
                <c:pt idx="194">
                  <c:v>14491</c:v>
                </c:pt>
                <c:pt idx="195">
                  <c:v>18777</c:v>
                </c:pt>
                <c:pt idx="196">
                  <c:v>20290</c:v>
                </c:pt>
                <c:pt idx="197">
                  <c:v>19781</c:v>
                </c:pt>
              </c:numCache>
            </c:numRef>
          </c:yVal>
          <c:smooth val="1"/>
          <c:extLst xmlns:c16r2="http://schemas.microsoft.com/office/drawing/2015/06/chart">
            <c:ext xmlns:c16="http://schemas.microsoft.com/office/drawing/2014/chart" uri="{C3380CC4-5D6E-409C-BE32-E72D297353CC}">
              <c16:uniqueId val="{00000000-361C-4006-B7E1-56F3955D6208}"/>
            </c:ext>
          </c:extLst>
        </c:ser>
        <c:dLbls>
          <c:showLegendKey val="0"/>
          <c:showVal val="0"/>
          <c:showCatName val="0"/>
          <c:showSerName val="0"/>
          <c:showPercent val="0"/>
          <c:showBubbleSize val="0"/>
        </c:dLbls>
        <c:axId val="145226368"/>
        <c:axId val="146875136"/>
      </c:scatterChart>
      <c:valAx>
        <c:axId val="145226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b="0" i="0" u="none" strike="noStrike" baseline="0">
                    <a:effectLst/>
                  </a:rPr>
                  <a:t>Displacement</a:t>
                </a:r>
                <a:r>
                  <a:rPr lang="en-US" altLang="zh-CN" sz="1000">
                    <a:solidFill>
                      <a:sysClr val="windowText" lastClr="000000"/>
                    </a:solidFill>
                    <a:latin typeface="Times New Roman" panose="02020603050405020304" pitchFamily="18" charset="0"/>
                    <a:ea typeface="+mn-ea"/>
                    <a:cs typeface="Times New Roman" panose="02020603050405020304" pitchFamily="18" charset="0"/>
                  </a:rPr>
                  <a: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30722155194310385"/>
              <c:y val="0.8853932584269662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875136"/>
        <c:crosses val="autoZero"/>
        <c:crossBetween val="midCat"/>
      </c:valAx>
      <c:valAx>
        <c:axId val="14687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1.512096774193549E-2"/>
              <c:y val="0.416291839924503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226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548556430446191E-2"/>
          <c:y val="2.8252405949256338E-2"/>
          <c:w val="0.88609689413823267"/>
          <c:h val="0.93320289125499845"/>
        </c:manualLayout>
      </c:layout>
      <c:scatterChart>
        <c:scatterStyle val="lineMarker"/>
        <c:varyColors val="0"/>
        <c:ser>
          <c:idx val="0"/>
          <c:order val="0"/>
          <c:tx>
            <c:v>Test-M120A</c:v>
          </c:tx>
          <c:spPr>
            <a:ln w="2540">
              <a:solidFill>
                <a:schemeClr val="tx1"/>
              </a:solidFill>
            </a:ln>
          </c:spPr>
          <c:marker>
            <c:symbol val="triangle"/>
            <c:size val="5"/>
            <c:spPr>
              <a:solidFill>
                <a:schemeClr val="tx1"/>
              </a:solidFill>
              <a:ln>
                <a:solidFill>
                  <a:schemeClr val="tx1"/>
                </a:solidFill>
              </a:ln>
            </c:spPr>
          </c:marker>
          <c:xVal>
            <c:numRef>
              <c:f>'Test-M120A'!$A$1:$A$17</c:f>
              <c:numCache>
                <c:formatCode>General</c:formatCode>
                <c:ptCount val="17"/>
                <c:pt idx="0">
                  <c:v>9.5100000000000004E-2</c:v>
                </c:pt>
                <c:pt idx="1">
                  <c:v>7.22E-2</c:v>
                </c:pt>
                <c:pt idx="2">
                  <c:v>6.2900000000000011E-2</c:v>
                </c:pt>
                <c:pt idx="3">
                  <c:v>3.6600000000000014E-2</c:v>
                </c:pt>
                <c:pt idx="4">
                  <c:v>1.6600000000000007E-2</c:v>
                </c:pt>
                <c:pt idx="5">
                  <c:v>1.1599999999999996E-2</c:v>
                </c:pt>
                <c:pt idx="6">
                  <c:v>5.8000000000000013E-3</c:v>
                </c:pt>
                <c:pt idx="7">
                  <c:v>0</c:v>
                </c:pt>
                <c:pt idx="8">
                  <c:v>4.8800000000000021E-4</c:v>
                </c:pt>
                <c:pt idx="9">
                  <c:v>-1.1599999999999996E-2</c:v>
                </c:pt>
                <c:pt idx="10">
                  <c:v>-6.8000000000000022E-3</c:v>
                </c:pt>
                <c:pt idx="11">
                  <c:v>-1.4600000000000004E-2</c:v>
                </c:pt>
                <c:pt idx="12">
                  <c:v>-3.5600000000000014E-2</c:v>
                </c:pt>
                <c:pt idx="13">
                  <c:v>-4.2000000000000016E-2</c:v>
                </c:pt>
                <c:pt idx="14">
                  <c:v>-5.1000000000000004E-2</c:v>
                </c:pt>
                <c:pt idx="15">
                  <c:v>-7.3200000000000001E-2</c:v>
                </c:pt>
                <c:pt idx="16">
                  <c:v>-9.8600000000000063E-2</c:v>
                </c:pt>
              </c:numCache>
            </c:numRef>
          </c:xVal>
          <c:yVal>
            <c:numRef>
              <c:f>'Test-M120A'!$B$1:$B$17</c:f>
              <c:numCache>
                <c:formatCode>General</c:formatCode>
                <c:ptCount val="17"/>
                <c:pt idx="0">
                  <c:v>2.0299999999999998</c:v>
                </c:pt>
                <c:pt idx="1">
                  <c:v>2.2799999999999998</c:v>
                </c:pt>
                <c:pt idx="2">
                  <c:v>2.3499999999999992</c:v>
                </c:pt>
                <c:pt idx="3">
                  <c:v>2.15</c:v>
                </c:pt>
                <c:pt idx="4">
                  <c:v>1.52</c:v>
                </c:pt>
                <c:pt idx="5">
                  <c:v>0.94000000000000017</c:v>
                </c:pt>
                <c:pt idx="6">
                  <c:v>0.47000000000000008</c:v>
                </c:pt>
                <c:pt idx="7">
                  <c:v>0</c:v>
                </c:pt>
                <c:pt idx="8">
                  <c:v>4.7000000000000014E-2</c:v>
                </c:pt>
                <c:pt idx="9">
                  <c:v>-0.94000000000000017</c:v>
                </c:pt>
                <c:pt idx="10">
                  <c:v>-0.47000000000000008</c:v>
                </c:pt>
                <c:pt idx="11">
                  <c:v>-1.53</c:v>
                </c:pt>
                <c:pt idx="12">
                  <c:v>-2.1800000000000002</c:v>
                </c:pt>
                <c:pt idx="13">
                  <c:v>-2.2599999999999998</c:v>
                </c:pt>
                <c:pt idx="14">
                  <c:v>-2.48</c:v>
                </c:pt>
                <c:pt idx="15">
                  <c:v>-2.21</c:v>
                </c:pt>
                <c:pt idx="16">
                  <c:v>-1.9100000000000001</c:v>
                </c:pt>
              </c:numCache>
            </c:numRef>
          </c:yVal>
          <c:smooth val="0"/>
          <c:extLst xmlns:c16r2="http://schemas.microsoft.com/office/drawing/2015/06/chart">
            <c:ext xmlns:c16="http://schemas.microsoft.com/office/drawing/2014/chart" uri="{C3380CC4-5D6E-409C-BE32-E72D297353CC}">
              <c16:uniqueId val="{00000000-DCD0-420A-9EE1-2E7CFBEB0D21}"/>
            </c:ext>
          </c:extLst>
        </c:ser>
        <c:ser>
          <c:idx val="1"/>
          <c:order val="1"/>
          <c:tx>
            <c:v>Simulation-M120A</c:v>
          </c:tx>
          <c:spPr>
            <a:ln w="2540">
              <a:solidFill>
                <a:srgbClr val="FF0000"/>
              </a:solidFill>
              <a:prstDash val="sysDash"/>
            </a:ln>
          </c:spPr>
          <c:marker>
            <c:symbol val="circle"/>
            <c:size val="5"/>
            <c:spPr>
              <a:solidFill>
                <a:srgbClr val="FF0000"/>
              </a:solidFill>
              <a:ln>
                <a:solidFill>
                  <a:srgbClr val="FF0000"/>
                </a:solidFill>
              </a:ln>
            </c:spPr>
          </c:marker>
          <c:xVal>
            <c:numRef>
              <c:f>'Test-M120A'!$I$1:$I$15</c:f>
              <c:numCache>
                <c:formatCode>General</c:formatCode>
                <c:ptCount val="15"/>
                <c:pt idx="0">
                  <c:v>0.10500000000000002</c:v>
                </c:pt>
                <c:pt idx="1">
                  <c:v>9.7500000000000031E-2</c:v>
                </c:pt>
                <c:pt idx="2">
                  <c:v>7.6200000000000004E-2</c:v>
                </c:pt>
                <c:pt idx="3">
                  <c:v>5.7200000000000001E-2</c:v>
                </c:pt>
                <c:pt idx="4">
                  <c:v>1.7899999999999999E-2</c:v>
                </c:pt>
                <c:pt idx="5">
                  <c:v>1.3500000000000005E-2</c:v>
                </c:pt>
                <c:pt idx="6">
                  <c:v>4.6500000000000014E-3</c:v>
                </c:pt>
                <c:pt idx="7">
                  <c:v>0</c:v>
                </c:pt>
                <c:pt idx="8">
                  <c:v>-4.6500000000000014E-3</c:v>
                </c:pt>
                <c:pt idx="9">
                  <c:v>-9.500000000000005E-3</c:v>
                </c:pt>
                <c:pt idx="10">
                  <c:v>-2.1700000000000001E-2</c:v>
                </c:pt>
                <c:pt idx="11">
                  <c:v>-4.0100000000000004E-2</c:v>
                </c:pt>
                <c:pt idx="12">
                  <c:v>-5.6099999999999997E-2</c:v>
                </c:pt>
                <c:pt idx="13">
                  <c:v>-7.1099999999999997E-2</c:v>
                </c:pt>
                <c:pt idx="14">
                  <c:v>-9.4800000000000051E-2</c:v>
                </c:pt>
              </c:numCache>
            </c:numRef>
          </c:xVal>
          <c:yVal>
            <c:numRef>
              <c:f>'Test-M120A'!$J$1:$J$15</c:f>
              <c:numCache>
                <c:formatCode>General</c:formatCode>
                <c:ptCount val="15"/>
                <c:pt idx="0">
                  <c:v>1.87</c:v>
                </c:pt>
                <c:pt idx="1">
                  <c:v>2.1</c:v>
                </c:pt>
                <c:pt idx="2">
                  <c:v>2.25</c:v>
                </c:pt>
                <c:pt idx="3">
                  <c:v>2.3699999999999997</c:v>
                </c:pt>
                <c:pt idx="4">
                  <c:v>1.8800000000000001</c:v>
                </c:pt>
                <c:pt idx="5">
                  <c:v>1.61</c:v>
                </c:pt>
                <c:pt idx="6">
                  <c:v>0.63100000000000023</c:v>
                </c:pt>
                <c:pt idx="7">
                  <c:v>0</c:v>
                </c:pt>
                <c:pt idx="8">
                  <c:v>-0.63100000000000023</c:v>
                </c:pt>
                <c:pt idx="9">
                  <c:v>-1.51</c:v>
                </c:pt>
                <c:pt idx="10">
                  <c:v>-1.9300000000000004</c:v>
                </c:pt>
                <c:pt idx="11">
                  <c:v>-2.17</c:v>
                </c:pt>
                <c:pt idx="12">
                  <c:v>-2.3099999999999992</c:v>
                </c:pt>
                <c:pt idx="13">
                  <c:v>-2.16</c:v>
                </c:pt>
                <c:pt idx="14">
                  <c:v>-1.6800000000000004</c:v>
                </c:pt>
              </c:numCache>
            </c:numRef>
          </c:yVal>
          <c:smooth val="0"/>
          <c:extLst xmlns:c16r2="http://schemas.microsoft.com/office/drawing/2015/06/chart">
            <c:ext xmlns:c16="http://schemas.microsoft.com/office/drawing/2014/chart" uri="{C3380CC4-5D6E-409C-BE32-E72D297353CC}">
              <c16:uniqueId val="{00000001-DCD0-420A-9EE1-2E7CFBEB0D21}"/>
            </c:ext>
          </c:extLst>
        </c:ser>
        <c:dLbls>
          <c:showLegendKey val="0"/>
          <c:showVal val="0"/>
          <c:showCatName val="0"/>
          <c:showSerName val="0"/>
          <c:showPercent val="0"/>
          <c:showBubbleSize val="0"/>
        </c:dLbls>
        <c:axId val="147972864"/>
        <c:axId val="147975168"/>
      </c:scatterChart>
      <c:valAx>
        <c:axId val="147972864"/>
        <c:scaling>
          <c:orientation val="minMax"/>
        </c:scaling>
        <c:delete val="0"/>
        <c:axPos val="b"/>
        <c:title>
          <c:tx>
            <c:rich>
              <a:bodyPr/>
              <a:lstStyle/>
              <a:p>
                <a:pPr>
                  <a:defRPr/>
                </a:pPr>
                <a:r>
                  <a:rPr lang="en-US" altLang="zh-CN" b="0">
                    <a:latin typeface="Times New Roman" panose="02020603050405020304" pitchFamily="18" charset="0"/>
                    <a:cs typeface="Times New Roman" panose="02020603050405020304" pitchFamily="18" charset="0"/>
                  </a:rPr>
                  <a:t>Rotation</a:t>
                </a:r>
                <a:r>
                  <a:rPr lang="zh-CN" altLang="en-US" b="0">
                    <a:latin typeface="Times New Roman" panose="02020603050405020304" pitchFamily="18" charset="0"/>
                    <a:cs typeface="Times New Roman" panose="02020603050405020304" pitchFamily="18" charset="0"/>
                  </a:rPr>
                  <a:t>（</a:t>
                </a:r>
                <a:r>
                  <a:rPr lang="en-US" altLang="zh-CN" b="0">
                    <a:latin typeface="Times New Roman" panose="02020603050405020304" pitchFamily="18" charset="0"/>
                    <a:cs typeface="Times New Roman" panose="02020603050405020304" pitchFamily="18" charset="0"/>
                  </a:rPr>
                  <a:t>rad</a:t>
                </a:r>
                <a:r>
                  <a:rPr lang="zh-CN" altLang="en-US" b="0">
                    <a:latin typeface="Times New Roman" panose="02020603050405020304" pitchFamily="18" charset="0"/>
                    <a:cs typeface="Times New Roman" panose="02020603050405020304" pitchFamily="18" charset="0"/>
                  </a:rPr>
                  <a:t>）</a:t>
                </a:r>
              </a:p>
            </c:rich>
          </c:tx>
          <c:layout>
            <c:manualLayout>
              <c:xMode val="edge"/>
              <c:yMode val="edge"/>
              <c:x val="0.80141644794400668"/>
              <c:y val="0.59259259259259267"/>
            </c:manualLayout>
          </c:layout>
          <c:overlay val="0"/>
        </c:title>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147975168"/>
        <c:crosses val="autoZero"/>
        <c:crossBetween val="midCat"/>
      </c:valAx>
      <c:valAx>
        <c:axId val="147975168"/>
        <c:scaling>
          <c:orientation val="minMax"/>
        </c:scaling>
        <c:delete val="0"/>
        <c:axPos val="l"/>
        <c:title>
          <c:tx>
            <c:rich>
              <a:bodyPr rot="0" vert="horz"/>
              <a:lstStyle/>
              <a:p>
                <a:pPr>
                  <a:defRPr/>
                </a:pPr>
                <a:r>
                  <a:rPr lang="en-US" altLang="zh-CN" b="0">
                    <a:latin typeface="Times New Roman" panose="02020603050405020304" pitchFamily="18" charset="0"/>
                    <a:cs typeface="Times New Roman" panose="02020603050405020304" pitchFamily="18" charset="0"/>
                  </a:rPr>
                  <a:t>Moment</a:t>
                </a:r>
                <a:r>
                  <a:rPr lang="zh-CN" altLang="en-US" b="0">
                    <a:latin typeface="Times New Roman" panose="02020603050405020304" pitchFamily="18" charset="0"/>
                    <a:cs typeface="Times New Roman" panose="02020603050405020304" pitchFamily="18" charset="0"/>
                  </a:rPr>
                  <a:t>（</a:t>
                </a:r>
                <a:r>
                  <a:rPr lang="en-US" altLang="zh-CN" b="0">
                    <a:latin typeface="Times New Roman" panose="02020603050405020304" pitchFamily="18" charset="0"/>
                    <a:cs typeface="Times New Roman" panose="02020603050405020304" pitchFamily="18" charset="0"/>
                  </a:rPr>
                  <a:t>kN·m</a:t>
                </a:r>
                <a:r>
                  <a:rPr lang="zh-CN" altLang="en-US" b="0">
                    <a:latin typeface="Times New Roman" panose="02020603050405020304" pitchFamily="18" charset="0"/>
                    <a:cs typeface="Times New Roman" panose="02020603050405020304" pitchFamily="18" charset="0"/>
                  </a:rPr>
                  <a:t>）</a:t>
                </a:r>
              </a:p>
            </c:rich>
          </c:tx>
          <c:layout>
            <c:manualLayout>
              <c:xMode val="edge"/>
              <c:yMode val="edge"/>
              <c:x val="0.26658101033952891"/>
              <c:y val="2.357265655423953E-2"/>
            </c:manualLayout>
          </c:layout>
          <c:overlay val="0"/>
        </c:title>
        <c:numFmt formatCode="General" sourceLinked="1"/>
        <c:majorTickMark val="out"/>
        <c:minorTickMark val="none"/>
        <c:tickLblPos val="nextTo"/>
        <c:txPr>
          <a:bodyPr/>
          <a:lstStyle/>
          <a:p>
            <a:pPr>
              <a:defRPr baseline="0">
                <a:latin typeface="Times New Roman" panose="02020603050405020304" pitchFamily="18" charset="0"/>
              </a:defRPr>
            </a:pPr>
            <a:endParaRPr lang="ru-RU"/>
          </a:p>
        </c:txPr>
        <c:crossAx val="147972864"/>
        <c:crosses val="autoZero"/>
        <c:crossBetween val="midCat"/>
      </c:valAx>
    </c:plotArea>
    <c:legend>
      <c:legendPos val="r"/>
      <c:legendEntry>
        <c:idx val="0"/>
        <c:txPr>
          <a:bodyPr/>
          <a:lstStyle/>
          <a:p>
            <a:pPr>
              <a:defRPr baseline="0">
                <a:latin typeface="Times New Roman" panose="02020603050405020304" pitchFamily="18" charset="0"/>
              </a:defRPr>
            </a:pPr>
            <a:endParaRPr lang="ru-RU"/>
          </a:p>
        </c:txPr>
      </c:legendEntry>
      <c:legendEntry>
        <c:idx val="1"/>
        <c:txPr>
          <a:bodyPr/>
          <a:lstStyle/>
          <a:p>
            <a:pPr>
              <a:defRPr baseline="0">
                <a:latin typeface="Times New Roman" panose="02020603050405020304" pitchFamily="18" charset="0"/>
              </a:defRPr>
            </a:pPr>
            <a:endParaRPr lang="ru-RU"/>
          </a:p>
        </c:txPr>
      </c:legendEntry>
      <c:layout>
        <c:manualLayout>
          <c:xMode val="edge"/>
          <c:yMode val="edge"/>
          <c:x val="0.55337315195027281"/>
          <c:y val="0.74188377990748744"/>
          <c:w val="0.42835629559535504"/>
          <c:h val="0.2535775006411290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altLang="zh-CN" sz="1000" b="0" i="0" u="none" strike="noStrike" baseline="0">
                <a:effectLst/>
                <a:latin typeface="Times New Roman" panose="02020603050405020304" pitchFamily="18" charset="0"/>
                <a:cs typeface="Times New Roman" panose="02020603050405020304" pitchFamily="18" charset="0"/>
              </a:rPr>
              <a:t>Standard</a:t>
            </a:r>
            <a:r>
              <a:rPr lang="zh-CN" altLang="en-US" sz="1000">
                <a:solidFill>
                  <a:sysClr val="windowText" lastClr="000000"/>
                </a:solidFill>
                <a:latin typeface="Times New Roman" panose="02020603050405020304" pitchFamily="18" charset="0"/>
                <a:ea typeface="+mn-ea"/>
                <a:cs typeface="Times New Roman" panose="02020603050405020304" pitchFamily="18" charset="0"/>
              </a:rPr>
              <a:t>（</a:t>
            </a:r>
            <a:r>
              <a:rPr lang="en-US" altLang="zh-CN" sz="1000">
                <a:solidFill>
                  <a:sysClr val="windowText" lastClr="000000"/>
                </a:solidFill>
                <a:latin typeface="Times New Roman" panose="02020603050405020304" pitchFamily="18" charset="0"/>
                <a:ea typeface="+mn-ea"/>
                <a:cs typeface="Times New Roman" panose="02020603050405020304" pitchFamily="18" charset="0"/>
              </a:rPr>
              <a:t>4mm-1mm-</a:t>
            </a:r>
            <a:r>
              <a:rPr lang="en-US" altLang="zh-CN" sz="1000" b="0" i="0" u="none" strike="noStrike" baseline="0">
                <a:effectLst/>
                <a:latin typeface="Times New Roman" panose="02020603050405020304" pitchFamily="18" charset="0"/>
                <a:cs typeface="Times New Roman" panose="02020603050405020304" pitchFamily="18" charset="0"/>
              </a:rPr>
              <a:t>upper</a:t>
            </a:r>
            <a:r>
              <a:rPr lang="zh-CN" altLang="en-US" sz="1000">
                <a:solidFill>
                  <a:sysClr val="windowText" lastClr="000000"/>
                </a:solidFill>
                <a:latin typeface="Times New Roman" panose="02020603050405020304" pitchFamily="18" charset="0"/>
                <a:ea typeface="+mn-ea"/>
                <a:cs typeface="Times New Roman" panose="02020603050405020304" pitchFamily="18" charset="0"/>
              </a:rPr>
              <a:t>）</a:t>
            </a:r>
          </a:p>
        </c:rich>
      </c:tx>
      <c:layout>
        <c:manualLayout>
          <c:xMode val="edge"/>
          <c:yMode val="edge"/>
          <c:x val="0.17792929292929296"/>
          <c:y val="7.0052198531363394E-3"/>
        </c:manualLayout>
      </c:layout>
      <c:overlay val="0"/>
      <c:spPr>
        <a:noFill/>
        <a:ln>
          <a:noFill/>
        </a:ln>
        <a:effectLst/>
      </c:spPr>
    </c:title>
    <c:autoTitleDeleted val="0"/>
    <c:plotArea>
      <c:layout>
        <c:manualLayout>
          <c:layoutTarget val="inner"/>
          <c:xMode val="edge"/>
          <c:yMode val="edge"/>
          <c:x val="0.10764119601328909"/>
          <c:y val="0.17355679702048421"/>
          <c:w val="0.84115171650055398"/>
          <c:h val="0.69013035381750454"/>
        </c:manualLayout>
      </c:layout>
      <c:scatterChart>
        <c:scatterStyle val="smoothMarker"/>
        <c:varyColors val="0"/>
        <c:ser>
          <c:idx val="0"/>
          <c:order val="0"/>
          <c:spPr>
            <a:ln w="12700" cap="rnd">
              <a:solidFill>
                <a:schemeClr val="tx1"/>
              </a:solidFill>
              <a:round/>
            </a:ln>
            <a:effectLst/>
          </c:spPr>
          <c:marker>
            <c:symbol val="none"/>
          </c:marker>
          <c:xVal>
            <c:numRef>
              <c:f>挂片厚度!$K$1:$K$150</c:f>
              <c:numCache>
                <c:formatCode>General</c:formatCode>
                <c:ptCount val="150"/>
                <c:pt idx="0">
                  <c:v>-0.3000000000000001</c:v>
                </c:pt>
                <c:pt idx="1">
                  <c:v>-0.6000000000000002</c:v>
                </c:pt>
                <c:pt idx="2">
                  <c:v>-1.05</c:v>
                </c:pt>
                <c:pt idx="3">
                  <c:v>-1.5</c:v>
                </c:pt>
                <c:pt idx="4">
                  <c:v>-0.9</c:v>
                </c:pt>
                <c:pt idx="5">
                  <c:v>-0.3000000000000001</c:v>
                </c:pt>
                <c:pt idx="6">
                  <c:v>0.6000000000000002</c:v>
                </c:pt>
                <c:pt idx="7">
                  <c:v>1.5</c:v>
                </c:pt>
                <c:pt idx="8">
                  <c:v>0.9</c:v>
                </c:pt>
                <c:pt idx="9">
                  <c:v>0.3000000000000001</c:v>
                </c:pt>
                <c:pt idx="10">
                  <c:v>-0.6000000000000002</c:v>
                </c:pt>
                <c:pt idx="11">
                  <c:v>-1.5</c:v>
                </c:pt>
                <c:pt idx="12">
                  <c:v>-0.9</c:v>
                </c:pt>
                <c:pt idx="13">
                  <c:v>-0.3000000000000001</c:v>
                </c:pt>
                <c:pt idx="14">
                  <c:v>0.6000000000000002</c:v>
                </c:pt>
                <c:pt idx="15">
                  <c:v>1.5</c:v>
                </c:pt>
                <c:pt idx="16">
                  <c:v>0.9</c:v>
                </c:pt>
                <c:pt idx="17">
                  <c:v>0.3000000000000001</c:v>
                </c:pt>
                <c:pt idx="18">
                  <c:v>-0.15000000000000005</c:v>
                </c:pt>
                <c:pt idx="19">
                  <c:v>-0.6000000000000002</c:v>
                </c:pt>
                <c:pt idx="20">
                  <c:v>-1.2749999999999995</c:v>
                </c:pt>
                <c:pt idx="21">
                  <c:v>-1.5</c:v>
                </c:pt>
                <c:pt idx="22">
                  <c:v>-0.9</c:v>
                </c:pt>
                <c:pt idx="23">
                  <c:v>-0.3000000000000001</c:v>
                </c:pt>
                <c:pt idx="24">
                  <c:v>0.6000000000000002</c:v>
                </c:pt>
                <c:pt idx="25">
                  <c:v>1.5</c:v>
                </c:pt>
                <c:pt idx="26">
                  <c:v>0.8</c:v>
                </c:pt>
                <c:pt idx="27">
                  <c:v>0.1</c:v>
                </c:pt>
                <c:pt idx="28">
                  <c:v>-0.95000000000000018</c:v>
                </c:pt>
                <c:pt idx="29">
                  <c:v>-2</c:v>
                </c:pt>
                <c:pt idx="30">
                  <c:v>-1.2</c:v>
                </c:pt>
                <c:pt idx="31">
                  <c:v>-0.4</c:v>
                </c:pt>
                <c:pt idx="32">
                  <c:v>0.8</c:v>
                </c:pt>
                <c:pt idx="33">
                  <c:v>2</c:v>
                </c:pt>
                <c:pt idx="34">
                  <c:v>1.2</c:v>
                </c:pt>
                <c:pt idx="35">
                  <c:v>0.4</c:v>
                </c:pt>
                <c:pt idx="36">
                  <c:v>-0.8</c:v>
                </c:pt>
                <c:pt idx="37">
                  <c:v>-2</c:v>
                </c:pt>
                <c:pt idx="38">
                  <c:v>-1.2</c:v>
                </c:pt>
                <c:pt idx="39">
                  <c:v>-0.4</c:v>
                </c:pt>
                <c:pt idx="40">
                  <c:v>0.4</c:v>
                </c:pt>
                <c:pt idx="41">
                  <c:v>1.2</c:v>
                </c:pt>
                <c:pt idx="42">
                  <c:v>2</c:v>
                </c:pt>
                <c:pt idx="43">
                  <c:v>1.2</c:v>
                </c:pt>
                <c:pt idx="44">
                  <c:v>0.4</c:v>
                </c:pt>
                <c:pt idx="45">
                  <c:v>-0.8</c:v>
                </c:pt>
                <c:pt idx="46">
                  <c:v>-2</c:v>
                </c:pt>
                <c:pt idx="47">
                  <c:v>-1.2</c:v>
                </c:pt>
                <c:pt idx="48">
                  <c:v>-0.4</c:v>
                </c:pt>
                <c:pt idx="49">
                  <c:v>0.4</c:v>
                </c:pt>
                <c:pt idx="50">
                  <c:v>1.2</c:v>
                </c:pt>
                <c:pt idx="51">
                  <c:v>2</c:v>
                </c:pt>
                <c:pt idx="52">
                  <c:v>1</c:v>
                </c:pt>
                <c:pt idx="53" formatCode="0.00E+00">
                  <c:v>7.1054000000000109E-15</c:v>
                </c:pt>
                <c:pt idx="54">
                  <c:v>-1</c:v>
                </c:pt>
                <c:pt idx="55">
                  <c:v>-2</c:v>
                </c:pt>
                <c:pt idx="56">
                  <c:v>-3</c:v>
                </c:pt>
                <c:pt idx="57">
                  <c:v>-1.8</c:v>
                </c:pt>
                <c:pt idx="58">
                  <c:v>-0.6000000000000002</c:v>
                </c:pt>
                <c:pt idx="59">
                  <c:v>0.6000000000000002</c:v>
                </c:pt>
                <c:pt idx="60">
                  <c:v>1.8</c:v>
                </c:pt>
                <c:pt idx="61">
                  <c:v>3</c:v>
                </c:pt>
                <c:pt idx="62">
                  <c:v>1.8</c:v>
                </c:pt>
                <c:pt idx="63">
                  <c:v>0.6000000000000002</c:v>
                </c:pt>
                <c:pt idx="64">
                  <c:v>-0.6000000000000002</c:v>
                </c:pt>
                <c:pt idx="65">
                  <c:v>-1.8</c:v>
                </c:pt>
                <c:pt idx="66">
                  <c:v>-3</c:v>
                </c:pt>
                <c:pt idx="67">
                  <c:v>-1.8</c:v>
                </c:pt>
                <c:pt idx="68">
                  <c:v>-0.6000000000000002</c:v>
                </c:pt>
                <c:pt idx="69">
                  <c:v>0.6000000000000002</c:v>
                </c:pt>
                <c:pt idx="70">
                  <c:v>1.8</c:v>
                </c:pt>
                <c:pt idx="71">
                  <c:v>3</c:v>
                </c:pt>
                <c:pt idx="72">
                  <c:v>1.8</c:v>
                </c:pt>
                <c:pt idx="73">
                  <c:v>0.6000000000000002</c:v>
                </c:pt>
                <c:pt idx="74">
                  <c:v>-0.6000000000000002</c:v>
                </c:pt>
                <c:pt idx="75">
                  <c:v>-1.8</c:v>
                </c:pt>
                <c:pt idx="76">
                  <c:v>-3</c:v>
                </c:pt>
                <c:pt idx="77">
                  <c:v>-1.8</c:v>
                </c:pt>
                <c:pt idx="78">
                  <c:v>-0.6000000000000002</c:v>
                </c:pt>
                <c:pt idx="79">
                  <c:v>0.6000000000000002</c:v>
                </c:pt>
                <c:pt idx="80">
                  <c:v>1.8</c:v>
                </c:pt>
                <c:pt idx="81">
                  <c:v>3</c:v>
                </c:pt>
                <c:pt idx="82">
                  <c:v>1.6</c:v>
                </c:pt>
                <c:pt idx="83">
                  <c:v>0.2</c:v>
                </c:pt>
                <c:pt idx="84">
                  <c:v>-1.2</c:v>
                </c:pt>
                <c:pt idx="85">
                  <c:v>-2.6</c:v>
                </c:pt>
                <c:pt idx="86">
                  <c:v>-4</c:v>
                </c:pt>
                <c:pt idx="87">
                  <c:v>-2.4</c:v>
                </c:pt>
                <c:pt idx="88">
                  <c:v>-0.8</c:v>
                </c:pt>
                <c:pt idx="89">
                  <c:v>0</c:v>
                </c:pt>
                <c:pt idx="90">
                  <c:v>0.8</c:v>
                </c:pt>
                <c:pt idx="91">
                  <c:v>2</c:v>
                </c:pt>
                <c:pt idx="92">
                  <c:v>3</c:v>
                </c:pt>
                <c:pt idx="93">
                  <c:v>4</c:v>
                </c:pt>
                <c:pt idx="94">
                  <c:v>2.4</c:v>
                </c:pt>
                <c:pt idx="95">
                  <c:v>0.8</c:v>
                </c:pt>
                <c:pt idx="96">
                  <c:v>-1.6</c:v>
                </c:pt>
                <c:pt idx="97">
                  <c:v>-4</c:v>
                </c:pt>
                <c:pt idx="98">
                  <c:v>-2.4</c:v>
                </c:pt>
                <c:pt idx="99">
                  <c:v>-0.8</c:v>
                </c:pt>
                <c:pt idx="100">
                  <c:v>-0.5</c:v>
                </c:pt>
                <c:pt idx="101">
                  <c:v>-0.2</c:v>
                </c:pt>
                <c:pt idx="102">
                  <c:v>0.25</c:v>
                </c:pt>
                <c:pt idx="103">
                  <c:v>0.92500000000000004</c:v>
                </c:pt>
                <c:pt idx="104">
                  <c:v>1.9375</c:v>
                </c:pt>
                <c:pt idx="105">
                  <c:v>3.4561999999999991</c:v>
                </c:pt>
                <c:pt idx="106">
                  <c:v>4</c:v>
                </c:pt>
                <c:pt idx="107">
                  <c:v>1.6</c:v>
                </c:pt>
                <c:pt idx="108">
                  <c:v>-0.8</c:v>
                </c:pt>
                <c:pt idx="109">
                  <c:v>-3.2</c:v>
                </c:pt>
                <c:pt idx="110">
                  <c:v>-5.6</c:v>
                </c:pt>
                <c:pt idx="111">
                  <c:v>-8</c:v>
                </c:pt>
                <c:pt idx="112">
                  <c:v>-4.8</c:v>
                </c:pt>
                <c:pt idx="113">
                  <c:v>-1.6</c:v>
                </c:pt>
                <c:pt idx="114">
                  <c:v>0</c:v>
                </c:pt>
                <c:pt idx="115">
                  <c:v>1.117</c:v>
                </c:pt>
                <c:pt idx="116">
                  <c:v>2.234</c:v>
                </c:pt>
                <c:pt idx="117">
                  <c:v>3.9095999999999997</c:v>
                </c:pt>
                <c:pt idx="118">
                  <c:v>6.4228999999999985</c:v>
                </c:pt>
                <c:pt idx="119">
                  <c:v>7.2114000000000003</c:v>
                </c:pt>
                <c:pt idx="120">
                  <c:v>7.5663</c:v>
                </c:pt>
                <c:pt idx="121">
                  <c:v>7.6638999999999982</c:v>
                </c:pt>
                <c:pt idx="122">
                  <c:v>7.7077999999999998</c:v>
                </c:pt>
                <c:pt idx="123">
                  <c:v>7.7237999999999998</c:v>
                </c:pt>
                <c:pt idx="124">
                  <c:v>7.7398000000000016</c:v>
                </c:pt>
                <c:pt idx="125">
                  <c:v>7.25</c:v>
                </c:pt>
                <c:pt idx="126">
                  <c:v>6.23</c:v>
                </c:pt>
                <c:pt idx="127">
                  <c:v>4.8656999999999995</c:v>
                </c:pt>
                <c:pt idx="128">
                  <c:v>3.2456999999999998</c:v>
                </c:pt>
                <c:pt idx="129">
                  <c:v>2.1563999999999997</c:v>
                </c:pt>
                <c:pt idx="130">
                  <c:v>1.3253999999999995</c:v>
                </c:pt>
                <c:pt idx="131">
                  <c:v>-1.3457999999999997</c:v>
                </c:pt>
                <c:pt idx="132">
                  <c:v>-6.0934999999999997</c:v>
                </c:pt>
                <c:pt idx="133">
                  <c:v>-8</c:v>
                </c:pt>
              </c:numCache>
            </c:numRef>
          </c:xVal>
          <c:yVal>
            <c:numRef>
              <c:f>挂片厚度!$L$1:$L$150</c:f>
              <c:numCache>
                <c:formatCode>General</c:formatCode>
                <c:ptCount val="150"/>
                <c:pt idx="0">
                  <c:v>-1120.3</c:v>
                </c:pt>
                <c:pt idx="1">
                  <c:v>-2222.6999999999998</c:v>
                </c:pt>
                <c:pt idx="2">
                  <c:v>-3856.6</c:v>
                </c:pt>
                <c:pt idx="3">
                  <c:v>-5418.8</c:v>
                </c:pt>
                <c:pt idx="4">
                  <c:v>-3186.4</c:v>
                </c:pt>
                <c:pt idx="5">
                  <c:v>-975.92</c:v>
                </c:pt>
                <c:pt idx="6">
                  <c:v>1974.3</c:v>
                </c:pt>
                <c:pt idx="7">
                  <c:v>4612.8</c:v>
                </c:pt>
                <c:pt idx="8">
                  <c:v>2694.6</c:v>
                </c:pt>
                <c:pt idx="9">
                  <c:v>804.42</c:v>
                </c:pt>
                <c:pt idx="10">
                  <c:v>-2251.5</c:v>
                </c:pt>
                <c:pt idx="11">
                  <c:v>-5455.2</c:v>
                </c:pt>
                <c:pt idx="12">
                  <c:v>-3219.3</c:v>
                </c:pt>
                <c:pt idx="13">
                  <c:v>-993.8499999999998</c:v>
                </c:pt>
                <c:pt idx="14">
                  <c:v>1904.4</c:v>
                </c:pt>
                <c:pt idx="15">
                  <c:v>4626.4000000000005</c:v>
                </c:pt>
                <c:pt idx="16">
                  <c:v>2707.6</c:v>
                </c:pt>
                <c:pt idx="17">
                  <c:v>812.25</c:v>
                </c:pt>
                <c:pt idx="18">
                  <c:v>-604.01</c:v>
                </c:pt>
                <c:pt idx="19">
                  <c:v>-2239.4</c:v>
                </c:pt>
                <c:pt idx="20">
                  <c:v>-4667</c:v>
                </c:pt>
                <c:pt idx="21">
                  <c:v>-5447.9</c:v>
                </c:pt>
                <c:pt idx="22">
                  <c:v>-3214.1</c:v>
                </c:pt>
                <c:pt idx="23">
                  <c:v>-998.05</c:v>
                </c:pt>
                <c:pt idx="24">
                  <c:v>1905.2</c:v>
                </c:pt>
                <c:pt idx="25">
                  <c:v>4636.4000000000005</c:v>
                </c:pt>
                <c:pt idx="26">
                  <c:v>2398.4</c:v>
                </c:pt>
                <c:pt idx="27">
                  <c:v>209.26999999999998</c:v>
                </c:pt>
                <c:pt idx="28">
                  <c:v>-3510.4</c:v>
                </c:pt>
                <c:pt idx="29">
                  <c:v>-6968.5</c:v>
                </c:pt>
                <c:pt idx="30">
                  <c:v>-3979.3</c:v>
                </c:pt>
                <c:pt idx="31">
                  <c:v>-1015.5</c:v>
                </c:pt>
                <c:pt idx="32">
                  <c:v>2776</c:v>
                </c:pt>
                <c:pt idx="33">
                  <c:v>5893.1</c:v>
                </c:pt>
                <c:pt idx="34">
                  <c:v>3299.9</c:v>
                </c:pt>
                <c:pt idx="35">
                  <c:v>778.21</c:v>
                </c:pt>
                <c:pt idx="36">
                  <c:v>-3072.2</c:v>
                </c:pt>
                <c:pt idx="37">
                  <c:v>-7003.7</c:v>
                </c:pt>
                <c:pt idx="38">
                  <c:v>-4019.3</c:v>
                </c:pt>
                <c:pt idx="39">
                  <c:v>-1038.7</c:v>
                </c:pt>
                <c:pt idx="40">
                  <c:v>1351.1</c:v>
                </c:pt>
                <c:pt idx="41">
                  <c:v>3750.4</c:v>
                </c:pt>
                <c:pt idx="42">
                  <c:v>5894</c:v>
                </c:pt>
                <c:pt idx="43">
                  <c:v>3307.9</c:v>
                </c:pt>
                <c:pt idx="44">
                  <c:v>785.22</c:v>
                </c:pt>
                <c:pt idx="45">
                  <c:v>-3059.1</c:v>
                </c:pt>
                <c:pt idx="46">
                  <c:v>-7025</c:v>
                </c:pt>
                <c:pt idx="47">
                  <c:v>-4040.6</c:v>
                </c:pt>
                <c:pt idx="48">
                  <c:v>-1056.5</c:v>
                </c:pt>
                <c:pt idx="49">
                  <c:v>1333.9</c:v>
                </c:pt>
                <c:pt idx="50">
                  <c:v>3745.7</c:v>
                </c:pt>
                <c:pt idx="51">
                  <c:v>5906.3</c:v>
                </c:pt>
                <c:pt idx="52">
                  <c:v>2676.5</c:v>
                </c:pt>
                <c:pt idx="53">
                  <c:v>-175.68</c:v>
                </c:pt>
                <c:pt idx="54">
                  <c:v>-3747.8</c:v>
                </c:pt>
                <c:pt idx="55">
                  <c:v>-7025.1</c:v>
                </c:pt>
                <c:pt idx="56">
                  <c:v>-9074.4</c:v>
                </c:pt>
                <c:pt idx="57">
                  <c:v>-4587</c:v>
                </c:pt>
                <c:pt idx="58">
                  <c:v>-220.73999999999998</c:v>
                </c:pt>
                <c:pt idx="59">
                  <c:v>3137.6</c:v>
                </c:pt>
                <c:pt idx="60">
                  <c:v>5988.6</c:v>
                </c:pt>
                <c:pt idx="61">
                  <c:v>7640.2</c:v>
                </c:pt>
                <c:pt idx="62">
                  <c:v>3733.1</c:v>
                </c:pt>
                <c:pt idx="63">
                  <c:v>268.33</c:v>
                </c:pt>
                <c:pt idx="64">
                  <c:v>-2673.7</c:v>
                </c:pt>
                <c:pt idx="65">
                  <c:v>-6377.7</c:v>
                </c:pt>
                <c:pt idx="66">
                  <c:v>-9136</c:v>
                </c:pt>
                <c:pt idx="67">
                  <c:v>-4656</c:v>
                </c:pt>
                <c:pt idx="68">
                  <c:v>-357.5</c:v>
                </c:pt>
                <c:pt idx="69">
                  <c:v>2319.8000000000002</c:v>
                </c:pt>
                <c:pt idx="70">
                  <c:v>5380.7</c:v>
                </c:pt>
                <c:pt idx="71">
                  <c:v>7667.9</c:v>
                </c:pt>
                <c:pt idx="72">
                  <c:v>3764.3</c:v>
                </c:pt>
                <c:pt idx="73">
                  <c:v>301.2299999999999</c:v>
                </c:pt>
                <c:pt idx="74">
                  <c:v>-2526.3000000000002</c:v>
                </c:pt>
                <c:pt idx="75">
                  <c:v>-6310.3</c:v>
                </c:pt>
                <c:pt idx="76">
                  <c:v>-9184.7000000000007</c:v>
                </c:pt>
                <c:pt idx="77">
                  <c:v>-4705.8</c:v>
                </c:pt>
                <c:pt idx="78">
                  <c:v>-401.44</c:v>
                </c:pt>
                <c:pt idx="79">
                  <c:v>2235.6999999999998</c:v>
                </c:pt>
                <c:pt idx="80">
                  <c:v>5319.2</c:v>
                </c:pt>
                <c:pt idx="81">
                  <c:v>7699.9</c:v>
                </c:pt>
                <c:pt idx="82">
                  <c:v>3155.2</c:v>
                </c:pt>
                <c:pt idx="83">
                  <c:v>-466.27</c:v>
                </c:pt>
                <c:pt idx="84">
                  <c:v>-4438.3</c:v>
                </c:pt>
                <c:pt idx="85">
                  <c:v>-8368.4</c:v>
                </c:pt>
                <c:pt idx="86">
                  <c:v>-10563</c:v>
                </c:pt>
                <c:pt idx="87">
                  <c:v>-4574.1000000000004</c:v>
                </c:pt>
                <c:pt idx="88">
                  <c:v>404.57</c:v>
                </c:pt>
                <c:pt idx="89">
                  <c:v>2151.3000000000002</c:v>
                </c:pt>
                <c:pt idx="90">
                  <c:v>4160.5</c:v>
                </c:pt>
                <c:pt idx="91">
                  <c:v>6656.7</c:v>
                </c:pt>
                <c:pt idx="92">
                  <c:v>8026.5</c:v>
                </c:pt>
                <c:pt idx="93">
                  <c:v>8884.1</c:v>
                </c:pt>
                <c:pt idx="94">
                  <c:v>3675.6</c:v>
                </c:pt>
                <c:pt idx="95">
                  <c:v>-453.04</c:v>
                </c:pt>
                <c:pt idx="96">
                  <c:v>-5761.2</c:v>
                </c:pt>
                <c:pt idx="97">
                  <c:v>-10622</c:v>
                </c:pt>
                <c:pt idx="98">
                  <c:v>-4663.6000000000004</c:v>
                </c:pt>
                <c:pt idx="99">
                  <c:v>217.78</c:v>
                </c:pt>
                <c:pt idx="100">
                  <c:v>748.47</c:v>
                </c:pt>
                <c:pt idx="101">
                  <c:v>1245.5999999999999</c:v>
                </c:pt>
                <c:pt idx="102">
                  <c:v>2072.3000000000002</c:v>
                </c:pt>
                <c:pt idx="103">
                  <c:v>3315.1</c:v>
                </c:pt>
                <c:pt idx="104">
                  <c:v>5623.6</c:v>
                </c:pt>
                <c:pt idx="105">
                  <c:v>8319.1</c:v>
                </c:pt>
                <c:pt idx="106">
                  <c:v>8915.9</c:v>
                </c:pt>
                <c:pt idx="107">
                  <c:v>1308</c:v>
                </c:pt>
                <c:pt idx="108">
                  <c:v>-3166.1</c:v>
                </c:pt>
                <c:pt idx="109">
                  <c:v>-9350.4</c:v>
                </c:pt>
                <c:pt idx="110">
                  <c:v>-12118</c:v>
                </c:pt>
                <c:pt idx="111">
                  <c:v>-13312</c:v>
                </c:pt>
                <c:pt idx="112">
                  <c:v>-1611.6</c:v>
                </c:pt>
                <c:pt idx="113">
                  <c:v>4229.1000000000004</c:v>
                </c:pt>
                <c:pt idx="114">
                  <c:v>7040.9</c:v>
                </c:pt>
                <c:pt idx="115">
                  <c:v>8379.7000000000007</c:v>
                </c:pt>
                <c:pt idx="116">
                  <c:v>9279.7999999999956</c:v>
                </c:pt>
                <c:pt idx="117">
                  <c:v>10238</c:v>
                </c:pt>
                <c:pt idx="118">
                  <c:v>11250</c:v>
                </c:pt>
                <c:pt idx="119">
                  <c:v>11566</c:v>
                </c:pt>
                <c:pt idx="120">
                  <c:v>11701</c:v>
                </c:pt>
                <c:pt idx="121">
                  <c:v>11737</c:v>
                </c:pt>
                <c:pt idx="122">
                  <c:v>11754</c:v>
                </c:pt>
                <c:pt idx="123">
                  <c:v>11760</c:v>
                </c:pt>
                <c:pt idx="124">
                  <c:v>10477</c:v>
                </c:pt>
                <c:pt idx="125">
                  <c:v>6785</c:v>
                </c:pt>
                <c:pt idx="126">
                  <c:v>2768</c:v>
                </c:pt>
                <c:pt idx="127">
                  <c:v>-1345</c:v>
                </c:pt>
                <c:pt idx="128">
                  <c:v>-4578</c:v>
                </c:pt>
                <c:pt idx="129">
                  <c:v>-6625</c:v>
                </c:pt>
                <c:pt idx="130">
                  <c:v>-7535</c:v>
                </c:pt>
                <c:pt idx="131">
                  <c:v>-10376</c:v>
                </c:pt>
                <c:pt idx="132">
                  <c:v>-13358</c:v>
                </c:pt>
                <c:pt idx="133">
                  <c:v>-13312</c:v>
                </c:pt>
              </c:numCache>
            </c:numRef>
          </c:yVal>
          <c:smooth val="1"/>
          <c:extLst xmlns:c16r2="http://schemas.microsoft.com/office/drawing/2015/06/chart">
            <c:ext xmlns:c16="http://schemas.microsoft.com/office/drawing/2014/chart" uri="{C3380CC4-5D6E-409C-BE32-E72D297353CC}">
              <c16:uniqueId val="{00000002-9122-453C-A5AF-B99263BE01C7}"/>
            </c:ext>
          </c:extLst>
        </c:ser>
        <c:dLbls>
          <c:showLegendKey val="0"/>
          <c:showVal val="0"/>
          <c:showCatName val="0"/>
          <c:showSerName val="0"/>
          <c:showPercent val="0"/>
          <c:showBubbleSize val="0"/>
        </c:dLbls>
        <c:axId val="168141952"/>
        <c:axId val="190032896"/>
      </c:scatterChart>
      <c:valAx>
        <c:axId val="168141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Displacement/mm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29799689811500846"/>
              <c:y val="0.8801498127340828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0032896"/>
        <c:crosses val="autoZero"/>
        <c:crossBetween val="midCat"/>
      </c:valAx>
      <c:valAx>
        <c:axId val="19003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1.6476974469100462E-2"/>
              <c:y val="0.3641163113037838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8141952"/>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b="0" i="0" baseline="0">
                <a:solidFill>
                  <a:sysClr val="windowText" lastClr="000000"/>
                </a:solidFill>
                <a:effectLst/>
                <a:latin typeface="Times New Roman" panose="02020603050405020304" pitchFamily="18" charset="0"/>
                <a:ea typeface="+mn-ea"/>
                <a:cs typeface="Times New Roman" panose="02020603050405020304" pitchFamily="18" charset="0"/>
              </a:rPr>
              <a:t>A-2</a:t>
            </a:r>
            <a:endParaRPr lang="zh-CN" altLang="zh-CN" sz="1000">
              <a:solidFill>
                <a:sysClr val="windowText" lastClr="000000"/>
              </a:solidFill>
              <a:effectLst/>
              <a:latin typeface="Times New Roman" panose="02020603050405020304" pitchFamily="18" charset="0"/>
              <a:ea typeface="+mn-ea"/>
              <a:cs typeface="Times New Roman" panose="02020603050405020304" pitchFamily="18" charset="0"/>
            </a:endParaRPr>
          </a:p>
        </c:rich>
      </c:tx>
      <c:layout>
        <c:manualLayout>
          <c:xMode val="edge"/>
          <c:yMode val="edge"/>
          <c:x val="0.49493009191341591"/>
          <c:y val="0"/>
        </c:manualLayout>
      </c:layout>
      <c:overlay val="0"/>
      <c:spPr>
        <a:noFill/>
        <a:ln>
          <a:noFill/>
        </a:ln>
        <a:effectLst/>
      </c:spPr>
    </c:title>
    <c:autoTitleDeleted val="0"/>
    <c:plotArea>
      <c:layout>
        <c:manualLayout>
          <c:layoutTarget val="inner"/>
          <c:xMode val="edge"/>
          <c:yMode val="edge"/>
          <c:x val="0.12319391634980992"/>
          <c:y val="0.15955056179775284"/>
          <c:w val="0.81820025348542491"/>
          <c:h val="0.68838951310861463"/>
        </c:manualLayout>
      </c:layout>
      <c:scatterChart>
        <c:scatterStyle val="smoothMarker"/>
        <c:varyColors val="0"/>
        <c:ser>
          <c:idx val="0"/>
          <c:order val="0"/>
          <c:spPr>
            <a:ln w="12700" cap="rnd">
              <a:solidFill>
                <a:schemeClr val="tx1"/>
              </a:solidFill>
              <a:round/>
            </a:ln>
            <a:effectLst/>
          </c:spPr>
          <c:marker>
            <c:symbol val="none"/>
          </c:marker>
          <c:xVal>
            <c:numRef>
              <c:f>挂片厚度!$A$1:$A$160</c:f>
              <c:numCache>
                <c:formatCode>General</c:formatCode>
                <c:ptCount val="160"/>
                <c:pt idx="0">
                  <c:v>-0.3000000000000001</c:v>
                </c:pt>
                <c:pt idx="1">
                  <c:v>-0.6000000000000002</c:v>
                </c:pt>
                <c:pt idx="2">
                  <c:v>-1.05</c:v>
                </c:pt>
                <c:pt idx="3">
                  <c:v>-1.5</c:v>
                </c:pt>
                <c:pt idx="4">
                  <c:v>-0.9</c:v>
                </c:pt>
                <c:pt idx="5">
                  <c:v>-0.3000000000000001</c:v>
                </c:pt>
                <c:pt idx="6">
                  <c:v>0.6000000000000002</c:v>
                </c:pt>
                <c:pt idx="7">
                  <c:v>1.5</c:v>
                </c:pt>
                <c:pt idx="8">
                  <c:v>0.9</c:v>
                </c:pt>
                <c:pt idx="9">
                  <c:v>0.3000000000000001</c:v>
                </c:pt>
                <c:pt idx="10">
                  <c:v>-0.6000000000000002</c:v>
                </c:pt>
                <c:pt idx="11">
                  <c:v>-1.5</c:v>
                </c:pt>
                <c:pt idx="12">
                  <c:v>-0.9</c:v>
                </c:pt>
                <c:pt idx="13">
                  <c:v>-0.3000000000000001</c:v>
                </c:pt>
                <c:pt idx="14">
                  <c:v>0.6000000000000002</c:v>
                </c:pt>
                <c:pt idx="15">
                  <c:v>1.5</c:v>
                </c:pt>
                <c:pt idx="16">
                  <c:v>0.9</c:v>
                </c:pt>
                <c:pt idx="17">
                  <c:v>0.3000000000000001</c:v>
                </c:pt>
                <c:pt idx="18">
                  <c:v>-0.6000000000000002</c:v>
                </c:pt>
                <c:pt idx="19">
                  <c:v>-1.5</c:v>
                </c:pt>
                <c:pt idx="20">
                  <c:v>-0.9</c:v>
                </c:pt>
                <c:pt idx="21">
                  <c:v>-0.3000000000000001</c:v>
                </c:pt>
                <c:pt idx="22">
                  <c:v>0.6000000000000002</c:v>
                </c:pt>
                <c:pt idx="23">
                  <c:v>1.5</c:v>
                </c:pt>
                <c:pt idx="24">
                  <c:v>0.8</c:v>
                </c:pt>
                <c:pt idx="25">
                  <c:v>0.1</c:v>
                </c:pt>
                <c:pt idx="26">
                  <c:v>-0.95000000000000018</c:v>
                </c:pt>
                <c:pt idx="27">
                  <c:v>-2</c:v>
                </c:pt>
                <c:pt idx="28">
                  <c:v>-1.2</c:v>
                </c:pt>
                <c:pt idx="29">
                  <c:v>-0.4</c:v>
                </c:pt>
                <c:pt idx="30">
                  <c:v>0.8</c:v>
                </c:pt>
                <c:pt idx="31">
                  <c:v>2</c:v>
                </c:pt>
                <c:pt idx="32">
                  <c:v>1.2</c:v>
                </c:pt>
                <c:pt idx="33">
                  <c:v>0.4</c:v>
                </c:pt>
                <c:pt idx="34">
                  <c:v>-0.8</c:v>
                </c:pt>
                <c:pt idx="35">
                  <c:v>-2</c:v>
                </c:pt>
                <c:pt idx="36">
                  <c:v>-1.2</c:v>
                </c:pt>
                <c:pt idx="37">
                  <c:v>-0.4</c:v>
                </c:pt>
                <c:pt idx="38">
                  <c:v>0.4</c:v>
                </c:pt>
                <c:pt idx="39">
                  <c:v>1.2</c:v>
                </c:pt>
                <c:pt idx="40">
                  <c:v>2</c:v>
                </c:pt>
                <c:pt idx="41">
                  <c:v>1.2</c:v>
                </c:pt>
                <c:pt idx="42">
                  <c:v>0.4</c:v>
                </c:pt>
                <c:pt idx="43">
                  <c:v>-0.8</c:v>
                </c:pt>
                <c:pt idx="44">
                  <c:v>-2</c:v>
                </c:pt>
                <c:pt idx="45">
                  <c:v>-1.2</c:v>
                </c:pt>
                <c:pt idx="46">
                  <c:v>-0.4</c:v>
                </c:pt>
                <c:pt idx="47">
                  <c:v>0.4</c:v>
                </c:pt>
                <c:pt idx="48">
                  <c:v>1.2</c:v>
                </c:pt>
                <c:pt idx="49">
                  <c:v>2</c:v>
                </c:pt>
                <c:pt idx="50">
                  <c:v>1</c:v>
                </c:pt>
                <c:pt idx="51" formatCode="0.00E+00">
                  <c:v>7.1054000000000109E-15</c:v>
                </c:pt>
                <c:pt idx="52">
                  <c:v>-0.5</c:v>
                </c:pt>
                <c:pt idx="53">
                  <c:v>-1</c:v>
                </c:pt>
                <c:pt idx="54">
                  <c:v>-1.75</c:v>
                </c:pt>
                <c:pt idx="55">
                  <c:v>-2.3749999999999991</c:v>
                </c:pt>
                <c:pt idx="56">
                  <c:v>-3</c:v>
                </c:pt>
                <c:pt idx="57">
                  <c:v>-1.8</c:v>
                </c:pt>
                <c:pt idx="58">
                  <c:v>-0.6000000000000002</c:v>
                </c:pt>
                <c:pt idx="59">
                  <c:v>0.6000000000000002</c:v>
                </c:pt>
                <c:pt idx="60">
                  <c:v>1.8</c:v>
                </c:pt>
                <c:pt idx="61">
                  <c:v>3</c:v>
                </c:pt>
                <c:pt idx="62">
                  <c:v>1.8</c:v>
                </c:pt>
                <c:pt idx="63">
                  <c:v>0.6000000000000002</c:v>
                </c:pt>
                <c:pt idx="64">
                  <c:v>-0.6000000000000002</c:v>
                </c:pt>
                <c:pt idx="65">
                  <c:v>-1.8</c:v>
                </c:pt>
                <c:pt idx="66">
                  <c:v>-3</c:v>
                </c:pt>
                <c:pt idx="67">
                  <c:v>-1.8</c:v>
                </c:pt>
                <c:pt idx="68">
                  <c:v>-0.6000000000000002</c:v>
                </c:pt>
                <c:pt idx="69">
                  <c:v>0.6000000000000002</c:v>
                </c:pt>
                <c:pt idx="70">
                  <c:v>1.8</c:v>
                </c:pt>
                <c:pt idx="71">
                  <c:v>3</c:v>
                </c:pt>
                <c:pt idx="72">
                  <c:v>1.8</c:v>
                </c:pt>
                <c:pt idx="73">
                  <c:v>0.6000000000000002</c:v>
                </c:pt>
                <c:pt idx="74">
                  <c:v>-0.6000000000000002</c:v>
                </c:pt>
                <c:pt idx="75">
                  <c:v>-1.8</c:v>
                </c:pt>
                <c:pt idx="76">
                  <c:v>-3</c:v>
                </c:pt>
                <c:pt idx="77">
                  <c:v>-1.8</c:v>
                </c:pt>
                <c:pt idx="78">
                  <c:v>-0.6000000000000002</c:v>
                </c:pt>
                <c:pt idx="79">
                  <c:v>0.6000000000000002</c:v>
                </c:pt>
                <c:pt idx="80">
                  <c:v>1.8</c:v>
                </c:pt>
                <c:pt idx="81">
                  <c:v>3</c:v>
                </c:pt>
                <c:pt idx="82">
                  <c:v>1.6</c:v>
                </c:pt>
                <c:pt idx="83">
                  <c:v>0.2</c:v>
                </c:pt>
                <c:pt idx="84">
                  <c:v>-0.5</c:v>
                </c:pt>
                <c:pt idx="85">
                  <c:v>-1.2</c:v>
                </c:pt>
                <c:pt idx="86">
                  <c:v>-1.9000000000000001</c:v>
                </c:pt>
                <c:pt idx="87">
                  <c:v>-2.9499999999999997</c:v>
                </c:pt>
                <c:pt idx="88">
                  <c:v>-4</c:v>
                </c:pt>
                <c:pt idx="89">
                  <c:v>-2.4</c:v>
                </c:pt>
                <c:pt idx="90">
                  <c:v>-0.8</c:v>
                </c:pt>
                <c:pt idx="91">
                  <c:v>0</c:v>
                </c:pt>
                <c:pt idx="92">
                  <c:v>0.8</c:v>
                </c:pt>
                <c:pt idx="93">
                  <c:v>1.6</c:v>
                </c:pt>
                <c:pt idx="94">
                  <c:v>2.8</c:v>
                </c:pt>
                <c:pt idx="95">
                  <c:v>4</c:v>
                </c:pt>
                <c:pt idx="96">
                  <c:v>2.4</c:v>
                </c:pt>
                <c:pt idx="97">
                  <c:v>0.8</c:v>
                </c:pt>
                <c:pt idx="98">
                  <c:v>-0.8</c:v>
                </c:pt>
                <c:pt idx="99">
                  <c:v>-2</c:v>
                </c:pt>
                <c:pt idx="100">
                  <c:v>-3.2</c:v>
                </c:pt>
                <c:pt idx="101">
                  <c:v>-4</c:v>
                </c:pt>
                <c:pt idx="102">
                  <c:v>-2.4</c:v>
                </c:pt>
                <c:pt idx="103">
                  <c:v>-0.8</c:v>
                </c:pt>
                <c:pt idx="104">
                  <c:v>0</c:v>
                </c:pt>
                <c:pt idx="105">
                  <c:v>0.8</c:v>
                </c:pt>
                <c:pt idx="106">
                  <c:v>1.6</c:v>
                </c:pt>
                <c:pt idx="107">
                  <c:v>2.8</c:v>
                </c:pt>
                <c:pt idx="108">
                  <c:v>4</c:v>
                </c:pt>
                <c:pt idx="109">
                  <c:v>1.6</c:v>
                </c:pt>
                <c:pt idx="110">
                  <c:v>-0.8</c:v>
                </c:pt>
                <c:pt idx="111">
                  <c:v>-3.2</c:v>
                </c:pt>
                <c:pt idx="112">
                  <c:v>-5.6</c:v>
                </c:pt>
                <c:pt idx="113">
                  <c:v>-8</c:v>
                </c:pt>
                <c:pt idx="114">
                  <c:v>-4.8</c:v>
                </c:pt>
                <c:pt idx="115">
                  <c:v>-3.2</c:v>
                </c:pt>
                <c:pt idx="116">
                  <c:v>-1.6</c:v>
                </c:pt>
                <c:pt idx="117" formatCode="0.00E+00">
                  <c:v>5.6843000000000085E-14</c:v>
                </c:pt>
                <c:pt idx="118">
                  <c:v>2.4</c:v>
                </c:pt>
                <c:pt idx="119">
                  <c:v>3.6</c:v>
                </c:pt>
                <c:pt idx="120">
                  <c:v>4.8</c:v>
                </c:pt>
                <c:pt idx="121">
                  <c:v>6.6</c:v>
                </c:pt>
                <c:pt idx="122">
                  <c:v>7.3</c:v>
                </c:pt>
                <c:pt idx="123">
                  <c:v>7.3874999999999984</c:v>
                </c:pt>
                <c:pt idx="124">
                  <c:v>7.4035000000000002</c:v>
                </c:pt>
                <c:pt idx="125">
                  <c:v>7.4195000000000002</c:v>
                </c:pt>
                <c:pt idx="126">
                  <c:v>7.4435000000000002</c:v>
                </c:pt>
                <c:pt idx="127">
                  <c:v>7.4795000000000016</c:v>
                </c:pt>
                <c:pt idx="128">
                  <c:v>7.5335000000000001</c:v>
                </c:pt>
                <c:pt idx="129">
                  <c:v>7.6144999999999978</c:v>
                </c:pt>
                <c:pt idx="130">
                  <c:v>7.7359999999999998</c:v>
                </c:pt>
                <c:pt idx="131">
                  <c:v>7.8574999999999982</c:v>
                </c:pt>
                <c:pt idx="132">
                  <c:v>8</c:v>
                </c:pt>
                <c:pt idx="133">
                  <c:v>4</c:v>
                </c:pt>
                <c:pt idx="134">
                  <c:v>2.6557999999999997</c:v>
                </c:pt>
                <c:pt idx="135">
                  <c:v>1.3115999999999997</c:v>
                </c:pt>
                <c:pt idx="136">
                  <c:v>-0.23053000000000001</c:v>
                </c:pt>
                <c:pt idx="137">
                  <c:v>-1.7726</c:v>
                </c:pt>
                <c:pt idx="138">
                  <c:v>-2.7856000000000001</c:v>
                </c:pt>
                <c:pt idx="139">
                  <c:v>-3.7985000000000002</c:v>
                </c:pt>
                <c:pt idx="140">
                  <c:v>-5.3178999999999981</c:v>
                </c:pt>
                <c:pt idx="141">
                  <c:v>-7.5970999999999984</c:v>
                </c:pt>
                <c:pt idx="142">
                  <c:v>-11.016</c:v>
                </c:pt>
                <c:pt idx="143">
                  <c:v>-12</c:v>
                </c:pt>
                <c:pt idx="144">
                  <c:v>-7.2</c:v>
                </c:pt>
                <c:pt idx="145">
                  <c:v>-2.4</c:v>
                </c:pt>
                <c:pt idx="146">
                  <c:v>-1.8</c:v>
                </c:pt>
                <c:pt idx="147">
                  <c:v>-1.5</c:v>
                </c:pt>
                <c:pt idx="148">
                  <c:v>-1.365</c:v>
                </c:pt>
                <c:pt idx="149">
                  <c:v>-1.341</c:v>
                </c:pt>
                <c:pt idx="150">
                  <c:v>8</c:v>
                </c:pt>
              </c:numCache>
            </c:numRef>
          </c:xVal>
          <c:yVal>
            <c:numRef>
              <c:f>挂片厚度!$B$1:$B$160</c:f>
              <c:numCache>
                <c:formatCode>General</c:formatCode>
                <c:ptCount val="160"/>
                <c:pt idx="0">
                  <c:v>-1048.9000000000001</c:v>
                </c:pt>
                <c:pt idx="1">
                  <c:v>-2076.8000000000002</c:v>
                </c:pt>
                <c:pt idx="2">
                  <c:v>-3594.3</c:v>
                </c:pt>
                <c:pt idx="3">
                  <c:v>-5028.2</c:v>
                </c:pt>
                <c:pt idx="4">
                  <c:v>-2949.2</c:v>
                </c:pt>
                <c:pt idx="5">
                  <c:v>-879.11</c:v>
                </c:pt>
                <c:pt idx="6">
                  <c:v>1806.1</c:v>
                </c:pt>
                <c:pt idx="7">
                  <c:v>4156.7</c:v>
                </c:pt>
                <c:pt idx="8">
                  <c:v>2443.3000000000002</c:v>
                </c:pt>
                <c:pt idx="9">
                  <c:v>743.07</c:v>
                </c:pt>
                <c:pt idx="10">
                  <c:v>-2108.3000000000002</c:v>
                </c:pt>
                <c:pt idx="11">
                  <c:v>-5055.1000000000004</c:v>
                </c:pt>
                <c:pt idx="12">
                  <c:v>-2977.3</c:v>
                </c:pt>
                <c:pt idx="13">
                  <c:v>-897.58</c:v>
                </c:pt>
                <c:pt idx="14">
                  <c:v>1762.1</c:v>
                </c:pt>
                <c:pt idx="15">
                  <c:v>4172.9000000000005</c:v>
                </c:pt>
                <c:pt idx="16">
                  <c:v>2455.9</c:v>
                </c:pt>
                <c:pt idx="17">
                  <c:v>751.17000000000019</c:v>
                </c:pt>
                <c:pt idx="18">
                  <c:v>-2104</c:v>
                </c:pt>
                <c:pt idx="19">
                  <c:v>-5061.2</c:v>
                </c:pt>
                <c:pt idx="20">
                  <c:v>-2983</c:v>
                </c:pt>
                <c:pt idx="21">
                  <c:v>-899.31</c:v>
                </c:pt>
                <c:pt idx="22">
                  <c:v>1763.6</c:v>
                </c:pt>
                <c:pt idx="23">
                  <c:v>4184.6000000000004</c:v>
                </c:pt>
                <c:pt idx="24">
                  <c:v>2181.6999999999998</c:v>
                </c:pt>
                <c:pt idx="25">
                  <c:v>202.34</c:v>
                </c:pt>
                <c:pt idx="26">
                  <c:v>-3265.8</c:v>
                </c:pt>
                <c:pt idx="27">
                  <c:v>-6444.5</c:v>
                </c:pt>
                <c:pt idx="28">
                  <c:v>-3662.6</c:v>
                </c:pt>
                <c:pt idx="29">
                  <c:v>-894.19</c:v>
                </c:pt>
                <c:pt idx="30">
                  <c:v>2557.1</c:v>
                </c:pt>
                <c:pt idx="31">
                  <c:v>5381.4</c:v>
                </c:pt>
                <c:pt idx="32">
                  <c:v>3041.6</c:v>
                </c:pt>
                <c:pt idx="33">
                  <c:v>772.24</c:v>
                </c:pt>
                <c:pt idx="34">
                  <c:v>-2899.1</c:v>
                </c:pt>
                <c:pt idx="35">
                  <c:v>-6482.3</c:v>
                </c:pt>
                <c:pt idx="36">
                  <c:v>-3704.1</c:v>
                </c:pt>
                <c:pt idx="37">
                  <c:v>-917.38</c:v>
                </c:pt>
                <c:pt idx="38">
                  <c:v>1379.6</c:v>
                </c:pt>
                <c:pt idx="39">
                  <c:v>3508.4</c:v>
                </c:pt>
                <c:pt idx="40">
                  <c:v>5397.3</c:v>
                </c:pt>
                <c:pt idx="41">
                  <c:v>3061.1</c:v>
                </c:pt>
                <c:pt idx="42">
                  <c:v>792.39</c:v>
                </c:pt>
                <c:pt idx="43">
                  <c:v>-2878.3</c:v>
                </c:pt>
                <c:pt idx="44">
                  <c:v>-6503.1</c:v>
                </c:pt>
                <c:pt idx="45">
                  <c:v>-3724.7</c:v>
                </c:pt>
                <c:pt idx="46">
                  <c:v>-934.38</c:v>
                </c:pt>
                <c:pt idx="47">
                  <c:v>1365.3</c:v>
                </c:pt>
                <c:pt idx="48">
                  <c:v>3513.5</c:v>
                </c:pt>
                <c:pt idx="49">
                  <c:v>5418.2</c:v>
                </c:pt>
                <c:pt idx="50">
                  <c:v>2511.1999999999998</c:v>
                </c:pt>
                <c:pt idx="51">
                  <c:v>-198.64</c:v>
                </c:pt>
                <c:pt idx="52">
                  <c:v>-1825.5</c:v>
                </c:pt>
                <c:pt idx="53">
                  <c:v>-3496.7</c:v>
                </c:pt>
                <c:pt idx="54">
                  <c:v>-5802.5</c:v>
                </c:pt>
                <c:pt idx="55">
                  <c:v>-7341.5</c:v>
                </c:pt>
                <c:pt idx="56">
                  <c:v>-8382.5</c:v>
                </c:pt>
                <c:pt idx="57">
                  <c:v>-4197.2</c:v>
                </c:pt>
                <c:pt idx="58">
                  <c:v>-179.48000000000005</c:v>
                </c:pt>
                <c:pt idx="59">
                  <c:v>3013</c:v>
                </c:pt>
                <c:pt idx="60">
                  <c:v>5523.1</c:v>
                </c:pt>
                <c:pt idx="61">
                  <c:v>7106.9</c:v>
                </c:pt>
                <c:pt idx="62">
                  <c:v>3578.4</c:v>
                </c:pt>
                <c:pt idx="63">
                  <c:v>248.26999999999998</c:v>
                </c:pt>
                <c:pt idx="64">
                  <c:v>-2664.1</c:v>
                </c:pt>
                <c:pt idx="65">
                  <c:v>-5958.6</c:v>
                </c:pt>
                <c:pt idx="66">
                  <c:v>-8451.2999999999956</c:v>
                </c:pt>
                <c:pt idx="67">
                  <c:v>-4275</c:v>
                </c:pt>
                <c:pt idx="68">
                  <c:v>-344.65000000000009</c:v>
                </c:pt>
                <c:pt idx="69">
                  <c:v>2544</c:v>
                </c:pt>
                <c:pt idx="70">
                  <c:v>5242</c:v>
                </c:pt>
                <c:pt idx="71">
                  <c:v>7168.6</c:v>
                </c:pt>
                <c:pt idx="72">
                  <c:v>3647</c:v>
                </c:pt>
                <c:pt idx="73">
                  <c:v>310.74</c:v>
                </c:pt>
                <c:pt idx="74">
                  <c:v>-2509.6</c:v>
                </c:pt>
                <c:pt idx="75">
                  <c:v>-5906.6</c:v>
                </c:pt>
                <c:pt idx="76">
                  <c:v>-8508.6</c:v>
                </c:pt>
                <c:pt idx="77">
                  <c:v>-4327.9000000000005</c:v>
                </c:pt>
                <c:pt idx="78">
                  <c:v>-398.15000000000009</c:v>
                </c:pt>
                <c:pt idx="79">
                  <c:v>2437.9</c:v>
                </c:pt>
                <c:pt idx="80">
                  <c:v>5222.7</c:v>
                </c:pt>
                <c:pt idx="81">
                  <c:v>7223.7</c:v>
                </c:pt>
                <c:pt idx="82">
                  <c:v>3123.9</c:v>
                </c:pt>
                <c:pt idx="83">
                  <c:v>-453.9</c:v>
                </c:pt>
                <c:pt idx="84">
                  <c:v>-2139.3000000000002</c:v>
                </c:pt>
                <c:pt idx="85">
                  <c:v>-4204.1000000000004</c:v>
                </c:pt>
                <c:pt idx="86">
                  <c:v>-6137.3</c:v>
                </c:pt>
                <c:pt idx="87">
                  <c:v>-8469.1</c:v>
                </c:pt>
                <c:pt idx="88">
                  <c:v>-9788</c:v>
                </c:pt>
                <c:pt idx="89">
                  <c:v>-4206</c:v>
                </c:pt>
                <c:pt idx="90">
                  <c:v>489.58</c:v>
                </c:pt>
                <c:pt idx="91">
                  <c:v>2416.1</c:v>
                </c:pt>
                <c:pt idx="92">
                  <c:v>4235.4000000000005</c:v>
                </c:pt>
                <c:pt idx="93">
                  <c:v>5738.1</c:v>
                </c:pt>
                <c:pt idx="94">
                  <c:v>7341.7</c:v>
                </c:pt>
                <c:pt idx="95">
                  <c:v>8285.7999999999956</c:v>
                </c:pt>
                <c:pt idx="96">
                  <c:v>3573.8</c:v>
                </c:pt>
                <c:pt idx="97">
                  <c:v>-465.12</c:v>
                </c:pt>
                <c:pt idx="98">
                  <c:v>-3648.8</c:v>
                </c:pt>
                <c:pt idx="99">
                  <c:v>-6485.5</c:v>
                </c:pt>
                <c:pt idx="100">
                  <c:v>-8794.9</c:v>
                </c:pt>
                <c:pt idx="101">
                  <c:v>-9896.2000000000007</c:v>
                </c:pt>
                <c:pt idx="102">
                  <c:v>-4335.5</c:v>
                </c:pt>
                <c:pt idx="103">
                  <c:v>267.08</c:v>
                </c:pt>
                <c:pt idx="104">
                  <c:v>1737.5</c:v>
                </c:pt>
                <c:pt idx="105">
                  <c:v>3508.5</c:v>
                </c:pt>
                <c:pt idx="106">
                  <c:v>5164.4000000000005</c:v>
                </c:pt>
                <c:pt idx="107">
                  <c:v>7093.6</c:v>
                </c:pt>
                <c:pt idx="108">
                  <c:v>8355.1</c:v>
                </c:pt>
                <c:pt idx="109">
                  <c:v>1428.9</c:v>
                </c:pt>
                <c:pt idx="110">
                  <c:v>-3405.2</c:v>
                </c:pt>
                <c:pt idx="111">
                  <c:v>-8774.1</c:v>
                </c:pt>
                <c:pt idx="112">
                  <c:v>-11316</c:v>
                </c:pt>
                <c:pt idx="113">
                  <c:v>-12500</c:v>
                </c:pt>
                <c:pt idx="114">
                  <c:v>-1623.7</c:v>
                </c:pt>
                <c:pt idx="115">
                  <c:v>1416.1</c:v>
                </c:pt>
                <c:pt idx="116">
                  <c:v>4425.3</c:v>
                </c:pt>
                <c:pt idx="117">
                  <c:v>6580.3</c:v>
                </c:pt>
                <c:pt idx="118">
                  <c:v>8433.9</c:v>
                </c:pt>
                <c:pt idx="119">
                  <c:v>9074.4</c:v>
                </c:pt>
                <c:pt idx="120">
                  <c:v>9605.2999999999956</c:v>
                </c:pt>
                <c:pt idx="121">
                  <c:v>10261</c:v>
                </c:pt>
                <c:pt idx="122">
                  <c:v>10487</c:v>
                </c:pt>
                <c:pt idx="123">
                  <c:v>10524</c:v>
                </c:pt>
                <c:pt idx="124">
                  <c:v>9488.1</c:v>
                </c:pt>
                <c:pt idx="125">
                  <c:v>9513.6</c:v>
                </c:pt>
                <c:pt idx="126">
                  <c:v>9548.2999999999956</c:v>
                </c:pt>
                <c:pt idx="127">
                  <c:v>9597</c:v>
                </c:pt>
                <c:pt idx="128">
                  <c:v>9662.2999999999956</c:v>
                </c:pt>
                <c:pt idx="129">
                  <c:v>9737.7999999999956</c:v>
                </c:pt>
                <c:pt idx="130">
                  <c:v>9859.9</c:v>
                </c:pt>
                <c:pt idx="131">
                  <c:v>9966.6</c:v>
                </c:pt>
                <c:pt idx="132">
                  <c:v>10097</c:v>
                </c:pt>
                <c:pt idx="133">
                  <c:v>-527.38</c:v>
                </c:pt>
                <c:pt idx="134">
                  <c:v>-2105.5</c:v>
                </c:pt>
                <c:pt idx="135">
                  <c:v>-3453</c:v>
                </c:pt>
                <c:pt idx="136">
                  <c:v>-5437.5</c:v>
                </c:pt>
                <c:pt idx="137">
                  <c:v>-6883.3</c:v>
                </c:pt>
                <c:pt idx="138">
                  <c:v>-7890.1</c:v>
                </c:pt>
                <c:pt idx="139">
                  <c:v>-8994.9</c:v>
                </c:pt>
                <c:pt idx="140">
                  <c:v>-10546</c:v>
                </c:pt>
                <c:pt idx="141">
                  <c:v>-12434</c:v>
                </c:pt>
                <c:pt idx="142">
                  <c:v>-13836</c:v>
                </c:pt>
                <c:pt idx="143">
                  <c:v>-14088</c:v>
                </c:pt>
                <c:pt idx="144">
                  <c:v>163.16999999999999</c:v>
                </c:pt>
                <c:pt idx="145">
                  <c:v>5792.4</c:v>
                </c:pt>
                <c:pt idx="146">
                  <c:v>6538.9</c:v>
                </c:pt>
                <c:pt idx="147">
                  <c:v>6875.1</c:v>
                </c:pt>
                <c:pt idx="148">
                  <c:v>7019.8</c:v>
                </c:pt>
                <c:pt idx="149">
                  <c:v>6992.9</c:v>
                </c:pt>
                <c:pt idx="150">
                  <c:v>10097</c:v>
                </c:pt>
              </c:numCache>
            </c:numRef>
          </c:yVal>
          <c:smooth val="1"/>
          <c:extLst xmlns:c16r2="http://schemas.microsoft.com/office/drawing/2015/06/chart">
            <c:ext xmlns:c16="http://schemas.microsoft.com/office/drawing/2014/chart" uri="{C3380CC4-5D6E-409C-BE32-E72D297353CC}">
              <c16:uniqueId val="{00000000-37B3-44C5-8C2C-0513E4E5E59C}"/>
            </c:ext>
          </c:extLst>
        </c:ser>
        <c:dLbls>
          <c:showLegendKey val="0"/>
          <c:showVal val="0"/>
          <c:showCatName val="0"/>
          <c:showSerName val="0"/>
          <c:showPercent val="0"/>
          <c:showBubbleSize val="0"/>
        </c:dLbls>
        <c:axId val="75919360"/>
        <c:axId val="75921280"/>
      </c:scatterChart>
      <c:valAx>
        <c:axId val="75919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Displacement/mm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39025138967895195"/>
              <c:y val="0.8853932584269662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921280"/>
        <c:crosses val="autoZero"/>
        <c:crossBetween val="midCat"/>
      </c:valAx>
      <c:valAx>
        <c:axId val="7592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2.0278833967046894E-2"/>
              <c:y val="0.3338948361791856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919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effectLst/>
                <a:latin typeface="Times New Roman" panose="02020603050405020304" pitchFamily="18" charset="0"/>
                <a:ea typeface="+mn-ea"/>
                <a:cs typeface="Times New Roman" panose="02020603050405020304" pitchFamily="18" charset="0"/>
              </a:rPr>
              <a:t>A-3</a:t>
            </a:r>
            <a:endParaRPr lang="zh-CN" altLang="zh-CN" sz="1000">
              <a:solidFill>
                <a:sysClr val="windowText" lastClr="000000"/>
              </a:solidFill>
              <a:effectLst/>
              <a:latin typeface="Times New Roman" panose="02020603050405020304" pitchFamily="18" charset="0"/>
              <a:ea typeface="+mn-ea"/>
              <a:cs typeface="Times New Roman" panose="02020603050405020304" pitchFamily="18" charset="0"/>
            </a:endParaRPr>
          </a:p>
        </c:rich>
      </c:tx>
      <c:layout>
        <c:manualLayout>
          <c:xMode val="edge"/>
          <c:yMode val="edge"/>
          <c:x val="0.46902344742189483"/>
          <c:y val="5.196260579787091E-4"/>
        </c:manualLayout>
      </c:layout>
      <c:overlay val="0"/>
      <c:spPr>
        <a:noFill/>
        <a:ln>
          <a:noFill/>
        </a:ln>
        <a:effectLst/>
      </c:spPr>
    </c:title>
    <c:autoTitleDeleted val="0"/>
    <c:plotArea>
      <c:layout>
        <c:manualLayout>
          <c:layoutTarget val="inner"/>
          <c:xMode val="edge"/>
          <c:yMode val="edge"/>
          <c:x val="7.8355981711963424E-2"/>
          <c:y val="0.1372626736264709"/>
          <c:w val="0.86872063119126264"/>
          <c:h val="0.72329588014981294"/>
        </c:manualLayout>
      </c:layout>
      <c:scatterChart>
        <c:scatterStyle val="smoothMarker"/>
        <c:varyColors val="0"/>
        <c:ser>
          <c:idx val="0"/>
          <c:order val="0"/>
          <c:tx>
            <c:strRef>
              <c:f>挂片厚度!$V$1</c:f>
              <c:strCache>
                <c:ptCount val="1"/>
              </c:strCache>
            </c:strRef>
          </c:tx>
          <c:spPr>
            <a:ln w="12700" cap="rnd">
              <a:solidFill>
                <a:schemeClr val="tx1"/>
              </a:solidFill>
              <a:round/>
            </a:ln>
            <a:effectLst/>
          </c:spPr>
          <c:marker>
            <c:symbol val="none"/>
          </c:marker>
          <c:xVal>
            <c:numRef>
              <c:f>挂片厚度!$U$2:$U$160</c:f>
              <c:numCache>
                <c:formatCode>General</c:formatCode>
                <c:ptCount val="159"/>
                <c:pt idx="0">
                  <c:v>-0.3000000000000001</c:v>
                </c:pt>
                <c:pt idx="1">
                  <c:v>-0.6000000000000002</c:v>
                </c:pt>
                <c:pt idx="2">
                  <c:v>-1.05</c:v>
                </c:pt>
                <c:pt idx="3">
                  <c:v>-1.5</c:v>
                </c:pt>
                <c:pt idx="4">
                  <c:v>-0.9</c:v>
                </c:pt>
                <c:pt idx="5">
                  <c:v>-0.3000000000000001</c:v>
                </c:pt>
                <c:pt idx="6">
                  <c:v>0.6000000000000002</c:v>
                </c:pt>
                <c:pt idx="7">
                  <c:v>1.5</c:v>
                </c:pt>
                <c:pt idx="8">
                  <c:v>0.9</c:v>
                </c:pt>
                <c:pt idx="9">
                  <c:v>0.3000000000000001</c:v>
                </c:pt>
                <c:pt idx="10">
                  <c:v>-0.6000000000000002</c:v>
                </c:pt>
                <c:pt idx="11">
                  <c:v>-1.5</c:v>
                </c:pt>
                <c:pt idx="12">
                  <c:v>-0.9</c:v>
                </c:pt>
                <c:pt idx="13">
                  <c:v>-0.3000000000000001</c:v>
                </c:pt>
                <c:pt idx="14">
                  <c:v>0.6000000000000002</c:v>
                </c:pt>
                <c:pt idx="15">
                  <c:v>1.5</c:v>
                </c:pt>
                <c:pt idx="16">
                  <c:v>0.9</c:v>
                </c:pt>
                <c:pt idx="17">
                  <c:v>0.3000000000000001</c:v>
                </c:pt>
                <c:pt idx="18">
                  <c:v>-0.6000000000000002</c:v>
                </c:pt>
                <c:pt idx="19">
                  <c:v>-1.5</c:v>
                </c:pt>
                <c:pt idx="20">
                  <c:v>-0.9</c:v>
                </c:pt>
                <c:pt idx="21">
                  <c:v>-0.3000000000000001</c:v>
                </c:pt>
                <c:pt idx="22">
                  <c:v>0.6000000000000002</c:v>
                </c:pt>
                <c:pt idx="23">
                  <c:v>1.5</c:v>
                </c:pt>
                <c:pt idx="24">
                  <c:v>0.8</c:v>
                </c:pt>
                <c:pt idx="25">
                  <c:v>0.1</c:v>
                </c:pt>
                <c:pt idx="26">
                  <c:v>-0.6000000000000002</c:v>
                </c:pt>
                <c:pt idx="27">
                  <c:v>-1.3</c:v>
                </c:pt>
                <c:pt idx="28">
                  <c:v>-2</c:v>
                </c:pt>
                <c:pt idx="29">
                  <c:v>-1.2</c:v>
                </c:pt>
                <c:pt idx="30">
                  <c:v>-0.4</c:v>
                </c:pt>
                <c:pt idx="31">
                  <c:v>0.8</c:v>
                </c:pt>
                <c:pt idx="32">
                  <c:v>2</c:v>
                </c:pt>
                <c:pt idx="33">
                  <c:v>1.2</c:v>
                </c:pt>
                <c:pt idx="34">
                  <c:v>0.4</c:v>
                </c:pt>
                <c:pt idx="35">
                  <c:v>-0.8</c:v>
                </c:pt>
                <c:pt idx="36">
                  <c:v>-2</c:v>
                </c:pt>
                <c:pt idx="37">
                  <c:v>-1.2</c:v>
                </c:pt>
                <c:pt idx="38">
                  <c:v>-0.4</c:v>
                </c:pt>
                <c:pt idx="39">
                  <c:v>0.8</c:v>
                </c:pt>
                <c:pt idx="40">
                  <c:v>2</c:v>
                </c:pt>
                <c:pt idx="41">
                  <c:v>1.2</c:v>
                </c:pt>
                <c:pt idx="42">
                  <c:v>0.4</c:v>
                </c:pt>
                <c:pt idx="43">
                  <c:v>-0.8</c:v>
                </c:pt>
                <c:pt idx="44">
                  <c:v>-2</c:v>
                </c:pt>
                <c:pt idx="45">
                  <c:v>-1.2</c:v>
                </c:pt>
                <c:pt idx="46">
                  <c:v>-0.4</c:v>
                </c:pt>
                <c:pt idx="47">
                  <c:v>0.8</c:v>
                </c:pt>
                <c:pt idx="48">
                  <c:v>2</c:v>
                </c:pt>
                <c:pt idx="49">
                  <c:v>1</c:v>
                </c:pt>
                <c:pt idx="50" formatCode="0.00E+00">
                  <c:v>7.1054000000000109E-15</c:v>
                </c:pt>
                <c:pt idx="51">
                  <c:v>-1</c:v>
                </c:pt>
                <c:pt idx="52">
                  <c:v>-2</c:v>
                </c:pt>
                <c:pt idx="53">
                  <c:v>-3</c:v>
                </c:pt>
                <c:pt idx="54">
                  <c:v>-1.8</c:v>
                </c:pt>
                <c:pt idx="55">
                  <c:v>-0.6000000000000002</c:v>
                </c:pt>
                <c:pt idx="56">
                  <c:v>0.3000000000000001</c:v>
                </c:pt>
                <c:pt idx="57">
                  <c:v>1.2</c:v>
                </c:pt>
                <c:pt idx="58">
                  <c:v>2.1</c:v>
                </c:pt>
                <c:pt idx="59">
                  <c:v>3</c:v>
                </c:pt>
                <c:pt idx="60">
                  <c:v>1.8</c:v>
                </c:pt>
                <c:pt idx="61">
                  <c:v>0.6000000000000002</c:v>
                </c:pt>
                <c:pt idx="62">
                  <c:v>-0.6000000000000002</c:v>
                </c:pt>
                <c:pt idx="63">
                  <c:v>-1.8</c:v>
                </c:pt>
                <c:pt idx="64">
                  <c:v>-3</c:v>
                </c:pt>
                <c:pt idx="65">
                  <c:v>-1.8</c:v>
                </c:pt>
                <c:pt idx="66">
                  <c:v>-0.6000000000000002</c:v>
                </c:pt>
                <c:pt idx="67">
                  <c:v>0.6000000000000002</c:v>
                </c:pt>
                <c:pt idx="68">
                  <c:v>1.8</c:v>
                </c:pt>
                <c:pt idx="69">
                  <c:v>3</c:v>
                </c:pt>
                <c:pt idx="70">
                  <c:v>1.8</c:v>
                </c:pt>
                <c:pt idx="71">
                  <c:v>0.6000000000000002</c:v>
                </c:pt>
                <c:pt idx="72">
                  <c:v>-0.6000000000000002</c:v>
                </c:pt>
                <c:pt idx="73">
                  <c:v>-2.4</c:v>
                </c:pt>
                <c:pt idx="74">
                  <c:v>-3</c:v>
                </c:pt>
                <c:pt idx="75">
                  <c:v>-1.8</c:v>
                </c:pt>
                <c:pt idx="76">
                  <c:v>-0.6000000000000002</c:v>
                </c:pt>
                <c:pt idx="77">
                  <c:v>0.6000000000000002</c:v>
                </c:pt>
                <c:pt idx="78">
                  <c:v>1.2</c:v>
                </c:pt>
                <c:pt idx="79">
                  <c:v>1.8</c:v>
                </c:pt>
                <c:pt idx="80">
                  <c:v>2.7</c:v>
                </c:pt>
                <c:pt idx="81">
                  <c:v>3</c:v>
                </c:pt>
                <c:pt idx="82">
                  <c:v>1.6</c:v>
                </c:pt>
                <c:pt idx="83">
                  <c:v>0.2</c:v>
                </c:pt>
                <c:pt idx="84">
                  <c:v>-1.2</c:v>
                </c:pt>
                <c:pt idx="85">
                  <c:v>-2.6</c:v>
                </c:pt>
                <c:pt idx="86">
                  <c:v>-4</c:v>
                </c:pt>
                <c:pt idx="87">
                  <c:v>-2.4</c:v>
                </c:pt>
                <c:pt idx="88">
                  <c:v>-0.8</c:v>
                </c:pt>
                <c:pt idx="89">
                  <c:v>0.8</c:v>
                </c:pt>
                <c:pt idx="90">
                  <c:v>2.4</c:v>
                </c:pt>
                <c:pt idx="91">
                  <c:v>4</c:v>
                </c:pt>
                <c:pt idx="92">
                  <c:v>2.4</c:v>
                </c:pt>
                <c:pt idx="93">
                  <c:v>0.8</c:v>
                </c:pt>
                <c:pt idx="94">
                  <c:v>-0.8</c:v>
                </c:pt>
                <c:pt idx="95">
                  <c:v>-3.2</c:v>
                </c:pt>
                <c:pt idx="96">
                  <c:v>-4</c:v>
                </c:pt>
                <c:pt idx="97">
                  <c:v>-2.4</c:v>
                </c:pt>
                <c:pt idx="98">
                  <c:v>-0.8</c:v>
                </c:pt>
                <c:pt idx="99">
                  <c:v>0.8</c:v>
                </c:pt>
                <c:pt idx="100">
                  <c:v>2.4</c:v>
                </c:pt>
                <c:pt idx="101">
                  <c:v>4</c:v>
                </c:pt>
                <c:pt idx="102">
                  <c:v>1.6</c:v>
                </c:pt>
                <c:pt idx="103">
                  <c:v>-0.8</c:v>
                </c:pt>
                <c:pt idx="104">
                  <c:v>-3.2</c:v>
                </c:pt>
                <c:pt idx="105">
                  <c:v>-5.6</c:v>
                </c:pt>
                <c:pt idx="106">
                  <c:v>-8</c:v>
                </c:pt>
                <c:pt idx="107">
                  <c:v>-4.8</c:v>
                </c:pt>
                <c:pt idx="108">
                  <c:v>-1.6</c:v>
                </c:pt>
                <c:pt idx="109">
                  <c:v>0</c:v>
                </c:pt>
                <c:pt idx="110">
                  <c:v>1.6</c:v>
                </c:pt>
                <c:pt idx="111">
                  <c:v>4</c:v>
                </c:pt>
                <c:pt idx="112">
                  <c:v>6.4</c:v>
                </c:pt>
                <c:pt idx="113">
                  <c:v>8</c:v>
                </c:pt>
                <c:pt idx="114">
                  <c:v>4</c:v>
                </c:pt>
                <c:pt idx="115" formatCode="0.00E+00">
                  <c:v>2.8422000000000038E-14</c:v>
                </c:pt>
                <c:pt idx="116">
                  <c:v>-1.5</c:v>
                </c:pt>
                <c:pt idx="117">
                  <c:v>-3</c:v>
                </c:pt>
                <c:pt idx="118">
                  <c:v>-4.5</c:v>
                </c:pt>
                <c:pt idx="119">
                  <c:v>-6.75</c:v>
                </c:pt>
                <c:pt idx="120">
                  <c:v>-10.125</c:v>
                </c:pt>
                <c:pt idx="121">
                  <c:v>-12</c:v>
                </c:pt>
                <c:pt idx="122">
                  <c:v>-7.2</c:v>
                </c:pt>
                <c:pt idx="123">
                  <c:v>-2.4</c:v>
                </c:pt>
                <c:pt idx="124">
                  <c:v>-1.2</c:v>
                </c:pt>
                <c:pt idx="125">
                  <c:v>0</c:v>
                </c:pt>
                <c:pt idx="126">
                  <c:v>1.8</c:v>
                </c:pt>
                <c:pt idx="127">
                  <c:v>4.5</c:v>
                </c:pt>
                <c:pt idx="128">
                  <c:v>7.2</c:v>
                </c:pt>
                <c:pt idx="129">
                  <c:v>9.9</c:v>
                </c:pt>
                <c:pt idx="130">
                  <c:v>12</c:v>
                </c:pt>
                <c:pt idx="131">
                  <c:v>6.4</c:v>
                </c:pt>
                <c:pt idx="132">
                  <c:v>0.8</c:v>
                </c:pt>
                <c:pt idx="133">
                  <c:v>-0.6000000000000002</c:v>
                </c:pt>
                <c:pt idx="134">
                  <c:v>-2</c:v>
                </c:pt>
                <c:pt idx="135">
                  <c:v>-3.4</c:v>
                </c:pt>
                <c:pt idx="136">
                  <c:v>-5.5</c:v>
                </c:pt>
                <c:pt idx="137">
                  <c:v>-8.65</c:v>
                </c:pt>
                <c:pt idx="138">
                  <c:v>-11.8</c:v>
                </c:pt>
                <c:pt idx="139">
                  <c:v>-16</c:v>
                </c:pt>
                <c:pt idx="140">
                  <c:v>-9.6</c:v>
                </c:pt>
                <c:pt idx="141">
                  <c:v>-3.2</c:v>
                </c:pt>
                <c:pt idx="142">
                  <c:v>-0.8</c:v>
                </c:pt>
                <c:pt idx="143">
                  <c:v>1.6</c:v>
                </c:pt>
                <c:pt idx="144">
                  <c:v>4</c:v>
                </c:pt>
                <c:pt idx="145">
                  <c:v>7.6</c:v>
                </c:pt>
                <c:pt idx="146">
                  <c:v>11.2</c:v>
                </c:pt>
                <c:pt idx="147">
                  <c:v>14.8</c:v>
                </c:pt>
                <c:pt idx="148">
                  <c:v>16</c:v>
                </c:pt>
                <c:pt idx="149">
                  <c:v>8.8000000000000007</c:v>
                </c:pt>
                <c:pt idx="150">
                  <c:v>7</c:v>
                </c:pt>
                <c:pt idx="151">
                  <c:v>6.1899999999999995</c:v>
                </c:pt>
                <c:pt idx="152">
                  <c:v>5.7850000000000001</c:v>
                </c:pt>
                <c:pt idx="153">
                  <c:v>5.6837999999999997</c:v>
                </c:pt>
                <c:pt idx="154">
                  <c:v>5.6476999999999995</c:v>
                </c:pt>
                <c:pt idx="155">
                  <c:v>2.434499999999999</c:v>
                </c:pt>
                <c:pt idx="156">
                  <c:v>-4.34</c:v>
                </c:pt>
                <c:pt idx="157">
                  <c:v>-12.674000000000001</c:v>
                </c:pt>
                <c:pt idx="158">
                  <c:v>-16</c:v>
                </c:pt>
              </c:numCache>
            </c:numRef>
          </c:xVal>
          <c:yVal>
            <c:numRef>
              <c:f>挂片厚度!$V$2:$V$160</c:f>
              <c:numCache>
                <c:formatCode>General</c:formatCode>
                <c:ptCount val="159"/>
                <c:pt idx="0">
                  <c:v>-1237.3</c:v>
                </c:pt>
                <c:pt idx="1">
                  <c:v>-2445.1</c:v>
                </c:pt>
                <c:pt idx="2">
                  <c:v>-4221</c:v>
                </c:pt>
                <c:pt idx="3">
                  <c:v>-5937.5</c:v>
                </c:pt>
                <c:pt idx="4">
                  <c:v>-3507.9</c:v>
                </c:pt>
                <c:pt idx="5">
                  <c:v>-1089</c:v>
                </c:pt>
                <c:pt idx="6">
                  <c:v>2219</c:v>
                </c:pt>
                <c:pt idx="7">
                  <c:v>5084.1000000000004</c:v>
                </c:pt>
                <c:pt idx="8">
                  <c:v>2928.1</c:v>
                </c:pt>
                <c:pt idx="9">
                  <c:v>819.64</c:v>
                </c:pt>
                <c:pt idx="10">
                  <c:v>-2464.4</c:v>
                </c:pt>
                <c:pt idx="11">
                  <c:v>-5968.2</c:v>
                </c:pt>
                <c:pt idx="12">
                  <c:v>-3538.1</c:v>
                </c:pt>
                <c:pt idx="13">
                  <c:v>-1112.2</c:v>
                </c:pt>
                <c:pt idx="14">
                  <c:v>2030.6</c:v>
                </c:pt>
                <c:pt idx="15">
                  <c:v>5085</c:v>
                </c:pt>
                <c:pt idx="16">
                  <c:v>2931.6</c:v>
                </c:pt>
                <c:pt idx="17">
                  <c:v>821.04</c:v>
                </c:pt>
                <c:pt idx="18">
                  <c:v>-2467.5</c:v>
                </c:pt>
                <c:pt idx="19">
                  <c:v>-5978.8</c:v>
                </c:pt>
                <c:pt idx="20">
                  <c:v>-3548.9</c:v>
                </c:pt>
                <c:pt idx="21">
                  <c:v>-1120.5999999999999</c:v>
                </c:pt>
                <c:pt idx="22">
                  <c:v>2028.2</c:v>
                </c:pt>
                <c:pt idx="23">
                  <c:v>5089.4000000000005</c:v>
                </c:pt>
                <c:pt idx="24">
                  <c:v>2582.5</c:v>
                </c:pt>
                <c:pt idx="25">
                  <c:v>186.86</c:v>
                </c:pt>
                <c:pt idx="26">
                  <c:v>-2464.1999999999998</c:v>
                </c:pt>
                <c:pt idx="27">
                  <c:v>-5218</c:v>
                </c:pt>
                <c:pt idx="28">
                  <c:v>-7592.9</c:v>
                </c:pt>
                <c:pt idx="29">
                  <c:v>-4350.8</c:v>
                </c:pt>
                <c:pt idx="30">
                  <c:v>-1130.5999999999999</c:v>
                </c:pt>
                <c:pt idx="31">
                  <c:v>3004.9</c:v>
                </c:pt>
                <c:pt idx="32">
                  <c:v>6451</c:v>
                </c:pt>
                <c:pt idx="33">
                  <c:v>3544.6</c:v>
                </c:pt>
                <c:pt idx="34">
                  <c:v>780.06</c:v>
                </c:pt>
                <c:pt idx="35">
                  <c:v>-3329.1</c:v>
                </c:pt>
                <c:pt idx="36">
                  <c:v>-7629.1</c:v>
                </c:pt>
                <c:pt idx="37">
                  <c:v>-4388.6000000000004</c:v>
                </c:pt>
                <c:pt idx="38">
                  <c:v>-1154.8</c:v>
                </c:pt>
                <c:pt idx="39">
                  <c:v>2702.9</c:v>
                </c:pt>
                <c:pt idx="40">
                  <c:v>6461.2</c:v>
                </c:pt>
                <c:pt idx="41">
                  <c:v>3557.5</c:v>
                </c:pt>
                <c:pt idx="42">
                  <c:v>787.91</c:v>
                </c:pt>
                <c:pt idx="43">
                  <c:v>-3317</c:v>
                </c:pt>
                <c:pt idx="44">
                  <c:v>-7650.3</c:v>
                </c:pt>
                <c:pt idx="45">
                  <c:v>-4408</c:v>
                </c:pt>
                <c:pt idx="46">
                  <c:v>-1171</c:v>
                </c:pt>
                <c:pt idx="47">
                  <c:v>2689</c:v>
                </c:pt>
                <c:pt idx="48">
                  <c:v>6475.5</c:v>
                </c:pt>
                <c:pt idx="49">
                  <c:v>2855.5</c:v>
                </c:pt>
                <c:pt idx="50">
                  <c:v>-186.29</c:v>
                </c:pt>
                <c:pt idx="51">
                  <c:v>-4068.2</c:v>
                </c:pt>
                <c:pt idx="52">
                  <c:v>-7646.2</c:v>
                </c:pt>
                <c:pt idx="53">
                  <c:v>-9782.7999999999956</c:v>
                </c:pt>
                <c:pt idx="54">
                  <c:v>-4906.2</c:v>
                </c:pt>
                <c:pt idx="55">
                  <c:v>-131.46</c:v>
                </c:pt>
                <c:pt idx="56">
                  <c:v>2471.6</c:v>
                </c:pt>
                <c:pt idx="57">
                  <c:v>5138.9000000000005</c:v>
                </c:pt>
                <c:pt idx="58">
                  <c:v>7092.7</c:v>
                </c:pt>
                <c:pt idx="59">
                  <c:v>8343</c:v>
                </c:pt>
                <c:pt idx="60">
                  <c:v>3977.2</c:v>
                </c:pt>
                <c:pt idx="61">
                  <c:v>333.85</c:v>
                </c:pt>
                <c:pt idx="62">
                  <c:v>-2793.1</c:v>
                </c:pt>
                <c:pt idx="63">
                  <c:v>-6841.9</c:v>
                </c:pt>
                <c:pt idx="64">
                  <c:v>-9825.7000000000007</c:v>
                </c:pt>
                <c:pt idx="65">
                  <c:v>-4947.5</c:v>
                </c:pt>
                <c:pt idx="66">
                  <c:v>-266.6400000000001</c:v>
                </c:pt>
                <c:pt idx="67">
                  <c:v>2386.5</c:v>
                </c:pt>
                <c:pt idx="68">
                  <c:v>5744.9</c:v>
                </c:pt>
                <c:pt idx="69">
                  <c:v>8356.5</c:v>
                </c:pt>
                <c:pt idx="70">
                  <c:v>3998.2</c:v>
                </c:pt>
                <c:pt idx="71">
                  <c:v>376.04</c:v>
                </c:pt>
                <c:pt idx="72">
                  <c:v>-2614.3000000000002</c:v>
                </c:pt>
                <c:pt idx="73">
                  <c:v>-8476.7000000000007</c:v>
                </c:pt>
                <c:pt idx="74">
                  <c:v>-9882.4</c:v>
                </c:pt>
                <c:pt idx="75">
                  <c:v>-5005.4000000000005</c:v>
                </c:pt>
                <c:pt idx="76">
                  <c:v>-296.06</c:v>
                </c:pt>
                <c:pt idx="77">
                  <c:v>2283.8000000000002</c:v>
                </c:pt>
                <c:pt idx="78">
                  <c:v>3980</c:v>
                </c:pt>
                <c:pt idx="79">
                  <c:v>5668.2</c:v>
                </c:pt>
                <c:pt idx="80">
                  <c:v>7815</c:v>
                </c:pt>
                <c:pt idx="81">
                  <c:v>8373.2000000000007</c:v>
                </c:pt>
                <c:pt idx="82">
                  <c:v>3316.5</c:v>
                </c:pt>
                <c:pt idx="83">
                  <c:v>-447.87</c:v>
                </c:pt>
                <c:pt idx="84">
                  <c:v>-4660.7</c:v>
                </c:pt>
                <c:pt idx="85">
                  <c:v>-8987.7000000000007</c:v>
                </c:pt>
                <c:pt idx="86">
                  <c:v>-11288</c:v>
                </c:pt>
                <c:pt idx="87">
                  <c:v>-4772.8</c:v>
                </c:pt>
                <c:pt idx="88">
                  <c:v>570.61</c:v>
                </c:pt>
                <c:pt idx="89">
                  <c:v>4455</c:v>
                </c:pt>
                <c:pt idx="90">
                  <c:v>8020.4</c:v>
                </c:pt>
                <c:pt idx="91">
                  <c:v>9731.4</c:v>
                </c:pt>
                <c:pt idx="92">
                  <c:v>3863.2</c:v>
                </c:pt>
                <c:pt idx="93">
                  <c:v>-452.76</c:v>
                </c:pt>
                <c:pt idx="94">
                  <c:v>-3660.3</c:v>
                </c:pt>
                <c:pt idx="95">
                  <c:v>-10088</c:v>
                </c:pt>
                <c:pt idx="96">
                  <c:v>-11380</c:v>
                </c:pt>
                <c:pt idx="97">
                  <c:v>-4899.7</c:v>
                </c:pt>
                <c:pt idx="98">
                  <c:v>345.09</c:v>
                </c:pt>
                <c:pt idx="99">
                  <c:v>3257.8</c:v>
                </c:pt>
                <c:pt idx="100">
                  <c:v>7145.2</c:v>
                </c:pt>
                <c:pt idx="101">
                  <c:v>9774.7999999999956</c:v>
                </c:pt>
                <c:pt idx="102">
                  <c:v>1455.8</c:v>
                </c:pt>
                <c:pt idx="103">
                  <c:v>-3317.9</c:v>
                </c:pt>
                <c:pt idx="104">
                  <c:v>-10086</c:v>
                </c:pt>
                <c:pt idx="105">
                  <c:v>-12925</c:v>
                </c:pt>
                <c:pt idx="106">
                  <c:v>-14232</c:v>
                </c:pt>
                <c:pt idx="107">
                  <c:v>-1469.6</c:v>
                </c:pt>
                <c:pt idx="108">
                  <c:v>4587.4000000000005</c:v>
                </c:pt>
                <c:pt idx="109">
                  <c:v>7712.6</c:v>
                </c:pt>
                <c:pt idx="110">
                  <c:v>9619.5</c:v>
                </c:pt>
                <c:pt idx="111">
                  <c:v>11121</c:v>
                </c:pt>
                <c:pt idx="112">
                  <c:v>12233</c:v>
                </c:pt>
                <c:pt idx="113">
                  <c:v>12846</c:v>
                </c:pt>
                <c:pt idx="114">
                  <c:v>22.515000000000001</c:v>
                </c:pt>
                <c:pt idx="115">
                  <c:v>-4537.6000000000004</c:v>
                </c:pt>
                <c:pt idx="116">
                  <c:v>-6932.3</c:v>
                </c:pt>
                <c:pt idx="117">
                  <c:v>-9818.1</c:v>
                </c:pt>
                <c:pt idx="118">
                  <c:v>-11859</c:v>
                </c:pt>
                <c:pt idx="119">
                  <c:v>-13928</c:v>
                </c:pt>
                <c:pt idx="120">
                  <c:v>-15617</c:v>
                </c:pt>
                <c:pt idx="121">
                  <c:v>-16209</c:v>
                </c:pt>
                <c:pt idx="122">
                  <c:v>263.83</c:v>
                </c:pt>
                <c:pt idx="123">
                  <c:v>5452.7</c:v>
                </c:pt>
                <c:pt idx="124">
                  <c:v>7375</c:v>
                </c:pt>
                <c:pt idx="125">
                  <c:v>9193.2000000000007</c:v>
                </c:pt>
                <c:pt idx="126">
                  <c:v>11103</c:v>
                </c:pt>
                <c:pt idx="127">
                  <c:v>12700</c:v>
                </c:pt>
                <c:pt idx="128">
                  <c:v>13742</c:v>
                </c:pt>
                <c:pt idx="129">
                  <c:v>14640</c:v>
                </c:pt>
                <c:pt idx="130">
                  <c:v>15229</c:v>
                </c:pt>
                <c:pt idx="131">
                  <c:v>-1335.6</c:v>
                </c:pt>
                <c:pt idx="132">
                  <c:v>-5640.1</c:v>
                </c:pt>
                <c:pt idx="133">
                  <c:v>-6645.7</c:v>
                </c:pt>
                <c:pt idx="134">
                  <c:v>-9422</c:v>
                </c:pt>
                <c:pt idx="135">
                  <c:v>-11397</c:v>
                </c:pt>
                <c:pt idx="136">
                  <c:v>-13447</c:v>
                </c:pt>
                <c:pt idx="137">
                  <c:v>-15674</c:v>
                </c:pt>
                <c:pt idx="138">
                  <c:v>-17083</c:v>
                </c:pt>
                <c:pt idx="139">
                  <c:v>-18135</c:v>
                </c:pt>
                <c:pt idx="140">
                  <c:v>1995.6</c:v>
                </c:pt>
                <c:pt idx="141">
                  <c:v>6337.7</c:v>
                </c:pt>
                <c:pt idx="142">
                  <c:v>9633.9</c:v>
                </c:pt>
                <c:pt idx="143">
                  <c:v>12405</c:v>
                </c:pt>
                <c:pt idx="144">
                  <c:v>14041</c:v>
                </c:pt>
                <c:pt idx="145">
                  <c:v>15438</c:v>
                </c:pt>
                <c:pt idx="146">
                  <c:v>16460</c:v>
                </c:pt>
                <c:pt idx="147">
                  <c:v>17288</c:v>
                </c:pt>
                <c:pt idx="148">
                  <c:v>17529</c:v>
                </c:pt>
                <c:pt idx="149">
                  <c:v>-2294.1</c:v>
                </c:pt>
                <c:pt idx="150">
                  <c:v>-3829.7</c:v>
                </c:pt>
                <c:pt idx="151">
                  <c:v>-4401.3</c:v>
                </c:pt>
                <c:pt idx="152">
                  <c:v>-4669.5</c:v>
                </c:pt>
                <c:pt idx="153">
                  <c:v>-4731.6000000000004</c:v>
                </c:pt>
                <c:pt idx="154">
                  <c:v>-4566.8</c:v>
                </c:pt>
                <c:pt idx="155">
                  <c:v>-7045</c:v>
                </c:pt>
                <c:pt idx="156">
                  <c:v>-12486</c:v>
                </c:pt>
                <c:pt idx="157">
                  <c:v>-18965</c:v>
                </c:pt>
                <c:pt idx="158">
                  <c:v>-18135</c:v>
                </c:pt>
              </c:numCache>
            </c:numRef>
          </c:yVal>
          <c:smooth val="1"/>
          <c:extLst xmlns:c16r2="http://schemas.microsoft.com/office/drawing/2015/06/chart">
            <c:ext xmlns:c16="http://schemas.microsoft.com/office/drawing/2014/chart" uri="{C3380CC4-5D6E-409C-BE32-E72D297353CC}">
              <c16:uniqueId val="{00000000-5609-4D73-AD7E-DEE933D31244}"/>
            </c:ext>
          </c:extLst>
        </c:ser>
        <c:dLbls>
          <c:showLegendKey val="0"/>
          <c:showVal val="0"/>
          <c:showCatName val="0"/>
          <c:showSerName val="0"/>
          <c:showPercent val="0"/>
          <c:showBubbleSize val="0"/>
        </c:dLbls>
        <c:axId val="75934336"/>
        <c:axId val="75944704"/>
      </c:scatterChart>
      <c:valAx>
        <c:axId val="75934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Displacement/mm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28913631889763786"/>
              <c:y val="0.887640449438202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944704"/>
        <c:crosses val="autoZero"/>
        <c:crossBetween val="midCat"/>
      </c:valAx>
      <c:valAx>
        <c:axId val="7594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2.0081915163830326E-3"/>
              <c:y val="0.416201598395706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9343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effectLst/>
                <a:latin typeface="Times New Roman" panose="02020603050405020304" pitchFamily="18" charset="0"/>
                <a:ea typeface="+mn-ea"/>
                <a:cs typeface="Times New Roman" panose="02020603050405020304" pitchFamily="18" charset="0"/>
              </a:rPr>
              <a:t>B-2</a:t>
            </a:r>
            <a:endParaRPr lang="zh-CN" altLang="zh-CN" sz="1000">
              <a:solidFill>
                <a:sysClr val="windowText" lastClr="000000"/>
              </a:solidFill>
              <a:effectLst/>
              <a:latin typeface="Times New Roman" panose="02020603050405020304" pitchFamily="18" charset="0"/>
              <a:ea typeface="+mn-ea"/>
              <a:cs typeface="Times New Roman" panose="02020603050405020304" pitchFamily="18" charset="0"/>
            </a:endParaRPr>
          </a:p>
        </c:rich>
      </c:tx>
      <c:layout>
        <c:manualLayout>
          <c:xMode val="edge"/>
          <c:yMode val="edge"/>
          <c:x val="0.48964193865887734"/>
          <c:y val="1.4981273408239701E-2"/>
        </c:manualLayout>
      </c:layout>
      <c:overlay val="0"/>
      <c:spPr>
        <a:noFill/>
        <a:ln>
          <a:noFill/>
        </a:ln>
        <a:effectLst/>
      </c:spPr>
    </c:title>
    <c:autoTitleDeleted val="0"/>
    <c:plotArea>
      <c:layout>
        <c:manualLayout>
          <c:layoutTarget val="inner"/>
          <c:xMode val="edge"/>
          <c:yMode val="edge"/>
          <c:x val="0.11743951612903222"/>
          <c:y val="0.15955056179775284"/>
          <c:w val="0.82933467741935474"/>
          <c:h val="0.68838951310861463"/>
        </c:manualLayout>
      </c:layout>
      <c:scatterChart>
        <c:scatterStyle val="smoothMarker"/>
        <c:varyColors val="0"/>
        <c:ser>
          <c:idx val="0"/>
          <c:order val="0"/>
          <c:spPr>
            <a:ln w="12700" cap="rnd">
              <a:solidFill>
                <a:schemeClr val="tx1"/>
              </a:solidFill>
              <a:round/>
            </a:ln>
            <a:effectLst/>
          </c:spPr>
          <c:marker>
            <c:symbol val="none"/>
          </c:marker>
          <c:xVal>
            <c:numRef>
              <c:f>间隙!$A$1:$A$242</c:f>
              <c:numCache>
                <c:formatCode>General</c:formatCode>
                <c:ptCount val="242"/>
                <c:pt idx="0">
                  <c:v>-0.3000000000000001</c:v>
                </c:pt>
                <c:pt idx="1">
                  <c:v>-0.6000000000000002</c:v>
                </c:pt>
                <c:pt idx="2">
                  <c:v>-1.05</c:v>
                </c:pt>
                <c:pt idx="3">
                  <c:v>-1.5</c:v>
                </c:pt>
                <c:pt idx="4">
                  <c:v>-0.9</c:v>
                </c:pt>
                <c:pt idx="5">
                  <c:v>-0.3000000000000001</c:v>
                </c:pt>
                <c:pt idx="6">
                  <c:v>0.6000000000000002</c:v>
                </c:pt>
                <c:pt idx="7">
                  <c:v>1.5</c:v>
                </c:pt>
                <c:pt idx="8">
                  <c:v>0.9</c:v>
                </c:pt>
                <c:pt idx="9">
                  <c:v>0.3000000000000001</c:v>
                </c:pt>
                <c:pt idx="10">
                  <c:v>-0.6000000000000002</c:v>
                </c:pt>
                <c:pt idx="11">
                  <c:v>-1.5</c:v>
                </c:pt>
                <c:pt idx="12">
                  <c:v>-0.9</c:v>
                </c:pt>
                <c:pt idx="13">
                  <c:v>-0.3000000000000001</c:v>
                </c:pt>
                <c:pt idx="14">
                  <c:v>0.6000000000000002</c:v>
                </c:pt>
                <c:pt idx="15">
                  <c:v>1.5</c:v>
                </c:pt>
                <c:pt idx="16">
                  <c:v>0.9</c:v>
                </c:pt>
                <c:pt idx="17">
                  <c:v>0.3000000000000001</c:v>
                </c:pt>
                <c:pt idx="18">
                  <c:v>-0.6000000000000002</c:v>
                </c:pt>
                <c:pt idx="19">
                  <c:v>-1.5</c:v>
                </c:pt>
                <c:pt idx="20">
                  <c:v>-0.9</c:v>
                </c:pt>
                <c:pt idx="21">
                  <c:v>-0.3000000000000001</c:v>
                </c:pt>
                <c:pt idx="22">
                  <c:v>0.6000000000000002</c:v>
                </c:pt>
                <c:pt idx="23">
                  <c:v>1.5</c:v>
                </c:pt>
                <c:pt idx="24">
                  <c:v>0.8</c:v>
                </c:pt>
                <c:pt idx="25">
                  <c:v>0.1</c:v>
                </c:pt>
                <c:pt idx="26">
                  <c:v>-0.95000000000000018</c:v>
                </c:pt>
                <c:pt idx="27">
                  <c:v>-2</c:v>
                </c:pt>
                <c:pt idx="28">
                  <c:v>-1.2</c:v>
                </c:pt>
                <c:pt idx="29">
                  <c:v>-0.4</c:v>
                </c:pt>
                <c:pt idx="30">
                  <c:v>0.8</c:v>
                </c:pt>
                <c:pt idx="31">
                  <c:v>2</c:v>
                </c:pt>
                <c:pt idx="32">
                  <c:v>1.2</c:v>
                </c:pt>
                <c:pt idx="33">
                  <c:v>0.4</c:v>
                </c:pt>
                <c:pt idx="34">
                  <c:v>-0.8</c:v>
                </c:pt>
                <c:pt idx="35">
                  <c:v>-2</c:v>
                </c:pt>
                <c:pt idx="36">
                  <c:v>-1.2</c:v>
                </c:pt>
                <c:pt idx="37">
                  <c:v>-0.4</c:v>
                </c:pt>
                <c:pt idx="38">
                  <c:v>0.8</c:v>
                </c:pt>
                <c:pt idx="39">
                  <c:v>2</c:v>
                </c:pt>
                <c:pt idx="40">
                  <c:v>1.2</c:v>
                </c:pt>
                <c:pt idx="41">
                  <c:v>0.4</c:v>
                </c:pt>
                <c:pt idx="42">
                  <c:v>-0.8</c:v>
                </c:pt>
                <c:pt idx="43">
                  <c:v>-2</c:v>
                </c:pt>
                <c:pt idx="44">
                  <c:v>-1.2</c:v>
                </c:pt>
                <c:pt idx="45">
                  <c:v>-0.4</c:v>
                </c:pt>
                <c:pt idx="46">
                  <c:v>0.8</c:v>
                </c:pt>
                <c:pt idx="47">
                  <c:v>2</c:v>
                </c:pt>
                <c:pt idx="48">
                  <c:v>1</c:v>
                </c:pt>
                <c:pt idx="49" formatCode="0.00E+00">
                  <c:v>7.1054000000000109E-15</c:v>
                </c:pt>
                <c:pt idx="50">
                  <c:v>-1</c:v>
                </c:pt>
                <c:pt idx="51">
                  <c:v>-2</c:v>
                </c:pt>
                <c:pt idx="52">
                  <c:v>-3</c:v>
                </c:pt>
                <c:pt idx="53">
                  <c:v>-1.8</c:v>
                </c:pt>
                <c:pt idx="54">
                  <c:v>-0.6000000000000002</c:v>
                </c:pt>
                <c:pt idx="55">
                  <c:v>0.6000000000000002</c:v>
                </c:pt>
                <c:pt idx="56">
                  <c:v>1.8</c:v>
                </c:pt>
                <c:pt idx="57">
                  <c:v>3</c:v>
                </c:pt>
                <c:pt idx="58">
                  <c:v>1.8</c:v>
                </c:pt>
                <c:pt idx="59">
                  <c:v>0.6000000000000002</c:v>
                </c:pt>
                <c:pt idx="60">
                  <c:v>-1.2</c:v>
                </c:pt>
                <c:pt idx="61">
                  <c:v>-3</c:v>
                </c:pt>
                <c:pt idx="62">
                  <c:v>-1.8</c:v>
                </c:pt>
                <c:pt idx="63">
                  <c:v>-0.6000000000000002</c:v>
                </c:pt>
                <c:pt idx="64">
                  <c:v>0.6000000000000002</c:v>
                </c:pt>
                <c:pt idx="65">
                  <c:v>1.8</c:v>
                </c:pt>
                <c:pt idx="66">
                  <c:v>3</c:v>
                </c:pt>
                <c:pt idx="67">
                  <c:v>1.8</c:v>
                </c:pt>
                <c:pt idx="68">
                  <c:v>0.6000000000000002</c:v>
                </c:pt>
                <c:pt idx="69">
                  <c:v>-0.6000000000000002</c:v>
                </c:pt>
                <c:pt idx="70">
                  <c:v>-1.8</c:v>
                </c:pt>
                <c:pt idx="71">
                  <c:v>-3</c:v>
                </c:pt>
                <c:pt idx="72">
                  <c:v>-1.8</c:v>
                </c:pt>
                <c:pt idx="73">
                  <c:v>-0.6000000000000002</c:v>
                </c:pt>
                <c:pt idx="74">
                  <c:v>0.6000000000000002</c:v>
                </c:pt>
                <c:pt idx="75">
                  <c:v>1.8</c:v>
                </c:pt>
                <c:pt idx="76">
                  <c:v>3</c:v>
                </c:pt>
                <c:pt idx="77">
                  <c:v>1.6</c:v>
                </c:pt>
                <c:pt idx="78">
                  <c:v>0.2</c:v>
                </c:pt>
                <c:pt idx="79">
                  <c:v>-1.2</c:v>
                </c:pt>
                <c:pt idx="80">
                  <c:v>-2.6</c:v>
                </c:pt>
                <c:pt idx="81">
                  <c:v>-4</c:v>
                </c:pt>
                <c:pt idx="82">
                  <c:v>-2.4</c:v>
                </c:pt>
                <c:pt idx="83">
                  <c:v>-0.8</c:v>
                </c:pt>
                <c:pt idx="84">
                  <c:v>-0.2</c:v>
                </c:pt>
                <c:pt idx="85">
                  <c:v>0.4</c:v>
                </c:pt>
                <c:pt idx="86">
                  <c:v>1</c:v>
                </c:pt>
                <c:pt idx="87">
                  <c:v>1.9000000000000001</c:v>
                </c:pt>
                <c:pt idx="88">
                  <c:v>2.8</c:v>
                </c:pt>
                <c:pt idx="89">
                  <c:v>4</c:v>
                </c:pt>
                <c:pt idx="90">
                  <c:v>2.4</c:v>
                </c:pt>
                <c:pt idx="91">
                  <c:v>0.8</c:v>
                </c:pt>
                <c:pt idx="92">
                  <c:v>-0.8</c:v>
                </c:pt>
                <c:pt idx="93">
                  <c:v>-3.2</c:v>
                </c:pt>
                <c:pt idx="94">
                  <c:v>-4</c:v>
                </c:pt>
                <c:pt idx="95">
                  <c:v>-2.4</c:v>
                </c:pt>
                <c:pt idx="96">
                  <c:v>-0.8</c:v>
                </c:pt>
                <c:pt idx="97">
                  <c:v>0.4</c:v>
                </c:pt>
                <c:pt idx="98">
                  <c:v>1.6</c:v>
                </c:pt>
                <c:pt idx="99">
                  <c:v>2.8</c:v>
                </c:pt>
                <c:pt idx="100">
                  <c:v>4</c:v>
                </c:pt>
                <c:pt idx="101">
                  <c:v>1.6</c:v>
                </c:pt>
                <c:pt idx="102">
                  <c:v>-0.8</c:v>
                </c:pt>
                <c:pt idx="103">
                  <c:v>-3.2</c:v>
                </c:pt>
                <c:pt idx="104">
                  <c:v>-5.6</c:v>
                </c:pt>
                <c:pt idx="105">
                  <c:v>-8</c:v>
                </c:pt>
                <c:pt idx="106">
                  <c:v>-4.8</c:v>
                </c:pt>
                <c:pt idx="107">
                  <c:v>-1.6</c:v>
                </c:pt>
                <c:pt idx="108">
                  <c:v>0</c:v>
                </c:pt>
                <c:pt idx="109">
                  <c:v>1.6</c:v>
                </c:pt>
                <c:pt idx="110">
                  <c:v>4</c:v>
                </c:pt>
                <c:pt idx="111">
                  <c:v>6.4</c:v>
                </c:pt>
                <c:pt idx="112">
                  <c:v>8</c:v>
                </c:pt>
                <c:pt idx="113">
                  <c:v>4</c:v>
                </c:pt>
                <c:pt idx="114" formatCode="0.00E+00">
                  <c:v>2.8422000000000038E-14</c:v>
                </c:pt>
                <c:pt idx="115">
                  <c:v>-4</c:v>
                </c:pt>
                <c:pt idx="116">
                  <c:v>-8</c:v>
                </c:pt>
                <c:pt idx="117">
                  <c:v>-12</c:v>
                </c:pt>
                <c:pt idx="118">
                  <c:v>-7.2</c:v>
                </c:pt>
                <c:pt idx="119">
                  <c:v>-4.8</c:v>
                </c:pt>
                <c:pt idx="120">
                  <c:v>-3.6</c:v>
                </c:pt>
                <c:pt idx="121">
                  <c:v>-2.4</c:v>
                </c:pt>
                <c:pt idx="122">
                  <c:v>-1.2</c:v>
                </c:pt>
                <c:pt idx="123" formatCode="0.00E+00">
                  <c:v>8.5265000000000129E-14</c:v>
                </c:pt>
                <c:pt idx="124">
                  <c:v>1.8</c:v>
                </c:pt>
                <c:pt idx="125">
                  <c:v>4.5</c:v>
                </c:pt>
                <c:pt idx="126">
                  <c:v>5.85</c:v>
                </c:pt>
                <c:pt idx="127">
                  <c:v>6.0643999999999982</c:v>
                </c:pt>
                <c:pt idx="128">
                  <c:v>6.2788000000000004</c:v>
                </c:pt>
                <c:pt idx="129">
                  <c:v>7.5090000000000003</c:v>
                </c:pt>
                <c:pt idx="130">
                  <c:v>8.1241000000000003</c:v>
                </c:pt>
                <c:pt idx="131">
                  <c:v>8.7392000000000003</c:v>
                </c:pt>
                <c:pt idx="132">
                  <c:v>9.6618000000000013</c:v>
                </c:pt>
                <c:pt idx="133">
                  <c:v>11.046000000000001</c:v>
                </c:pt>
                <c:pt idx="134">
                  <c:v>12</c:v>
                </c:pt>
                <c:pt idx="135">
                  <c:v>6.4</c:v>
                </c:pt>
                <c:pt idx="136">
                  <c:v>5.1868999999999996</c:v>
                </c:pt>
                <c:pt idx="137">
                  <c:v>4.6245999999999974</c:v>
                </c:pt>
                <c:pt idx="138">
                  <c:v>4.0623999999999985</c:v>
                </c:pt>
                <c:pt idx="139">
                  <c:v>3.4811000000000001</c:v>
                </c:pt>
                <c:pt idx="140">
                  <c:v>2.609</c:v>
                </c:pt>
                <c:pt idx="141">
                  <c:v>1.7369999999999997</c:v>
                </c:pt>
                <c:pt idx="142">
                  <c:v>1.083</c:v>
                </c:pt>
                <c:pt idx="143">
                  <c:v>0.42899000000000015</c:v>
                </c:pt>
                <c:pt idx="144">
                  <c:v>-0.55203000000000002</c:v>
                </c:pt>
                <c:pt idx="145">
                  <c:v>-1.5329999999999995</c:v>
                </c:pt>
                <c:pt idx="146">
                  <c:v>-2.8887999999999998</c:v>
                </c:pt>
                <c:pt idx="147">
                  <c:v>-3.6497999999999999</c:v>
                </c:pt>
                <c:pt idx="148">
                  <c:v>-4.4107000000000003</c:v>
                </c:pt>
                <c:pt idx="149">
                  <c:v>-5.1827999999999985</c:v>
                </c:pt>
                <c:pt idx="150">
                  <c:v>-6.3410000000000002</c:v>
                </c:pt>
                <c:pt idx="151">
                  <c:v>-7.4991000000000003</c:v>
                </c:pt>
                <c:pt idx="152">
                  <c:v>-9.2363</c:v>
                </c:pt>
                <c:pt idx="153">
                  <c:v>-12</c:v>
                </c:pt>
                <c:pt idx="154">
                  <c:v>-1.5329999999999995</c:v>
                </c:pt>
                <c:pt idx="155">
                  <c:v>-2.8887999999999998</c:v>
                </c:pt>
                <c:pt idx="156">
                  <c:v>-3.6497999999999999</c:v>
                </c:pt>
                <c:pt idx="157">
                  <c:v>-4.4107000000000003</c:v>
                </c:pt>
                <c:pt idx="158">
                  <c:v>-5.1827999999999985</c:v>
                </c:pt>
                <c:pt idx="159">
                  <c:v>-6.3410000000000002</c:v>
                </c:pt>
                <c:pt idx="160">
                  <c:v>-7.4991000000000003</c:v>
                </c:pt>
                <c:pt idx="161">
                  <c:v>-9.2363</c:v>
                </c:pt>
                <c:pt idx="162">
                  <c:v>-12</c:v>
                </c:pt>
              </c:numCache>
            </c:numRef>
          </c:xVal>
          <c:yVal>
            <c:numRef>
              <c:f>间隙!$B$1:$B$242</c:f>
              <c:numCache>
                <c:formatCode>General</c:formatCode>
                <c:ptCount val="242"/>
                <c:pt idx="0">
                  <c:v>-1122.5999999999999</c:v>
                </c:pt>
                <c:pt idx="1">
                  <c:v>-2217.6999999999998</c:v>
                </c:pt>
                <c:pt idx="2">
                  <c:v>-3830.7</c:v>
                </c:pt>
                <c:pt idx="3">
                  <c:v>-5375.9</c:v>
                </c:pt>
                <c:pt idx="4">
                  <c:v>-3166</c:v>
                </c:pt>
                <c:pt idx="5">
                  <c:v>-963.67000000000019</c:v>
                </c:pt>
                <c:pt idx="6">
                  <c:v>1950.2</c:v>
                </c:pt>
                <c:pt idx="7">
                  <c:v>4512</c:v>
                </c:pt>
                <c:pt idx="8">
                  <c:v>2628.2</c:v>
                </c:pt>
                <c:pt idx="9">
                  <c:v>771.23</c:v>
                </c:pt>
                <c:pt idx="10">
                  <c:v>-2243.3000000000002</c:v>
                </c:pt>
                <c:pt idx="11">
                  <c:v>-5411.1</c:v>
                </c:pt>
                <c:pt idx="12">
                  <c:v>-3196.6</c:v>
                </c:pt>
                <c:pt idx="13">
                  <c:v>-984.66</c:v>
                </c:pt>
                <c:pt idx="14">
                  <c:v>1860.6</c:v>
                </c:pt>
                <c:pt idx="15">
                  <c:v>4515.4000000000005</c:v>
                </c:pt>
                <c:pt idx="16">
                  <c:v>2636.4</c:v>
                </c:pt>
                <c:pt idx="17">
                  <c:v>777.06</c:v>
                </c:pt>
                <c:pt idx="18">
                  <c:v>-2242.6</c:v>
                </c:pt>
                <c:pt idx="19">
                  <c:v>-5417.1</c:v>
                </c:pt>
                <c:pt idx="20">
                  <c:v>-3205.3</c:v>
                </c:pt>
                <c:pt idx="21">
                  <c:v>-990.92</c:v>
                </c:pt>
                <c:pt idx="22">
                  <c:v>1862.4</c:v>
                </c:pt>
                <c:pt idx="23">
                  <c:v>4524.4000000000005</c:v>
                </c:pt>
                <c:pt idx="24">
                  <c:v>2331.6999999999998</c:v>
                </c:pt>
                <c:pt idx="25">
                  <c:v>192.76</c:v>
                </c:pt>
                <c:pt idx="26">
                  <c:v>-3480.6</c:v>
                </c:pt>
                <c:pt idx="27">
                  <c:v>-6906.5</c:v>
                </c:pt>
                <c:pt idx="28">
                  <c:v>-3951.6</c:v>
                </c:pt>
                <c:pt idx="29">
                  <c:v>-1021.2</c:v>
                </c:pt>
                <c:pt idx="30">
                  <c:v>2703.2</c:v>
                </c:pt>
                <c:pt idx="31">
                  <c:v>5815.7</c:v>
                </c:pt>
                <c:pt idx="32">
                  <c:v>3272.1</c:v>
                </c:pt>
                <c:pt idx="33">
                  <c:v>810.22</c:v>
                </c:pt>
                <c:pt idx="34">
                  <c:v>-3048.3</c:v>
                </c:pt>
                <c:pt idx="35">
                  <c:v>-6942.6</c:v>
                </c:pt>
                <c:pt idx="36">
                  <c:v>-3989.3</c:v>
                </c:pt>
                <c:pt idx="37">
                  <c:v>-1036.8</c:v>
                </c:pt>
                <c:pt idx="38">
                  <c:v>2578</c:v>
                </c:pt>
                <c:pt idx="39">
                  <c:v>5831</c:v>
                </c:pt>
                <c:pt idx="40">
                  <c:v>3289.4</c:v>
                </c:pt>
                <c:pt idx="41">
                  <c:v>825.59</c:v>
                </c:pt>
                <c:pt idx="42">
                  <c:v>-3035</c:v>
                </c:pt>
                <c:pt idx="43">
                  <c:v>-6960.7</c:v>
                </c:pt>
                <c:pt idx="44">
                  <c:v>-4007.4</c:v>
                </c:pt>
                <c:pt idx="45">
                  <c:v>-1050.4000000000001</c:v>
                </c:pt>
                <c:pt idx="46">
                  <c:v>2567.9</c:v>
                </c:pt>
                <c:pt idx="47">
                  <c:v>5848.6</c:v>
                </c:pt>
                <c:pt idx="48">
                  <c:v>2682.5</c:v>
                </c:pt>
                <c:pt idx="49">
                  <c:v>-178.73</c:v>
                </c:pt>
                <c:pt idx="50">
                  <c:v>-3709.4</c:v>
                </c:pt>
                <c:pt idx="51">
                  <c:v>-6955.1</c:v>
                </c:pt>
                <c:pt idx="52">
                  <c:v>-8984.7000000000007</c:v>
                </c:pt>
                <c:pt idx="53">
                  <c:v>-4549.3</c:v>
                </c:pt>
                <c:pt idx="54">
                  <c:v>-215.9</c:v>
                </c:pt>
                <c:pt idx="55">
                  <c:v>3124.2</c:v>
                </c:pt>
                <c:pt idx="56">
                  <c:v>5928.7</c:v>
                </c:pt>
                <c:pt idx="57">
                  <c:v>7567.6</c:v>
                </c:pt>
                <c:pt idx="58">
                  <c:v>3746.1</c:v>
                </c:pt>
                <c:pt idx="59">
                  <c:v>246.45000000000005</c:v>
                </c:pt>
                <c:pt idx="60">
                  <c:v>-4550.6000000000004</c:v>
                </c:pt>
                <c:pt idx="61">
                  <c:v>-9057.7000000000007</c:v>
                </c:pt>
                <c:pt idx="62">
                  <c:v>-4614.5</c:v>
                </c:pt>
                <c:pt idx="63">
                  <c:v>-372.89</c:v>
                </c:pt>
                <c:pt idx="64">
                  <c:v>2344.5</c:v>
                </c:pt>
                <c:pt idx="65">
                  <c:v>5327.1</c:v>
                </c:pt>
                <c:pt idx="66">
                  <c:v>7597.6</c:v>
                </c:pt>
                <c:pt idx="67">
                  <c:v>3786.5</c:v>
                </c:pt>
                <c:pt idx="68">
                  <c:v>287.68</c:v>
                </c:pt>
                <c:pt idx="69">
                  <c:v>-2455.3000000000002</c:v>
                </c:pt>
                <c:pt idx="70">
                  <c:v>-6192.9</c:v>
                </c:pt>
                <c:pt idx="71">
                  <c:v>-9090.4</c:v>
                </c:pt>
                <c:pt idx="72">
                  <c:v>-4654</c:v>
                </c:pt>
                <c:pt idx="73">
                  <c:v>-414.18</c:v>
                </c:pt>
                <c:pt idx="74">
                  <c:v>2246.1999999999998</c:v>
                </c:pt>
                <c:pt idx="75">
                  <c:v>5276.6</c:v>
                </c:pt>
                <c:pt idx="76">
                  <c:v>7639.8</c:v>
                </c:pt>
                <c:pt idx="77">
                  <c:v>3201.3</c:v>
                </c:pt>
                <c:pt idx="78">
                  <c:v>-455.05</c:v>
                </c:pt>
                <c:pt idx="79">
                  <c:v>-4353.3</c:v>
                </c:pt>
                <c:pt idx="80">
                  <c:v>-8282.7000000000007</c:v>
                </c:pt>
                <c:pt idx="81">
                  <c:v>-10456</c:v>
                </c:pt>
                <c:pt idx="82">
                  <c:v>-4522.3</c:v>
                </c:pt>
                <c:pt idx="83">
                  <c:v>431.45</c:v>
                </c:pt>
                <c:pt idx="84">
                  <c:v>1728.2</c:v>
                </c:pt>
                <c:pt idx="85">
                  <c:v>3199.5</c:v>
                </c:pt>
                <c:pt idx="86">
                  <c:v>4612</c:v>
                </c:pt>
                <c:pt idx="87">
                  <c:v>6435.7</c:v>
                </c:pt>
                <c:pt idx="88">
                  <c:v>7766.5</c:v>
                </c:pt>
                <c:pt idx="89">
                  <c:v>8847.1</c:v>
                </c:pt>
                <c:pt idx="90">
                  <c:v>3748</c:v>
                </c:pt>
                <c:pt idx="91">
                  <c:v>-459.40999999999991</c:v>
                </c:pt>
                <c:pt idx="92">
                  <c:v>-3438.3</c:v>
                </c:pt>
                <c:pt idx="93">
                  <c:v>-9306.7999999999956</c:v>
                </c:pt>
                <c:pt idx="94">
                  <c:v>-10526</c:v>
                </c:pt>
                <c:pt idx="95">
                  <c:v>-4616.2</c:v>
                </c:pt>
                <c:pt idx="96">
                  <c:v>257.01</c:v>
                </c:pt>
                <c:pt idx="97">
                  <c:v>2261.4</c:v>
                </c:pt>
                <c:pt idx="98">
                  <c:v>4958.9000000000005</c:v>
                </c:pt>
                <c:pt idx="99">
                  <c:v>7307</c:v>
                </c:pt>
                <c:pt idx="100">
                  <c:v>8900.1</c:v>
                </c:pt>
                <c:pt idx="101">
                  <c:v>1406.6</c:v>
                </c:pt>
                <c:pt idx="102">
                  <c:v>-3172.9</c:v>
                </c:pt>
                <c:pt idx="103">
                  <c:v>-9293</c:v>
                </c:pt>
                <c:pt idx="104">
                  <c:v>-12017</c:v>
                </c:pt>
                <c:pt idx="105">
                  <c:v>-13215</c:v>
                </c:pt>
                <c:pt idx="106">
                  <c:v>-1563.4</c:v>
                </c:pt>
                <c:pt idx="107">
                  <c:v>4349.7</c:v>
                </c:pt>
                <c:pt idx="108">
                  <c:v>7050.1</c:v>
                </c:pt>
                <c:pt idx="109">
                  <c:v>8744.1</c:v>
                </c:pt>
                <c:pt idx="110">
                  <c:v>10148</c:v>
                </c:pt>
                <c:pt idx="111">
                  <c:v>11141</c:v>
                </c:pt>
                <c:pt idx="112">
                  <c:v>11691</c:v>
                </c:pt>
                <c:pt idx="113">
                  <c:v>12.97</c:v>
                </c:pt>
                <c:pt idx="114">
                  <c:v>-4287.9000000000005</c:v>
                </c:pt>
                <c:pt idx="115">
                  <c:v>-9934.5</c:v>
                </c:pt>
                <c:pt idx="116">
                  <c:v>-13529</c:v>
                </c:pt>
                <c:pt idx="117">
                  <c:v>-14899</c:v>
                </c:pt>
                <c:pt idx="118">
                  <c:v>259.3</c:v>
                </c:pt>
                <c:pt idx="119">
                  <c:v>2848.8</c:v>
                </c:pt>
                <c:pt idx="120">
                  <c:v>3956</c:v>
                </c:pt>
                <c:pt idx="121">
                  <c:v>5265.2</c:v>
                </c:pt>
                <c:pt idx="122">
                  <c:v>7197.9</c:v>
                </c:pt>
                <c:pt idx="123">
                  <c:v>8702.4</c:v>
                </c:pt>
                <c:pt idx="124">
                  <c:v>10266</c:v>
                </c:pt>
                <c:pt idx="125">
                  <c:v>11711</c:v>
                </c:pt>
                <c:pt idx="126">
                  <c:v>12203</c:v>
                </c:pt>
                <c:pt idx="127">
                  <c:v>12274</c:v>
                </c:pt>
                <c:pt idx="128">
                  <c:v>12342</c:v>
                </c:pt>
                <c:pt idx="129">
                  <c:v>12305</c:v>
                </c:pt>
                <c:pt idx="130">
                  <c:v>12584</c:v>
                </c:pt>
                <c:pt idx="131">
                  <c:v>12806</c:v>
                </c:pt>
                <c:pt idx="132">
                  <c:v>13104</c:v>
                </c:pt>
                <c:pt idx="133">
                  <c:v>13483</c:v>
                </c:pt>
                <c:pt idx="134">
                  <c:v>13711</c:v>
                </c:pt>
                <c:pt idx="135">
                  <c:v>-1259.2</c:v>
                </c:pt>
                <c:pt idx="136">
                  <c:v>-2384.5</c:v>
                </c:pt>
                <c:pt idx="137">
                  <c:v>-2828.3</c:v>
                </c:pt>
                <c:pt idx="138">
                  <c:v>-3234.8</c:v>
                </c:pt>
                <c:pt idx="139">
                  <c:v>-3614</c:v>
                </c:pt>
                <c:pt idx="140">
                  <c:v>-4241.9000000000005</c:v>
                </c:pt>
                <c:pt idx="141">
                  <c:v>-4801.4000000000005</c:v>
                </c:pt>
                <c:pt idx="142">
                  <c:v>-5517.4</c:v>
                </c:pt>
                <c:pt idx="143">
                  <c:v>-6324.9</c:v>
                </c:pt>
                <c:pt idx="144">
                  <c:v>-7274.2</c:v>
                </c:pt>
                <c:pt idx="145">
                  <c:v>-8184.7</c:v>
                </c:pt>
                <c:pt idx="146">
                  <c:v>-9042.1</c:v>
                </c:pt>
                <c:pt idx="147">
                  <c:v>-9881.7000000000007</c:v>
                </c:pt>
                <c:pt idx="148">
                  <c:v>-10674</c:v>
                </c:pt>
                <c:pt idx="149">
                  <c:v>-11351</c:v>
                </c:pt>
                <c:pt idx="150">
                  <c:v>-12350</c:v>
                </c:pt>
                <c:pt idx="151">
                  <c:v>-13287</c:v>
                </c:pt>
                <c:pt idx="152">
                  <c:v>-14417</c:v>
                </c:pt>
                <c:pt idx="153">
                  <c:v>-14899</c:v>
                </c:pt>
                <c:pt idx="154">
                  <c:v>-8184.7</c:v>
                </c:pt>
                <c:pt idx="155">
                  <c:v>-9042.1</c:v>
                </c:pt>
                <c:pt idx="156">
                  <c:v>-9881.7000000000007</c:v>
                </c:pt>
                <c:pt idx="157">
                  <c:v>-10674</c:v>
                </c:pt>
                <c:pt idx="158">
                  <c:v>-11351</c:v>
                </c:pt>
                <c:pt idx="159">
                  <c:v>-12350</c:v>
                </c:pt>
                <c:pt idx="160">
                  <c:v>-13287</c:v>
                </c:pt>
                <c:pt idx="161">
                  <c:v>-14417</c:v>
                </c:pt>
                <c:pt idx="162">
                  <c:v>-14899</c:v>
                </c:pt>
              </c:numCache>
            </c:numRef>
          </c:yVal>
          <c:smooth val="1"/>
          <c:extLst xmlns:c16r2="http://schemas.microsoft.com/office/drawing/2015/06/chart">
            <c:ext xmlns:c16="http://schemas.microsoft.com/office/drawing/2014/chart" uri="{C3380CC4-5D6E-409C-BE32-E72D297353CC}">
              <c16:uniqueId val="{00000000-21C4-42BF-B764-3C9F7006E726}"/>
            </c:ext>
          </c:extLst>
        </c:ser>
        <c:dLbls>
          <c:showLegendKey val="0"/>
          <c:showVal val="0"/>
          <c:showCatName val="0"/>
          <c:showSerName val="0"/>
          <c:showPercent val="0"/>
          <c:showBubbleSize val="0"/>
        </c:dLbls>
        <c:axId val="78943360"/>
        <c:axId val="78945280"/>
      </c:scatterChart>
      <c:valAx>
        <c:axId val="78943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Displacement/mm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34038250889001792"/>
              <c:y val="0.891385767790261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945280"/>
        <c:crosses val="autoZero"/>
        <c:crossBetween val="midCat"/>
      </c:valAx>
      <c:valAx>
        <c:axId val="7894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1.512096774193549E-2"/>
              <c:y val="0.40880120322038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943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effectLst/>
                <a:latin typeface="Times New Roman" panose="02020603050405020304" pitchFamily="18" charset="0"/>
                <a:ea typeface="+mn-ea"/>
                <a:cs typeface="Times New Roman" panose="02020603050405020304" pitchFamily="18" charset="0"/>
              </a:rPr>
              <a:t>C-2</a:t>
            </a:r>
            <a:endParaRPr lang="zh-CN" altLang="zh-CN" sz="1000">
              <a:solidFill>
                <a:sysClr val="windowText" lastClr="000000"/>
              </a:solidFill>
              <a:effectLst/>
              <a:latin typeface="Times New Roman" panose="02020603050405020304" pitchFamily="18" charset="0"/>
              <a:ea typeface="+mn-ea"/>
              <a:cs typeface="Times New Roman" panose="02020603050405020304" pitchFamily="18" charset="0"/>
            </a:endParaRPr>
          </a:p>
        </c:rich>
      </c:tx>
      <c:layout>
        <c:manualLayout>
          <c:xMode val="edge"/>
          <c:yMode val="edge"/>
          <c:x val="0.51205192722885462"/>
          <c:y val="2.9304314488778804E-2"/>
        </c:manualLayout>
      </c:layout>
      <c:overlay val="0"/>
      <c:spPr>
        <a:noFill/>
        <a:ln>
          <a:noFill/>
        </a:ln>
        <a:effectLst/>
      </c:spPr>
    </c:title>
    <c:autoTitleDeleted val="0"/>
    <c:plotArea>
      <c:layout>
        <c:manualLayout>
          <c:layoutTarget val="inner"/>
          <c:xMode val="edge"/>
          <c:yMode val="edge"/>
          <c:x val="0.11239919354838708"/>
          <c:y val="0.18202247191011239"/>
          <c:w val="0.83437499999999998"/>
          <c:h val="0.67340823970037489"/>
        </c:manualLayout>
      </c:layout>
      <c:scatterChart>
        <c:scatterStyle val="smoothMarker"/>
        <c:varyColors val="0"/>
        <c:ser>
          <c:idx val="0"/>
          <c:order val="0"/>
          <c:spPr>
            <a:ln w="12700" cap="rnd">
              <a:solidFill>
                <a:schemeClr val="tx1"/>
              </a:solidFill>
              <a:round/>
            </a:ln>
            <a:effectLst/>
          </c:spPr>
          <c:marker>
            <c:symbol val="none"/>
          </c:marker>
          <c:xVal>
            <c:numRef>
              <c:f>焊接位置!$K$1:$K$294</c:f>
              <c:numCache>
                <c:formatCode>General</c:formatCode>
                <c:ptCount val="294"/>
                <c:pt idx="0">
                  <c:v>-0.3000000000000001</c:v>
                </c:pt>
                <c:pt idx="1">
                  <c:v>-0.6000000000000002</c:v>
                </c:pt>
                <c:pt idx="2">
                  <c:v>-1.05</c:v>
                </c:pt>
                <c:pt idx="3">
                  <c:v>-1.2524999999999995</c:v>
                </c:pt>
                <c:pt idx="4">
                  <c:v>-1.3763000000000001</c:v>
                </c:pt>
                <c:pt idx="5">
                  <c:v>-1.5</c:v>
                </c:pt>
                <c:pt idx="6">
                  <c:v>-0.9</c:v>
                </c:pt>
                <c:pt idx="7">
                  <c:v>-0.3000000000000001</c:v>
                </c:pt>
                <c:pt idx="8">
                  <c:v>0.6000000000000002</c:v>
                </c:pt>
                <c:pt idx="9">
                  <c:v>1.5</c:v>
                </c:pt>
                <c:pt idx="10">
                  <c:v>0.9</c:v>
                </c:pt>
                <c:pt idx="11">
                  <c:v>0.3000000000000001</c:v>
                </c:pt>
                <c:pt idx="12">
                  <c:v>-0.6000000000000002</c:v>
                </c:pt>
                <c:pt idx="13">
                  <c:v>-1.5</c:v>
                </c:pt>
                <c:pt idx="14">
                  <c:v>-0.9</c:v>
                </c:pt>
                <c:pt idx="15">
                  <c:v>-0.3000000000000001</c:v>
                </c:pt>
                <c:pt idx="16">
                  <c:v>0.6000000000000002</c:v>
                </c:pt>
                <c:pt idx="17">
                  <c:v>1.5</c:v>
                </c:pt>
                <c:pt idx="18">
                  <c:v>0.9</c:v>
                </c:pt>
                <c:pt idx="19">
                  <c:v>0.3000000000000001</c:v>
                </c:pt>
                <c:pt idx="20">
                  <c:v>-0.6000000000000002</c:v>
                </c:pt>
                <c:pt idx="21">
                  <c:v>-1.05</c:v>
                </c:pt>
                <c:pt idx="22">
                  <c:v>-1.5</c:v>
                </c:pt>
                <c:pt idx="23">
                  <c:v>-0.9</c:v>
                </c:pt>
                <c:pt idx="24">
                  <c:v>-0.3000000000000001</c:v>
                </c:pt>
                <c:pt idx="25">
                  <c:v>0.6000000000000002</c:v>
                </c:pt>
                <c:pt idx="26">
                  <c:v>1.5</c:v>
                </c:pt>
                <c:pt idx="27">
                  <c:v>0.8</c:v>
                </c:pt>
                <c:pt idx="28">
                  <c:v>0.1</c:v>
                </c:pt>
                <c:pt idx="29">
                  <c:v>-0.95000000000000018</c:v>
                </c:pt>
                <c:pt idx="30">
                  <c:v>-2</c:v>
                </c:pt>
                <c:pt idx="31">
                  <c:v>-1.2</c:v>
                </c:pt>
                <c:pt idx="32">
                  <c:v>-0.4</c:v>
                </c:pt>
                <c:pt idx="33">
                  <c:v>0.8</c:v>
                </c:pt>
                <c:pt idx="34">
                  <c:v>2</c:v>
                </c:pt>
                <c:pt idx="35">
                  <c:v>1.2</c:v>
                </c:pt>
                <c:pt idx="36">
                  <c:v>0.4</c:v>
                </c:pt>
                <c:pt idx="37">
                  <c:v>-0.8</c:v>
                </c:pt>
                <c:pt idx="38">
                  <c:v>-2</c:v>
                </c:pt>
                <c:pt idx="39">
                  <c:v>-1.2</c:v>
                </c:pt>
                <c:pt idx="40">
                  <c:v>-0.4</c:v>
                </c:pt>
                <c:pt idx="41">
                  <c:v>0.8</c:v>
                </c:pt>
                <c:pt idx="42">
                  <c:v>2</c:v>
                </c:pt>
                <c:pt idx="43">
                  <c:v>1.2</c:v>
                </c:pt>
                <c:pt idx="44">
                  <c:v>0.4</c:v>
                </c:pt>
                <c:pt idx="45">
                  <c:v>-0.8</c:v>
                </c:pt>
                <c:pt idx="46">
                  <c:v>-2</c:v>
                </c:pt>
                <c:pt idx="47">
                  <c:v>-1.2</c:v>
                </c:pt>
                <c:pt idx="48">
                  <c:v>-0.4</c:v>
                </c:pt>
                <c:pt idx="49">
                  <c:v>0.8</c:v>
                </c:pt>
                <c:pt idx="50">
                  <c:v>2</c:v>
                </c:pt>
                <c:pt idx="51">
                  <c:v>1</c:v>
                </c:pt>
                <c:pt idx="52" formatCode="0.00E+00">
                  <c:v>7.1054000000000109E-15</c:v>
                </c:pt>
                <c:pt idx="53">
                  <c:v>-1</c:v>
                </c:pt>
                <c:pt idx="54">
                  <c:v>-2</c:v>
                </c:pt>
                <c:pt idx="55">
                  <c:v>-3</c:v>
                </c:pt>
                <c:pt idx="56">
                  <c:v>-1.8</c:v>
                </c:pt>
                <c:pt idx="57">
                  <c:v>-0.6000000000000002</c:v>
                </c:pt>
                <c:pt idx="58">
                  <c:v>0.3000000000000001</c:v>
                </c:pt>
                <c:pt idx="59">
                  <c:v>1.2</c:v>
                </c:pt>
                <c:pt idx="60">
                  <c:v>2.5499999999999998</c:v>
                </c:pt>
                <c:pt idx="61">
                  <c:v>3</c:v>
                </c:pt>
                <c:pt idx="62">
                  <c:v>1.8</c:v>
                </c:pt>
                <c:pt idx="63">
                  <c:v>0.6000000000000002</c:v>
                </c:pt>
                <c:pt idx="64">
                  <c:v>-0.6000000000000002</c:v>
                </c:pt>
                <c:pt idx="65">
                  <c:v>-1.8</c:v>
                </c:pt>
                <c:pt idx="66">
                  <c:v>-3</c:v>
                </c:pt>
                <c:pt idx="67">
                  <c:v>-1.8</c:v>
                </c:pt>
                <c:pt idx="68">
                  <c:v>-0.6000000000000002</c:v>
                </c:pt>
                <c:pt idx="69">
                  <c:v>0.3000000000000001</c:v>
                </c:pt>
                <c:pt idx="70">
                  <c:v>1.2</c:v>
                </c:pt>
                <c:pt idx="71">
                  <c:v>2.1</c:v>
                </c:pt>
                <c:pt idx="72">
                  <c:v>3</c:v>
                </c:pt>
                <c:pt idx="73">
                  <c:v>1.8</c:v>
                </c:pt>
                <c:pt idx="74">
                  <c:v>0.6000000000000002</c:v>
                </c:pt>
                <c:pt idx="75">
                  <c:v>-1.2</c:v>
                </c:pt>
                <c:pt idx="76">
                  <c:v>-3</c:v>
                </c:pt>
                <c:pt idx="77">
                  <c:v>-1.8</c:v>
                </c:pt>
                <c:pt idx="78">
                  <c:v>-0.6000000000000002</c:v>
                </c:pt>
                <c:pt idx="79">
                  <c:v>0.3000000000000001</c:v>
                </c:pt>
                <c:pt idx="80">
                  <c:v>1.2</c:v>
                </c:pt>
                <c:pt idx="81">
                  <c:v>2.1</c:v>
                </c:pt>
                <c:pt idx="82">
                  <c:v>3</c:v>
                </c:pt>
                <c:pt idx="83">
                  <c:v>1.6</c:v>
                </c:pt>
                <c:pt idx="84">
                  <c:v>0.2</c:v>
                </c:pt>
                <c:pt idx="85">
                  <c:v>-1.2</c:v>
                </c:pt>
                <c:pt idx="86">
                  <c:v>-2.6</c:v>
                </c:pt>
                <c:pt idx="87">
                  <c:v>-4</c:v>
                </c:pt>
                <c:pt idx="88">
                  <c:v>-2.4</c:v>
                </c:pt>
                <c:pt idx="89">
                  <c:v>-0.8</c:v>
                </c:pt>
                <c:pt idx="90">
                  <c:v>0.8</c:v>
                </c:pt>
                <c:pt idx="91">
                  <c:v>2.4</c:v>
                </c:pt>
                <c:pt idx="92">
                  <c:v>4</c:v>
                </c:pt>
                <c:pt idx="93">
                  <c:v>2.4</c:v>
                </c:pt>
                <c:pt idx="94">
                  <c:v>0.8</c:v>
                </c:pt>
                <c:pt idx="95">
                  <c:v>-1.6</c:v>
                </c:pt>
                <c:pt idx="96">
                  <c:v>-4</c:v>
                </c:pt>
                <c:pt idx="97">
                  <c:v>-2.4</c:v>
                </c:pt>
                <c:pt idx="98">
                  <c:v>-0.8</c:v>
                </c:pt>
                <c:pt idx="99">
                  <c:v>0.8</c:v>
                </c:pt>
                <c:pt idx="100">
                  <c:v>2.4</c:v>
                </c:pt>
                <c:pt idx="101">
                  <c:v>4</c:v>
                </c:pt>
                <c:pt idx="102">
                  <c:v>1.6</c:v>
                </c:pt>
                <c:pt idx="103">
                  <c:v>-0.8</c:v>
                </c:pt>
                <c:pt idx="104">
                  <c:v>-3.2</c:v>
                </c:pt>
                <c:pt idx="105">
                  <c:v>-5.6</c:v>
                </c:pt>
                <c:pt idx="106">
                  <c:v>-8</c:v>
                </c:pt>
                <c:pt idx="107">
                  <c:v>-4.8</c:v>
                </c:pt>
                <c:pt idx="108">
                  <c:v>-1.6</c:v>
                </c:pt>
                <c:pt idx="109">
                  <c:v>1.6</c:v>
                </c:pt>
                <c:pt idx="110">
                  <c:v>4.8</c:v>
                </c:pt>
                <c:pt idx="111">
                  <c:v>8</c:v>
                </c:pt>
                <c:pt idx="112">
                  <c:v>4</c:v>
                </c:pt>
                <c:pt idx="113">
                  <c:v>2</c:v>
                </c:pt>
                <c:pt idx="114" formatCode="0.00E+00">
                  <c:v>-4.2633000000000063E-14</c:v>
                </c:pt>
                <c:pt idx="115">
                  <c:v>-3</c:v>
                </c:pt>
                <c:pt idx="116">
                  <c:v>-6</c:v>
                </c:pt>
                <c:pt idx="117">
                  <c:v>-10.5</c:v>
                </c:pt>
                <c:pt idx="118">
                  <c:v>-12</c:v>
                </c:pt>
                <c:pt idx="119">
                  <c:v>-7.2</c:v>
                </c:pt>
                <c:pt idx="120">
                  <c:v>-2.4</c:v>
                </c:pt>
                <c:pt idx="121">
                  <c:v>2.4</c:v>
                </c:pt>
                <c:pt idx="122">
                  <c:v>6</c:v>
                </c:pt>
                <c:pt idx="123">
                  <c:v>9.6</c:v>
                </c:pt>
                <c:pt idx="124">
                  <c:v>12</c:v>
                </c:pt>
                <c:pt idx="125">
                  <c:v>6.4</c:v>
                </c:pt>
                <c:pt idx="126">
                  <c:v>0.8</c:v>
                </c:pt>
                <c:pt idx="127">
                  <c:v>-2</c:v>
                </c:pt>
                <c:pt idx="128">
                  <c:v>-4.8</c:v>
                </c:pt>
                <c:pt idx="129">
                  <c:v>-7.6</c:v>
                </c:pt>
                <c:pt idx="130">
                  <c:v>-11.8</c:v>
                </c:pt>
                <c:pt idx="131">
                  <c:v>-16</c:v>
                </c:pt>
                <c:pt idx="132">
                  <c:v>-9.6</c:v>
                </c:pt>
                <c:pt idx="133">
                  <c:v>-6.4</c:v>
                </c:pt>
                <c:pt idx="134">
                  <c:v>-4.8</c:v>
                </c:pt>
                <c:pt idx="135">
                  <c:v>-3.2</c:v>
                </c:pt>
                <c:pt idx="136">
                  <c:v>-1.6</c:v>
                </c:pt>
                <c:pt idx="137">
                  <c:v>0.8</c:v>
                </c:pt>
                <c:pt idx="138">
                  <c:v>4.4000000000000004</c:v>
                </c:pt>
                <c:pt idx="139">
                  <c:v>9.8000000000000007</c:v>
                </c:pt>
                <c:pt idx="140">
                  <c:v>11.350000000000003</c:v>
                </c:pt>
                <c:pt idx="141">
                  <c:v>12.125</c:v>
                </c:pt>
                <c:pt idx="142">
                  <c:v>12.9</c:v>
                </c:pt>
                <c:pt idx="143">
                  <c:v>13.675000000000002</c:v>
                </c:pt>
                <c:pt idx="144">
                  <c:v>14.837</c:v>
                </c:pt>
                <c:pt idx="145">
                  <c:v>16</c:v>
                </c:pt>
                <c:pt idx="146">
                  <c:v>8.8000000000000007</c:v>
                </c:pt>
                <c:pt idx="147">
                  <c:v>1.6</c:v>
                </c:pt>
                <c:pt idx="148">
                  <c:v>-2</c:v>
                </c:pt>
                <c:pt idx="149">
                  <c:v>-3.8</c:v>
                </c:pt>
                <c:pt idx="150">
                  <c:v>-5.6</c:v>
                </c:pt>
                <c:pt idx="151">
                  <c:v>-8.3000000000000007</c:v>
                </c:pt>
                <c:pt idx="152">
                  <c:v>-12.350000000000003</c:v>
                </c:pt>
                <c:pt idx="153">
                  <c:v>-16.399999999999999</c:v>
                </c:pt>
                <c:pt idx="154">
                  <c:v>-20</c:v>
                </c:pt>
                <c:pt idx="155">
                  <c:v>-12</c:v>
                </c:pt>
                <c:pt idx="156">
                  <c:v>-8</c:v>
                </c:pt>
                <c:pt idx="157">
                  <c:v>-4</c:v>
                </c:pt>
                <c:pt idx="158">
                  <c:v>-2</c:v>
                </c:pt>
                <c:pt idx="159" formatCode="0.00E+00">
                  <c:v>1.4211000000000016E-13</c:v>
                </c:pt>
                <c:pt idx="160">
                  <c:v>3</c:v>
                </c:pt>
                <c:pt idx="161">
                  <c:v>6</c:v>
                </c:pt>
                <c:pt idx="162">
                  <c:v>10.5</c:v>
                </c:pt>
                <c:pt idx="163">
                  <c:v>13.875000000000004</c:v>
                </c:pt>
                <c:pt idx="164">
                  <c:v>15.394</c:v>
                </c:pt>
                <c:pt idx="165">
                  <c:v>16.077000000000005</c:v>
                </c:pt>
                <c:pt idx="166">
                  <c:v>16.760999999999992</c:v>
                </c:pt>
                <c:pt idx="167">
                  <c:v>16.914000000000001</c:v>
                </c:pt>
                <c:pt idx="168">
                  <c:v>16.991</c:v>
                </c:pt>
                <c:pt idx="169">
                  <c:v>17.067999999999994</c:v>
                </c:pt>
                <c:pt idx="170">
                  <c:v>17.108000000000001</c:v>
                </c:pt>
                <c:pt idx="171">
                  <c:v>17.148</c:v>
                </c:pt>
                <c:pt idx="172">
                  <c:v>17.187999999999999</c:v>
                </c:pt>
                <c:pt idx="173">
                  <c:v>17.228000000000002</c:v>
                </c:pt>
                <c:pt idx="174">
                  <c:v>17.267999999999994</c:v>
                </c:pt>
                <c:pt idx="175">
                  <c:v>9.4</c:v>
                </c:pt>
                <c:pt idx="176">
                  <c:v>1.8</c:v>
                </c:pt>
                <c:pt idx="177">
                  <c:v>-4</c:v>
                </c:pt>
                <c:pt idx="178">
                  <c:v>-12.5</c:v>
                </c:pt>
                <c:pt idx="179">
                  <c:v>-20</c:v>
                </c:pt>
              </c:numCache>
            </c:numRef>
          </c:xVal>
          <c:yVal>
            <c:numRef>
              <c:f>焊接位置!$L$1:$L$294</c:f>
              <c:numCache>
                <c:formatCode>General</c:formatCode>
                <c:ptCount val="294"/>
                <c:pt idx="0">
                  <c:v>-1138.9000000000001</c:v>
                </c:pt>
                <c:pt idx="1">
                  <c:v>-2258.6999999999998</c:v>
                </c:pt>
                <c:pt idx="2">
                  <c:v>-3911.8</c:v>
                </c:pt>
                <c:pt idx="3">
                  <c:v>-4639.1000000000004</c:v>
                </c:pt>
                <c:pt idx="4">
                  <c:v>-5070.1000000000004</c:v>
                </c:pt>
                <c:pt idx="5">
                  <c:v>-5486</c:v>
                </c:pt>
                <c:pt idx="6">
                  <c:v>-3222.3</c:v>
                </c:pt>
                <c:pt idx="7">
                  <c:v>-976.73</c:v>
                </c:pt>
                <c:pt idx="8">
                  <c:v>1947.4</c:v>
                </c:pt>
                <c:pt idx="9">
                  <c:v>4482.1000000000004</c:v>
                </c:pt>
                <c:pt idx="10">
                  <c:v>2573.9</c:v>
                </c:pt>
                <c:pt idx="11">
                  <c:v>735.99</c:v>
                </c:pt>
                <c:pt idx="12">
                  <c:v>-2293.6</c:v>
                </c:pt>
                <c:pt idx="13">
                  <c:v>-5515.2</c:v>
                </c:pt>
                <c:pt idx="14">
                  <c:v>-3252.4</c:v>
                </c:pt>
                <c:pt idx="15">
                  <c:v>-999.55</c:v>
                </c:pt>
                <c:pt idx="16">
                  <c:v>1838.2</c:v>
                </c:pt>
                <c:pt idx="17">
                  <c:v>4497.1000000000004</c:v>
                </c:pt>
                <c:pt idx="18">
                  <c:v>2587.3000000000002</c:v>
                </c:pt>
                <c:pt idx="19">
                  <c:v>744.01</c:v>
                </c:pt>
                <c:pt idx="20">
                  <c:v>-2297.1</c:v>
                </c:pt>
                <c:pt idx="21">
                  <c:v>-3939.9</c:v>
                </c:pt>
                <c:pt idx="22">
                  <c:v>-5526.2</c:v>
                </c:pt>
                <c:pt idx="23">
                  <c:v>-3262.4</c:v>
                </c:pt>
                <c:pt idx="24">
                  <c:v>-1008.3</c:v>
                </c:pt>
                <c:pt idx="25">
                  <c:v>1840</c:v>
                </c:pt>
                <c:pt idx="26">
                  <c:v>4507.3</c:v>
                </c:pt>
                <c:pt idx="27">
                  <c:v>2281.6</c:v>
                </c:pt>
                <c:pt idx="28">
                  <c:v>181.53</c:v>
                </c:pt>
                <c:pt idx="29">
                  <c:v>-3576.1</c:v>
                </c:pt>
                <c:pt idx="30">
                  <c:v>-7014.5</c:v>
                </c:pt>
                <c:pt idx="31">
                  <c:v>-3985</c:v>
                </c:pt>
                <c:pt idx="32">
                  <c:v>-986.63</c:v>
                </c:pt>
                <c:pt idx="33">
                  <c:v>2736.9</c:v>
                </c:pt>
                <c:pt idx="34">
                  <c:v>5731.5</c:v>
                </c:pt>
                <c:pt idx="35">
                  <c:v>3163.3</c:v>
                </c:pt>
                <c:pt idx="36">
                  <c:v>730.63</c:v>
                </c:pt>
                <c:pt idx="37">
                  <c:v>-3130.9</c:v>
                </c:pt>
                <c:pt idx="38">
                  <c:v>-7049.9</c:v>
                </c:pt>
                <c:pt idx="39">
                  <c:v>-4022.7</c:v>
                </c:pt>
                <c:pt idx="40">
                  <c:v>-1011.7</c:v>
                </c:pt>
                <c:pt idx="41">
                  <c:v>2567.6</c:v>
                </c:pt>
                <c:pt idx="42">
                  <c:v>5748.8</c:v>
                </c:pt>
                <c:pt idx="43">
                  <c:v>3183.3</c:v>
                </c:pt>
                <c:pt idx="44">
                  <c:v>744.15</c:v>
                </c:pt>
                <c:pt idx="45">
                  <c:v>-3123.5</c:v>
                </c:pt>
                <c:pt idx="46">
                  <c:v>-7073.9</c:v>
                </c:pt>
                <c:pt idx="47">
                  <c:v>-4047</c:v>
                </c:pt>
                <c:pt idx="48">
                  <c:v>-1031.4000000000001</c:v>
                </c:pt>
                <c:pt idx="49">
                  <c:v>2559.6</c:v>
                </c:pt>
                <c:pt idx="50">
                  <c:v>5773.3</c:v>
                </c:pt>
                <c:pt idx="51">
                  <c:v>2577.1999999999998</c:v>
                </c:pt>
                <c:pt idx="52">
                  <c:v>-217.82000000000005</c:v>
                </c:pt>
                <c:pt idx="53">
                  <c:v>-3822.5</c:v>
                </c:pt>
                <c:pt idx="54">
                  <c:v>-7084.2</c:v>
                </c:pt>
                <c:pt idx="55">
                  <c:v>-9066.7000000000007</c:v>
                </c:pt>
                <c:pt idx="56">
                  <c:v>-4514.1000000000004</c:v>
                </c:pt>
                <c:pt idx="57">
                  <c:v>-135.55000000000001</c:v>
                </c:pt>
                <c:pt idx="58">
                  <c:v>2380.8000000000002</c:v>
                </c:pt>
                <c:pt idx="59">
                  <c:v>4648.4000000000005</c:v>
                </c:pt>
                <c:pt idx="60">
                  <c:v>6982.3</c:v>
                </c:pt>
                <c:pt idx="61">
                  <c:v>7544.6</c:v>
                </c:pt>
                <c:pt idx="62">
                  <c:v>3695</c:v>
                </c:pt>
                <c:pt idx="63">
                  <c:v>263.70999999999987</c:v>
                </c:pt>
                <c:pt idx="64">
                  <c:v>-2696.8</c:v>
                </c:pt>
                <c:pt idx="65">
                  <c:v>-6396.9</c:v>
                </c:pt>
                <c:pt idx="66">
                  <c:v>-9144.7000000000007</c:v>
                </c:pt>
                <c:pt idx="67">
                  <c:v>-4590.5</c:v>
                </c:pt>
                <c:pt idx="68">
                  <c:v>-217.04</c:v>
                </c:pt>
                <c:pt idx="69">
                  <c:v>1799.2</c:v>
                </c:pt>
                <c:pt idx="70">
                  <c:v>4040.4</c:v>
                </c:pt>
                <c:pt idx="71">
                  <c:v>5992.9</c:v>
                </c:pt>
                <c:pt idx="72">
                  <c:v>7530.2</c:v>
                </c:pt>
                <c:pt idx="73">
                  <c:v>3666.5</c:v>
                </c:pt>
                <c:pt idx="74">
                  <c:v>314.94</c:v>
                </c:pt>
                <c:pt idx="75">
                  <c:v>-4513.1000000000004</c:v>
                </c:pt>
                <c:pt idx="76">
                  <c:v>-9202.9</c:v>
                </c:pt>
                <c:pt idx="77">
                  <c:v>-4649</c:v>
                </c:pt>
                <c:pt idx="78">
                  <c:v>-251.13</c:v>
                </c:pt>
                <c:pt idx="79">
                  <c:v>1735.3</c:v>
                </c:pt>
                <c:pt idx="80">
                  <c:v>3896.3</c:v>
                </c:pt>
                <c:pt idx="81">
                  <c:v>5946.4</c:v>
                </c:pt>
                <c:pt idx="82">
                  <c:v>7587.1</c:v>
                </c:pt>
                <c:pt idx="83">
                  <c:v>3094.8</c:v>
                </c:pt>
                <c:pt idx="84">
                  <c:v>-446.25</c:v>
                </c:pt>
                <c:pt idx="85">
                  <c:v>-4421.5</c:v>
                </c:pt>
                <c:pt idx="86">
                  <c:v>-8377.7000000000007</c:v>
                </c:pt>
                <c:pt idx="87">
                  <c:v>-10537</c:v>
                </c:pt>
                <c:pt idx="88">
                  <c:v>-4454.8</c:v>
                </c:pt>
                <c:pt idx="89">
                  <c:v>659.69</c:v>
                </c:pt>
                <c:pt idx="90">
                  <c:v>4350.1000000000004</c:v>
                </c:pt>
                <c:pt idx="91">
                  <c:v>7316.9</c:v>
                </c:pt>
                <c:pt idx="92">
                  <c:v>8921.9</c:v>
                </c:pt>
                <c:pt idx="93">
                  <c:v>3786.7</c:v>
                </c:pt>
                <c:pt idx="94">
                  <c:v>-335.37</c:v>
                </c:pt>
                <c:pt idx="95">
                  <c:v>-5903</c:v>
                </c:pt>
                <c:pt idx="96">
                  <c:v>-10656</c:v>
                </c:pt>
                <c:pt idx="97">
                  <c:v>-4567</c:v>
                </c:pt>
                <c:pt idx="98">
                  <c:v>469.03</c:v>
                </c:pt>
                <c:pt idx="99">
                  <c:v>3448</c:v>
                </c:pt>
                <c:pt idx="100">
                  <c:v>6813.6</c:v>
                </c:pt>
                <c:pt idx="101">
                  <c:v>8976.5</c:v>
                </c:pt>
                <c:pt idx="102">
                  <c:v>1486.5</c:v>
                </c:pt>
                <c:pt idx="103">
                  <c:v>-3136.6</c:v>
                </c:pt>
                <c:pt idx="104">
                  <c:v>-9452.1</c:v>
                </c:pt>
                <c:pt idx="105">
                  <c:v>-12102</c:v>
                </c:pt>
                <c:pt idx="106">
                  <c:v>-13271</c:v>
                </c:pt>
                <c:pt idx="107">
                  <c:v>-1327.7</c:v>
                </c:pt>
                <c:pt idx="108">
                  <c:v>4718.9000000000005</c:v>
                </c:pt>
                <c:pt idx="109">
                  <c:v>8867.2999999999956</c:v>
                </c:pt>
                <c:pt idx="110">
                  <c:v>10743</c:v>
                </c:pt>
                <c:pt idx="111">
                  <c:v>11966</c:v>
                </c:pt>
                <c:pt idx="112">
                  <c:v>278.83</c:v>
                </c:pt>
                <c:pt idx="113">
                  <c:v>-2168.6999999999998</c:v>
                </c:pt>
                <c:pt idx="114">
                  <c:v>-4177.7</c:v>
                </c:pt>
                <c:pt idx="115">
                  <c:v>-9236.1</c:v>
                </c:pt>
                <c:pt idx="116">
                  <c:v>-12484</c:v>
                </c:pt>
                <c:pt idx="117">
                  <c:v>-14717</c:v>
                </c:pt>
                <c:pt idx="118">
                  <c:v>-15113</c:v>
                </c:pt>
                <c:pt idx="119">
                  <c:v>510.33</c:v>
                </c:pt>
                <c:pt idx="120">
                  <c:v>6272.5</c:v>
                </c:pt>
                <c:pt idx="121">
                  <c:v>10956</c:v>
                </c:pt>
                <c:pt idx="122">
                  <c:v>12460</c:v>
                </c:pt>
                <c:pt idx="123">
                  <c:v>13465</c:v>
                </c:pt>
                <c:pt idx="124">
                  <c:v>13994</c:v>
                </c:pt>
                <c:pt idx="125">
                  <c:v>-1116.4000000000001</c:v>
                </c:pt>
                <c:pt idx="126">
                  <c:v>-5383.4</c:v>
                </c:pt>
                <c:pt idx="127">
                  <c:v>-8771.5</c:v>
                </c:pt>
                <c:pt idx="128">
                  <c:v>-11839</c:v>
                </c:pt>
                <c:pt idx="129">
                  <c:v>-13896</c:v>
                </c:pt>
                <c:pt idx="130">
                  <c:v>-15929</c:v>
                </c:pt>
                <c:pt idx="131">
                  <c:v>-16880</c:v>
                </c:pt>
                <c:pt idx="132">
                  <c:v>1915.5</c:v>
                </c:pt>
                <c:pt idx="133">
                  <c:v>4028.8</c:v>
                </c:pt>
                <c:pt idx="134">
                  <c:v>5122.4000000000005</c:v>
                </c:pt>
                <c:pt idx="135">
                  <c:v>6518.3</c:v>
                </c:pt>
                <c:pt idx="136">
                  <c:v>8969.1</c:v>
                </c:pt>
                <c:pt idx="137">
                  <c:v>11376</c:v>
                </c:pt>
                <c:pt idx="138">
                  <c:v>13341</c:v>
                </c:pt>
                <c:pt idx="139">
                  <c:v>14852</c:v>
                </c:pt>
                <c:pt idx="140">
                  <c:v>15195</c:v>
                </c:pt>
                <c:pt idx="141">
                  <c:v>15346</c:v>
                </c:pt>
                <c:pt idx="142">
                  <c:v>15492</c:v>
                </c:pt>
                <c:pt idx="143">
                  <c:v>15627</c:v>
                </c:pt>
                <c:pt idx="144">
                  <c:v>15833</c:v>
                </c:pt>
                <c:pt idx="145">
                  <c:v>16022</c:v>
                </c:pt>
                <c:pt idx="146">
                  <c:v>-2010.3</c:v>
                </c:pt>
                <c:pt idx="147">
                  <c:v>-6705.7</c:v>
                </c:pt>
                <c:pt idx="148">
                  <c:v>-9555.4</c:v>
                </c:pt>
                <c:pt idx="149">
                  <c:v>-11683</c:v>
                </c:pt>
                <c:pt idx="150">
                  <c:v>-13279</c:v>
                </c:pt>
                <c:pt idx="151">
                  <c:v>-14892</c:v>
                </c:pt>
                <c:pt idx="152">
                  <c:v>-16805</c:v>
                </c:pt>
                <c:pt idx="153">
                  <c:v>-18063</c:v>
                </c:pt>
                <c:pt idx="154">
                  <c:v>-18682</c:v>
                </c:pt>
                <c:pt idx="155">
                  <c:v>2954.2</c:v>
                </c:pt>
                <c:pt idx="156">
                  <c:v>5291.4</c:v>
                </c:pt>
                <c:pt idx="157">
                  <c:v>7076.6</c:v>
                </c:pt>
                <c:pt idx="158">
                  <c:v>9385.9</c:v>
                </c:pt>
                <c:pt idx="159">
                  <c:v>11809</c:v>
                </c:pt>
                <c:pt idx="160">
                  <c:v>14105</c:v>
                </c:pt>
                <c:pt idx="161">
                  <c:v>15385</c:v>
                </c:pt>
                <c:pt idx="162">
                  <c:v>16514</c:v>
                </c:pt>
                <c:pt idx="163">
                  <c:v>17139</c:v>
                </c:pt>
                <c:pt idx="164">
                  <c:v>17384</c:v>
                </c:pt>
                <c:pt idx="165">
                  <c:v>17482</c:v>
                </c:pt>
                <c:pt idx="166">
                  <c:v>17337</c:v>
                </c:pt>
                <c:pt idx="167">
                  <c:v>17433</c:v>
                </c:pt>
                <c:pt idx="168">
                  <c:v>17474</c:v>
                </c:pt>
                <c:pt idx="169">
                  <c:v>17508</c:v>
                </c:pt>
                <c:pt idx="170">
                  <c:v>17523</c:v>
                </c:pt>
                <c:pt idx="171">
                  <c:v>17534</c:v>
                </c:pt>
                <c:pt idx="172">
                  <c:v>17543</c:v>
                </c:pt>
                <c:pt idx="173">
                  <c:v>17550</c:v>
                </c:pt>
                <c:pt idx="174">
                  <c:v>17553</c:v>
                </c:pt>
                <c:pt idx="175">
                  <c:v>-2235</c:v>
                </c:pt>
                <c:pt idx="176">
                  <c:v>-6993</c:v>
                </c:pt>
                <c:pt idx="177">
                  <c:v>-12010</c:v>
                </c:pt>
                <c:pt idx="178">
                  <c:v>-16987</c:v>
                </c:pt>
                <c:pt idx="179">
                  <c:v>-18682</c:v>
                </c:pt>
              </c:numCache>
            </c:numRef>
          </c:yVal>
          <c:smooth val="1"/>
          <c:extLst xmlns:c16r2="http://schemas.microsoft.com/office/drawing/2015/06/chart">
            <c:ext xmlns:c16="http://schemas.microsoft.com/office/drawing/2014/chart" uri="{C3380CC4-5D6E-409C-BE32-E72D297353CC}">
              <c16:uniqueId val="{00000000-402F-4C9C-A665-4E8AFD6D7EF2}"/>
            </c:ext>
          </c:extLst>
        </c:ser>
        <c:dLbls>
          <c:showLegendKey val="0"/>
          <c:showVal val="0"/>
          <c:showCatName val="0"/>
          <c:showSerName val="0"/>
          <c:showPercent val="0"/>
          <c:showBubbleSize val="0"/>
        </c:dLbls>
        <c:axId val="78966784"/>
        <c:axId val="78968704"/>
      </c:scatterChart>
      <c:valAx>
        <c:axId val="78966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b="0" i="0" u="none" strike="noStrike" baseline="0">
                    <a:effectLst/>
                  </a:rPr>
                  <a:t>Displacement</a:t>
                </a:r>
                <a:r>
                  <a:rPr lang="en-US" altLang="zh-CN" sz="1000">
                    <a:solidFill>
                      <a:sysClr val="windowText" lastClr="000000"/>
                    </a:solidFill>
                    <a:latin typeface="Times New Roman" panose="02020603050405020304" pitchFamily="18" charset="0"/>
                    <a:ea typeface="+mn-ea"/>
                    <a:cs typeface="Times New Roman" panose="02020603050405020304" pitchFamily="18" charset="0"/>
                  </a:rPr>
                  <a: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36486736410972842"/>
              <c:y val="0.891385767790261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968704"/>
        <c:crosses val="autoZero"/>
        <c:crossBetween val="midCat"/>
      </c:valAx>
      <c:valAx>
        <c:axId val="7896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1.512096774193549E-2"/>
              <c:y val="0.41011235955056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9667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effectLst/>
                <a:latin typeface="Times New Roman" panose="02020603050405020304" pitchFamily="18" charset="0"/>
                <a:ea typeface="+mn-ea"/>
                <a:cs typeface="Times New Roman" panose="02020603050405020304" pitchFamily="18" charset="0"/>
              </a:rPr>
              <a:t>C-3</a:t>
            </a:r>
            <a:endParaRPr lang="zh-CN" altLang="zh-CN" sz="1000">
              <a:solidFill>
                <a:sysClr val="windowText" lastClr="000000"/>
              </a:solidFill>
              <a:effectLst/>
              <a:latin typeface="Times New Roman" panose="02020603050405020304" pitchFamily="18" charset="0"/>
              <a:ea typeface="+mn-ea"/>
              <a:cs typeface="Times New Roman" panose="02020603050405020304" pitchFamily="18" charset="0"/>
            </a:endParaRPr>
          </a:p>
        </c:rich>
      </c:tx>
      <c:layout>
        <c:manualLayout>
          <c:xMode val="edge"/>
          <c:yMode val="edge"/>
          <c:x val="0.44545735966471922"/>
          <c:y val="1.3400572119496305E-2"/>
        </c:manualLayout>
      </c:layout>
      <c:overlay val="0"/>
      <c:spPr>
        <a:noFill/>
        <a:ln>
          <a:noFill/>
        </a:ln>
        <a:effectLst/>
      </c:spPr>
    </c:title>
    <c:autoTitleDeleted val="0"/>
    <c:plotArea>
      <c:layout>
        <c:manualLayout>
          <c:layoutTarget val="inner"/>
          <c:xMode val="edge"/>
          <c:yMode val="edge"/>
          <c:x val="9.1557876414273348E-2"/>
          <c:y val="0.16281407035175877"/>
          <c:w val="0.86123585726718932"/>
          <c:h val="0.67437185929648291"/>
        </c:manualLayout>
      </c:layout>
      <c:scatterChart>
        <c:scatterStyle val="smoothMarker"/>
        <c:varyColors val="0"/>
        <c:ser>
          <c:idx val="0"/>
          <c:order val="0"/>
          <c:spPr>
            <a:ln w="12700" cap="rnd">
              <a:solidFill>
                <a:schemeClr val="tx1"/>
              </a:solidFill>
              <a:round/>
            </a:ln>
            <a:effectLst/>
          </c:spPr>
          <c:marker>
            <c:symbol val="none"/>
          </c:marker>
          <c:xVal>
            <c:numRef>
              <c:f>焊接位置!$A$1:$A$175</c:f>
              <c:numCache>
                <c:formatCode>General</c:formatCode>
                <c:ptCount val="175"/>
                <c:pt idx="0">
                  <c:v>-0.3000000000000001</c:v>
                </c:pt>
                <c:pt idx="1">
                  <c:v>-0.6000000000000002</c:v>
                </c:pt>
                <c:pt idx="2">
                  <c:v>-1.05</c:v>
                </c:pt>
                <c:pt idx="3">
                  <c:v>-1.5</c:v>
                </c:pt>
                <c:pt idx="4">
                  <c:v>-0.9</c:v>
                </c:pt>
                <c:pt idx="5">
                  <c:v>-0.3000000000000001</c:v>
                </c:pt>
                <c:pt idx="6">
                  <c:v>0.6000000000000002</c:v>
                </c:pt>
                <c:pt idx="7">
                  <c:v>1.5</c:v>
                </c:pt>
                <c:pt idx="8">
                  <c:v>0.9</c:v>
                </c:pt>
                <c:pt idx="9">
                  <c:v>0.3000000000000001</c:v>
                </c:pt>
                <c:pt idx="10">
                  <c:v>-0.6000000000000002</c:v>
                </c:pt>
                <c:pt idx="11">
                  <c:v>-1.5</c:v>
                </c:pt>
                <c:pt idx="12">
                  <c:v>-0.9</c:v>
                </c:pt>
                <c:pt idx="13">
                  <c:v>-0.3000000000000001</c:v>
                </c:pt>
                <c:pt idx="14">
                  <c:v>0.6000000000000002</c:v>
                </c:pt>
                <c:pt idx="15">
                  <c:v>1.5</c:v>
                </c:pt>
                <c:pt idx="16">
                  <c:v>0.9</c:v>
                </c:pt>
                <c:pt idx="17">
                  <c:v>0.3000000000000001</c:v>
                </c:pt>
                <c:pt idx="18">
                  <c:v>-0.6000000000000002</c:v>
                </c:pt>
                <c:pt idx="19">
                  <c:v>-1.5</c:v>
                </c:pt>
                <c:pt idx="20">
                  <c:v>-0.9</c:v>
                </c:pt>
                <c:pt idx="21">
                  <c:v>-0.3000000000000001</c:v>
                </c:pt>
                <c:pt idx="22">
                  <c:v>0.6000000000000002</c:v>
                </c:pt>
                <c:pt idx="23">
                  <c:v>1.5</c:v>
                </c:pt>
                <c:pt idx="24">
                  <c:v>0.8</c:v>
                </c:pt>
                <c:pt idx="25">
                  <c:v>0.1</c:v>
                </c:pt>
                <c:pt idx="26">
                  <c:v>-0.95000000000000018</c:v>
                </c:pt>
                <c:pt idx="27">
                  <c:v>-2</c:v>
                </c:pt>
                <c:pt idx="28">
                  <c:v>-1.2</c:v>
                </c:pt>
                <c:pt idx="29">
                  <c:v>-0.4</c:v>
                </c:pt>
                <c:pt idx="30">
                  <c:v>0.8</c:v>
                </c:pt>
                <c:pt idx="31">
                  <c:v>2</c:v>
                </c:pt>
                <c:pt idx="32">
                  <c:v>1.2</c:v>
                </c:pt>
                <c:pt idx="33">
                  <c:v>0.4</c:v>
                </c:pt>
                <c:pt idx="34">
                  <c:v>-0.2</c:v>
                </c:pt>
                <c:pt idx="35">
                  <c:v>-0.8</c:v>
                </c:pt>
                <c:pt idx="36">
                  <c:v>-1.7</c:v>
                </c:pt>
                <c:pt idx="37">
                  <c:v>-2</c:v>
                </c:pt>
                <c:pt idx="38">
                  <c:v>-1.2</c:v>
                </c:pt>
                <c:pt idx="39">
                  <c:v>-0.4</c:v>
                </c:pt>
                <c:pt idx="40">
                  <c:v>0.8</c:v>
                </c:pt>
                <c:pt idx="41">
                  <c:v>2</c:v>
                </c:pt>
                <c:pt idx="42">
                  <c:v>1.2</c:v>
                </c:pt>
                <c:pt idx="43">
                  <c:v>0.4</c:v>
                </c:pt>
                <c:pt idx="44">
                  <c:v>-0.2</c:v>
                </c:pt>
                <c:pt idx="45">
                  <c:v>-0.8</c:v>
                </c:pt>
                <c:pt idx="46">
                  <c:v>-1.7</c:v>
                </c:pt>
                <c:pt idx="47">
                  <c:v>-2</c:v>
                </c:pt>
                <c:pt idx="48">
                  <c:v>-1.2</c:v>
                </c:pt>
                <c:pt idx="49">
                  <c:v>-0.4</c:v>
                </c:pt>
                <c:pt idx="50">
                  <c:v>0.8</c:v>
                </c:pt>
                <c:pt idx="51">
                  <c:v>2</c:v>
                </c:pt>
                <c:pt idx="52">
                  <c:v>1</c:v>
                </c:pt>
                <c:pt idx="53" formatCode="0.00E+00">
                  <c:v>7.1054000000000109E-15</c:v>
                </c:pt>
                <c:pt idx="54">
                  <c:v>-0.5</c:v>
                </c:pt>
                <c:pt idx="55">
                  <c:v>-1</c:v>
                </c:pt>
                <c:pt idx="56">
                  <c:v>-1.75</c:v>
                </c:pt>
                <c:pt idx="57">
                  <c:v>-2.3749999999999991</c:v>
                </c:pt>
                <c:pt idx="58">
                  <c:v>-3</c:v>
                </c:pt>
                <c:pt idx="59">
                  <c:v>-1.8</c:v>
                </c:pt>
                <c:pt idx="60">
                  <c:v>-0.6000000000000002</c:v>
                </c:pt>
                <c:pt idx="61">
                  <c:v>0.3000000000000001</c:v>
                </c:pt>
                <c:pt idx="62">
                  <c:v>1.2</c:v>
                </c:pt>
                <c:pt idx="63">
                  <c:v>2.5499999999999998</c:v>
                </c:pt>
                <c:pt idx="64">
                  <c:v>3</c:v>
                </c:pt>
                <c:pt idx="65">
                  <c:v>1.8</c:v>
                </c:pt>
                <c:pt idx="66">
                  <c:v>0.6000000000000002</c:v>
                </c:pt>
                <c:pt idx="67">
                  <c:v>-0.6000000000000002</c:v>
                </c:pt>
                <c:pt idx="68">
                  <c:v>-1.8</c:v>
                </c:pt>
                <c:pt idx="69">
                  <c:v>-3</c:v>
                </c:pt>
                <c:pt idx="70">
                  <c:v>-1.8</c:v>
                </c:pt>
                <c:pt idx="71">
                  <c:v>-0.6000000000000002</c:v>
                </c:pt>
                <c:pt idx="72">
                  <c:v>0.3000000000000001</c:v>
                </c:pt>
                <c:pt idx="73">
                  <c:v>1.2</c:v>
                </c:pt>
                <c:pt idx="74">
                  <c:v>2.5499999999999998</c:v>
                </c:pt>
                <c:pt idx="75">
                  <c:v>3</c:v>
                </c:pt>
                <c:pt idx="76">
                  <c:v>1.8</c:v>
                </c:pt>
                <c:pt idx="77">
                  <c:v>0.6000000000000002</c:v>
                </c:pt>
                <c:pt idx="78">
                  <c:v>-0.6000000000000002</c:v>
                </c:pt>
                <c:pt idx="79">
                  <c:v>-1.8</c:v>
                </c:pt>
                <c:pt idx="80">
                  <c:v>-3</c:v>
                </c:pt>
                <c:pt idx="81">
                  <c:v>-1.8</c:v>
                </c:pt>
                <c:pt idx="82">
                  <c:v>-0.6000000000000002</c:v>
                </c:pt>
                <c:pt idx="83">
                  <c:v>0.6000000000000002</c:v>
                </c:pt>
                <c:pt idx="84">
                  <c:v>1.8</c:v>
                </c:pt>
                <c:pt idx="85">
                  <c:v>3</c:v>
                </c:pt>
                <c:pt idx="86">
                  <c:v>1.6</c:v>
                </c:pt>
                <c:pt idx="87">
                  <c:v>0.2</c:v>
                </c:pt>
                <c:pt idx="88">
                  <c:v>-1.2</c:v>
                </c:pt>
                <c:pt idx="89">
                  <c:v>-2.6</c:v>
                </c:pt>
                <c:pt idx="90">
                  <c:v>-4</c:v>
                </c:pt>
                <c:pt idx="91">
                  <c:v>-2.4</c:v>
                </c:pt>
                <c:pt idx="92">
                  <c:v>-0.8</c:v>
                </c:pt>
                <c:pt idx="93">
                  <c:v>0.8</c:v>
                </c:pt>
                <c:pt idx="94">
                  <c:v>2.4</c:v>
                </c:pt>
                <c:pt idx="95">
                  <c:v>4</c:v>
                </c:pt>
                <c:pt idx="96">
                  <c:v>2.4</c:v>
                </c:pt>
                <c:pt idx="97">
                  <c:v>0.8</c:v>
                </c:pt>
                <c:pt idx="98">
                  <c:v>-0.8</c:v>
                </c:pt>
                <c:pt idx="99">
                  <c:v>-2.4</c:v>
                </c:pt>
                <c:pt idx="100">
                  <c:v>-4</c:v>
                </c:pt>
                <c:pt idx="101">
                  <c:v>-2.4</c:v>
                </c:pt>
                <c:pt idx="102">
                  <c:v>-0.8</c:v>
                </c:pt>
                <c:pt idx="103">
                  <c:v>0.8</c:v>
                </c:pt>
                <c:pt idx="104">
                  <c:v>2.4</c:v>
                </c:pt>
                <c:pt idx="105">
                  <c:v>4</c:v>
                </c:pt>
                <c:pt idx="106">
                  <c:v>1.6</c:v>
                </c:pt>
                <c:pt idx="107">
                  <c:v>-0.8</c:v>
                </c:pt>
                <c:pt idx="108">
                  <c:v>-2</c:v>
                </c:pt>
                <c:pt idx="109">
                  <c:v>-3.2</c:v>
                </c:pt>
                <c:pt idx="110">
                  <c:v>-5</c:v>
                </c:pt>
                <c:pt idx="111">
                  <c:v>-6.5</c:v>
                </c:pt>
                <c:pt idx="112">
                  <c:v>-8</c:v>
                </c:pt>
                <c:pt idx="113">
                  <c:v>-4.8</c:v>
                </c:pt>
                <c:pt idx="114">
                  <c:v>-1.6</c:v>
                </c:pt>
                <c:pt idx="115">
                  <c:v>1.6</c:v>
                </c:pt>
                <c:pt idx="116">
                  <c:v>4.8</c:v>
                </c:pt>
                <c:pt idx="117">
                  <c:v>8</c:v>
                </c:pt>
                <c:pt idx="118">
                  <c:v>4</c:v>
                </c:pt>
                <c:pt idx="119" formatCode="0.00E+00">
                  <c:v>2.8422000000000038E-14</c:v>
                </c:pt>
                <c:pt idx="120">
                  <c:v>-1.8</c:v>
                </c:pt>
                <c:pt idx="121">
                  <c:v>-3.6</c:v>
                </c:pt>
                <c:pt idx="122">
                  <c:v>-5.4</c:v>
                </c:pt>
                <c:pt idx="123">
                  <c:v>-8.1</c:v>
                </c:pt>
                <c:pt idx="124">
                  <c:v>-12</c:v>
                </c:pt>
                <c:pt idx="125">
                  <c:v>-7.2</c:v>
                </c:pt>
                <c:pt idx="126">
                  <c:v>-4.8</c:v>
                </c:pt>
                <c:pt idx="127">
                  <c:v>-2.4</c:v>
                </c:pt>
                <c:pt idx="128" formatCode="0.00E+00">
                  <c:v>8.5265000000000129E-14</c:v>
                </c:pt>
                <c:pt idx="129">
                  <c:v>2.4</c:v>
                </c:pt>
                <c:pt idx="130">
                  <c:v>6</c:v>
                </c:pt>
                <c:pt idx="131">
                  <c:v>9</c:v>
                </c:pt>
                <c:pt idx="132">
                  <c:v>12</c:v>
                </c:pt>
                <c:pt idx="133">
                  <c:v>6.4</c:v>
                </c:pt>
                <c:pt idx="134">
                  <c:v>0.8</c:v>
                </c:pt>
                <c:pt idx="135">
                  <c:v>-2</c:v>
                </c:pt>
                <c:pt idx="136">
                  <c:v>-4.8</c:v>
                </c:pt>
                <c:pt idx="137">
                  <c:v>-7.6</c:v>
                </c:pt>
                <c:pt idx="138">
                  <c:v>-10.4</c:v>
                </c:pt>
                <c:pt idx="139">
                  <c:v>-14.6</c:v>
                </c:pt>
                <c:pt idx="140">
                  <c:v>-16</c:v>
                </c:pt>
                <c:pt idx="141">
                  <c:v>-9.6</c:v>
                </c:pt>
                <c:pt idx="142">
                  <c:v>-8</c:v>
                </c:pt>
                <c:pt idx="143">
                  <c:v>-6.4</c:v>
                </c:pt>
                <c:pt idx="144">
                  <c:v>-5.2</c:v>
                </c:pt>
                <c:pt idx="145">
                  <c:v>-4</c:v>
                </c:pt>
                <c:pt idx="146">
                  <c:v>-2.2000000000000002</c:v>
                </c:pt>
                <c:pt idx="147">
                  <c:v>-0.4</c:v>
                </c:pt>
                <c:pt idx="148">
                  <c:v>1.4</c:v>
                </c:pt>
                <c:pt idx="149">
                  <c:v>4.0999999999999996</c:v>
                </c:pt>
                <c:pt idx="150">
                  <c:v>8.15</c:v>
                </c:pt>
                <c:pt idx="151">
                  <c:v>14.225</c:v>
                </c:pt>
                <c:pt idx="152">
                  <c:v>16</c:v>
                </c:pt>
                <c:pt idx="153">
                  <c:v>8.8000000000000007</c:v>
                </c:pt>
                <c:pt idx="154">
                  <c:v>5.2</c:v>
                </c:pt>
                <c:pt idx="155">
                  <c:v>3.4</c:v>
                </c:pt>
                <c:pt idx="156">
                  <c:v>2.9499999999999997</c:v>
                </c:pt>
                <c:pt idx="157">
                  <c:v>2.837499999999999</c:v>
                </c:pt>
                <c:pt idx="158">
                  <c:v>2.7812999999999999</c:v>
                </c:pt>
                <c:pt idx="159">
                  <c:v>2.7250000000000001</c:v>
                </c:pt>
                <c:pt idx="160">
                  <c:v>2.6688000000000001</c:v>
                </c:pt>
                <c:pt idx="161">
                  <c:v>2.5844</c:v>
                </c:pt>
                <c:pt idx="162">
                  <c:v>2.4577999999999998</c:v>
                </c:pt>
                <c:pt idx="163">
                  <c:v>2.3628999999999989</c:v>
                </c:pt>
                <c:pt idx="164">
                  <c:v>2.3268999999999993</c:v>
                </c:pt>
                <c:pt idx="165">
                  <c:v>2.2909000000000002</c:v>
                </c:pt>
                <c:pt idx="166">
                  <c:v>2.2549000000000001</c:v>
                </c:pt>
                <c:pt idx="167">
                  <c:v>-2.4</c:v>
                </c:pt>
                <c:pt idx="168">
                  <c:v>-12</c:v>
                </c:pt>
                <c:pt idx="169">
                  <c:v>-16</c:v>
                </c:pt>
              </c:numCache>
            </c:numRef>
          </c:xVal>
          <c:yVal>
            <c:numRef>
              <c:f>焊接位置!$B$1:$B$175</c:f>
              <c:numCache>
                <c:formatCode>General</c:formatCode>
                <c:ptCount val="175"/>
                <c:pt idx="0">
                  <c:v>-1139.9000000000001</c:v>
                </c:pt>
                <c:pt idx="1">
                  <c:v>-2261.1</c:v>
                </c:pt>
                <c:pt idx="2">
                  <c:v>-3909.9</c:v>
                </c:pt>
                <c:pt idx="3">
                  <c:v>-5490.1</c:v>
                </c:pt>
                <c:pt idx="4">
                  <c:v>-3234.6</c:v>
                </c:pt>
                <c:pt idx="5">
                  <c:v>-987.8499999999998</c:v>
                </c:pt>
                <c:pt idx="6">
                  <c:v>1832.9</c:v>
                </c:pt>
                <c:pt idx="7">
                  <c:v>4172.6000000000004</c:v>
                </c:pt>
                <c:pt idx="8">
                  <c:v>2367.8000000000002</c:v>
                </c:pt>
                <c:pt idx="9">
                  <c:v>647.29000000000019</c:v>
                </c:pt>
                <c:pt idx="10">
                  <c:v>-2288.1</c:v>
                </c:pt>
                <c:pt idx="11">
                  <c:v>-5531.8</c:v>
                </c:pt>
                <c:pt idx="12">
                  <c:v>-3268.5</c:v>
                </c:pt>
                <c:pt idx="13">
                  <c:v>-1010.1</c:v>
                </c:pt>
                <c:pt idx="14">
                  <c:v>1681.6</c:v>
                </c:pt>
                <c:pt idx="15">
                  <c:v>4185.8</c:v>
                </c:pt>
                <c:pt idx="16">
                  <c:v>2378.5</c:v>
                </c:pt>
                <c:pt idx="17">
                  <c:v>652.16999999999996</c:v>
                </c:pt>
                <c:pt idx="18">
                  <c:v>-2293</c:v>
                </c:pt>
                <c:pt idx="19">
                  <c:v>-5544.8</c:v>
                </c:pt>
                <c:pt idx="20">
                  <c:v>-3281.3</c:v>
                </c:pt>
                <c:pt idx="21">
                  <c:v>-1019.9</c:v>
                </c:pt>
                <c:pt idx="22">
                  <c:v>1682.1</c:v>
                </c:pt>
                <c:pt idx="23">
                  <c:v>4193</c:v>
                </c:pt>
                <c:pt idx="24">
                  <c:v>2086.9</c:v>
                </c:pt>
                <c:pt idx="25">
                  <c:v>144.84</c:v>
                </c:pt>
                <c:pt idx="26">
                  <c:v>-3569.1</c:v>
                </c:pt>
                <c:pt idx="27">
                  <c:v>-7041.1</c:v>
                </c:pt>
                <c:pt idx="28">
                  <c:v>-4017.3</c:v>
                </c:pt>
                <c:pt idx="29">
                  <c:v>-1013.3</c:v>
                </c:pt>
                <c:pt idx="30">
                  <c:v>2519.1</c:v>
                </c:pt>
                <c:pt idx="31">
                  <c:v>5280.7</c:v>
                </c:pt>
                <c:pt idx="32">
                  <c:v>2856.8</c:v>
                </c:pt>
                <c:pt idx="33">
                  <c:v>606.08000000000004</c:v>
                </c:pt>
                <c:pt idx="34">
                  <c:v>-889.44999999999982</c:v>
                </c:pt>
                <c:pt idx="35">
                  <c:v>-3076.9</c:v>
                </c:pt>
                <c:pt idx="36">
                  <c:v>-6137.2</c:v>
                </c:pt>
                <c:pt idx="37">
                  <c:v>-7057.3</c:v>
                </c:pt>
                <c:pt idx="38">
                  <c:v>-4036.1</c:v>
                </c:pt>
                <c:pt idx="39">
                  <c:v>-1034</c:v>
                </c:pt>
                <c:pt idx="40">
                  <c:v>2301.5</c:v>
                </c:pt>
                <c:pt idx="41">
                  <c:v>5299.4</c:v>
                </c:pt>
                <c:pt idx="42">
                  <c:v>2876.9</c:v>
                </c:pt>
                <c:pt idx="43">
                  <c:v>621.02</c:v>
                </c:pt>
                <c:pt idx="44">
                  <c:v>-873.43</c:v>
                </c:pt>
                <c:pt idx="45">
                  <c:v>-3068.2</c:v>
                </c:pt>
                <c:pt idx="46">
                  <c:v>-6147.8</c:v>
                </c:pt>
                <c:pt idx="47">
                  <c:v>-7074.5</c:v>
                </c:pt>
                <c:pt idx="48">
                  <c:v>-4051.4</c:v>
                </c:pt>
                <c:pt idx="49">
                  <c:v>-1048.0999999999999</c:v>
                </c:pt>
                <c:pt idx="50">
                  <c:v>2293.9</c:v>
                </c:pt>
                <c:pt idx="51">
                  <c:v>5315.9</c:v>
                </c:pt>
                <c:pt idx="52">
                  <c:v>2309</c:v>
                </c:pt>
                <c:pt idx="53">
                  <c:v>-222.79</c:v>
                </c:pt>
                <c:pt idx="54">
                  <c:v>-1958.2</c:v>
                </c:pt>
                <c:pt idx="55">
                  <c:v>-3773.6</c:v>
                </c:pt>
                <c:pt idx="56">
                  <c:v>-6311.1</c:v>
                </c:pt>
                <c:pt idx="57">
                  <c:v>-7969</c:v>
                </c:pt>
                <c:pt idx="58">
                  <c:v>-9074.2000000000007</c:v>
                </c:pt>
                <c:pt idx="59">
                  <c:v>-4531.8</c:v>
                </c:pt>
                <c:pt idx="60">
                  <c:v>-169.37</c:v>
                </c:pt>
                <c:pt idx="61">
                  <c:v>2161.1</c:v>
                </c:pt>
                <c:pt idx="62">
                  <c:v>4294.9000000000005</c:v>
                </c:pt>
                <c:pt idx="63">
                  <c:v>6413.9</c:v>
                </c:pt>
                <c:pt idx="64">
                  <c:v>6930.7</c:v>
                </c:pt>
                <c:pt idx="65">
                  <c:v>3308.8</c:v>
                </c:pt>
                <c:pt idx="66">
                  <c:v>216.39000000000001</c:v>
                </c:pt>
                <c:pt idx="67">
                  <c:v>-2350.6999999999998</c:v>
                </c:pt>
                <c:pt idx="68">
                  <c:v>-6135.9</c:v>
                </c:pt>
                <c:pt idx="69">
                  <c:v>-9108.5</c:v>
                </c:pt>
                <c:pt idx="70">
                  <c:v>-4566.1000000000004</c:v>
                </c:pt>
                <c:pt idx="71">
                  <c:v>-246.33</c:v>
                </c:pt>
                <c:pt idx="72">
                  <c:v>1659.5</c:v>
                </c:pt>
                <c:pt idx="73">
                  <c:v>3534.9</c:v>
                </c:pt>
                <c:pt idx="74">
                  <c:v>6254.2</c:v>
                </c:pt>
                <c:pt idx="75">
                  <c:v>6975</c:v>
                </c:pt>
                <c:pt idx="76">
                  <c:v>3358.1</c:v>
                </c:pt>
                <c:pt idx="77">
                  <c:v>259.55</c:v>
                </c:pt>
                <c:pt idx="78">
                  <c:v>-2252</c:v>
                </c:pt>
                <c:pt idx="79">
                  <c:v>-6090.7</c:v>
                </c:pt>
                <c:pt idx="80">
                  <c:v>-9151.7999999999956</c:v>
                </c:pt>
                <c:pt idx="81">
                  <c:v>-4611.5</c:v>
                </c:pt>
                <c:pt idx="82">
                  <c:v>-271.87</c:v>
                </c:pt>
                <c:pt idx="83">
                  <c:v>2214.1999999999998</c:v>
                </c:pt>
                <c:pt idx="84">
                  <c:v>4823.6000000000004</c:v>
                </c:pt>
                <c:pt idx="85">
                  <c:v>7026.3</c:v>
                </c:pt>
                <c:pt idx="86">
                  <c:v>2823.6</c:v>
                </c:pt>
                <c:pt idx="87">
                  <c:v>-441.11</c:v>
                </c:pt>
                <c:pt idx="88">
                  <c:v>-4199.7</c:v>
                </c:pt>
                <c:pt idx="89">
                  <c:v>-8281.9</c:v>
                </c:pt>
                <c:pt idx="90">
                  <c:v>-10490</c:v>
                </c:pt>
                <c:pt idx="91">
                  <c:v>-4414.5</c:v>
                </c:pt>
                <c:pt idx="92">
                  <c:v>653.6</c:v>
                </c:pt>
                <c:pt idx="93">
                  <c:v>3927.1</c:v>
                </c:pt>
                <c:pt idx="94">
                  <c:v>6805.6</c:v>
                </c:pt>
                <c:pt idx="95">
                  <c:v>8258.4</c:v>
                </c:pt>
                <c:pt idx="96">
                  <c:v>3425</c:v>
                </c:pt>
                <c:pt idx="97">
                  <c:v>-262.69</c:v>
                </c:pt>
                <c:pt idx="98">
                  <c:v>-2858</c:v>
                </c:pt>
                <c:pt idx="99">
                  <c:v>-7384.4</c:v>
                </c:pt>
                <c:pt idx="100">
                  <c:v>-10546</c:v>
                </c:pt>
                <c:pt idx="101">
                  <c:v>-4478.8</c:v>
                </c:pt>
                <c:pt idx="102">
                  <c:v>523.25</c:v>
                </c:pt>
                <c:pt idx="103">
                  <c:v>3098</c:v>
                </c:pt>
                <c:pt idx="104">
                  <c:v>6019.7</c:v>
                </c:pt>
                <c:pt idx="105">
                  <c:v>8268.2999999999956</c:v>
                </c:pt>
                <c:pt idx="106">
                  <c:v>1370.1</c:v>
                </c:pt>
                <c:pt idx="107">
                  <c:v>-2589.8000000000002</c:v>
                </c:pt>
                <c:pt idx="108">
                  <c:v>-6080.4</c:v>
                </c:pt>
                <c:pt idx="109">
                  <c:v>-9141.9</c:v>
                </c:pt>
                <c:pt idx="110">
                  <c:v>-11545</c:v>
                </c:pt>
                <c:pt idx="111">
                  <c:v>-12438</c:v>
                </c:pt>
                <c:pt idx="112">
                  <c:v>-13063</c:v>
                </c:pt>
                <c:pt idx="113">
                  <c:v>-1293.5999999999999</c:v>
                </c:pt>
                <c:pt idx="114">
                  <c:v>4137.8</c:v>
                </c:pt>
                <c:pt idx="115">
                  <c:v>8207.4</c:v>
                </c:pt>
                <c:pt idx="116">
                  <c:v>10017</c:v>
                </c:pt>
                <c:pt idx="117">
                  <c:v>11146</c:v>
                </c:pt>
                <c:pt idx="118">
                  <c:v>320.39</c:v>
                </c:pt>
                <c:pt idx="119">
                  <c:v>-3489.9</c:v>
                </c:pt>
                <c:pt idx="120">
                  <c:v>-5467.7</c:v>
                </c:pt>
                <c:pt idx="121">
                  <c:v>-8543.1</c:v>
                </c:pt>
                <c:pt idx="122">
                  <c:v>-11104</c:v>
                </c:pt>
                <c:pt idx="123">
                  <c:v>-13496</c:v>
                </c:pt>
                <c:pt idx="124">
                  <c:v>-14728</c:v>
                </c:pt>
                <c:pt idx="125">
                  <c:v>692.95999999999981</c:v>
                </c:pt>
                <c:pt idx="126">
                  <c:v>2362.9</c:v>
                </c:pt>
                <c:pt idx="127">
                  <c:v>4434.4000000000005</c:v>
                </c:pt>
                <c:pt idx="128">
                  <c:v>7863.2</c:v>
                </c:pt>
                <c:pt idx="129">
                  <c:v>10080</c:v>
                </c:pt>
                <c:pt idx="130">
                  <c:v>11594</c:v>
                </c:pt>
                <c:pt idx="131">
                  <c:v>12383</c:v>
                </c:pt>
                <c:pt idx="132">
                  <c:v>13023</c:v>
                </c:pt>
                <c:pt idx="133">
                  <c:v>-1008.3</c:v>
                </c:pt>
                <c:pt idx="134">
                  <c:v>-4523.5</c:v>
                </c:pt>
                <c:pt idx="135">
                  <c:v>-6332.9</c:v>
                </c:pt>
                <c:pt idx="136">
                  <c:v>-9592.7999999999956</c:v>
                </c:pt>
                <c:pt idx="137">
                  <c:v>-12576</c:v>
                </c:pt>
                <c:pt idx="138">
                  <c:v>-14658</c:v>
                </c:pt>
                <c:pt idx="139">
                  <c:v>-16078</c:v>
                </c:pt>
                <c:pt idx="140">
                  <c:v>-16344</c:v>
                </c:pt>
                <c:pt idx="141">
                  <c:v>1730.9</c:v>
                </c:pt>
                <c:pt idx="142">
                  <c:v>2627.8</c:v>
                </c:pt>
                <c:pt idx="143">
                  <c:v>3288.5</c:v>
                </c:pt>
                <c:pt idx="144">
                  <c:v>3724.7</c:v>
                </c:pt>
                <c:pt idx="145">
                  <c:v>4161.8</c:v>
                </c:pt>
                <c:pt idx="146">
                  <c:v>5479.8</c:v>
                </c:pt>
                <c:pt idx="147">
                  <c:v>7674.5</c:v>
                </c:pt>
                <c:pt idx="148">
                  <c:v>9938.7999999999956</c:v>
                </c:pt>
                <c:pt idx="149">
                  <c:v>11978</c:v>
                </c:pt>
                <c:pt idx="150">
                  <c:v>13419</c:v>
                </c:pt>
                <c:pt idx="151">
                  <c:v>14607</c:v>
                </c:pt>
                <c:pt idx="152">
                  <c:v>14882</c:v>
                </c:pt>
                <c:pt idx="153">
                  <c:v>-1795.1</c:v>
                </c:pt>
                <c:pt idx="154">
                  <c:v>-3513.6</c:v>
                </c:pt>
                <c:pt idx="155">
                  <c:v>-4246.8</c:v>
                </c:pt>
                <c:pt idx="156">
                  <c:v>-4532.5</c:v>
                </c:pt>
                <c:pt idx="157">
                  <c:v>-4596.9000000000005</c:v>
                </c:pt>
                <c:pt idx="158">
                  <c:v>-4632.1000000000004</c:v>
                </c:pt>
                <c:pt idx="159">
                  <c:v>-4619.4000000000005</c:v>
                </c:pt>
                <c:pt idx="160">
                  <c:v>-4683.1000000000004</c:v>
                </c:pt>
                <c:pt idx="161">
                  <c:v>-4775.9000000000005</c:v>
                </c:pt>
                <c:pt idx="162">
                  <c:v>-4863.3</c:v>
                </c:pt>
                <c:pt idx="163">
                  <c:v>-4920.1000000000004</c:v>
                </c:pt>
                <c:pt idx="164">
                  <c:v>-4941.9000000000005</c:v>
                </c:pt>
                <c:pt idx="165">
                  <c:v>-4963.7</c:v>
                </c:pt>
                <c:pt idx="166">
                  <c:v>-4915.4000000000005</c:v>
                </c:pt>
                <c:pt idx="167">
                  <c:v>-7656</c:v>
                </c:pt>
                <c:pt idx="168">
                  <c:v>-14878</c:v>
                </c:pt>
                <c:pt idx="169">
                  <c:v>-16344</c:v>
                </c:pt>
              </c:numCache>
            </c:numRef>
          </c:yVal>
          <c:smooth val="1"/>
          <c:extLst xmlns:c16r2="http://schemas.microsoft.com/office/drawing/2015/06/chart">
            <c:ext xmlns:c16="http://schemas.microsoft.com/office/drawing/2014/chart" uri="{C3380CC4-5D6E-409C-BE32-E72D297353CC}">
              <c16:uniqueId val="{00000000-B5CE-4A78-A571-DBE4EBF66A41}"/>
            </c:ext>
          </c:extLst>
        </c:ser>
        <c:dLbls>
          <c:showLegendKey val="0"/>
          <c:showVal val="0"/>
          <c:showCatName val="0"/>
          <c:showSerName val="0"/>
          <c:showPercent val="0"/>
          <c:showBubbleSize val="0"/>
        </c:dLbls>
        <c:axId val="142002048"/>
        <c:axId val="144564224"/>
      </c:scatterChart>
      <c:valAx>
        <c:axId val="142002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b="0" i="0" u="none" strike="noStrike" baseline="0">
                    <a:effectLst/>
                  </a:rPr>
                  <a:t>Displacement</a:t>
                </a:r>
                <a:r>
                  <a:rPr lang="en-US" altLang="zh-CN" sz="1000">
                    <a:solidFill>
                      <a:sysClr val="windowText" lastClr="000000"/>
                    </a:solidFill>
                    <a:latin typeface="Times New Roman" panose="02020603050405020304" pitchFamily="18" charset="0"/>
                    <a:ea typeface="+mn-ea"/>
                    <a:cs typeface="Times New Roman" panose="02020603050405020304" pitchFamily="18" charset="0"/>
                  </a:rPr>
                  <a: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31569604076708152"/>
              <c:y val="0.891385767790261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564224"/>
        <c:crosses val="autoZero"/>
        <c:crossBetween val="midCat"/>
      </c:valAx>
      <c:valAx>
        <c:axId val="14456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3.6314135128270273E-4"/>
              <c:y val="0.387672299389542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002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D-1</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48016494157988338"/>
          <c:y val="3.005514760093192E-2"/>
        </c:manualLayout>
      </c:layout>
      <c:overlay val="0"/>
      <c:spPr>
        <a:noFill/>
        <a:ln>
          <a:noFill/>
        </a:ln>
        <a:effectLst/>
      </c:spPr>
    </c:title>
    <c:autoTitleDeleted val="0"/>
    <c:plotArea>
      <c:layout>
        <c:manualLayout>
          <c:layoutTarget val="inner"/>
          <c:xMode val="edge"/>
          <c:yMode val="edge"/>
          <c:x val="0.13256048387096789"/>
          <c:y val="0.17453183520599255"/>
          <c:w val="0.81421370967741913"/>
          <c:h val="0.66591760299625469"/>
        </c:manualLayout>
      </c:layout>
      <c:scatterChart>
        <c:scatterStyle val="smoothMarker"/>
        <c:varyColors val="0"/>
        <c:ser>
          <c:idx val="0"/>
          <c:order val="0"/>
          <c:spPr>
            <a:ln w="12700" cap="rnd">
              <a:solidFill>
                <a:schemeClr val="tx1"/>
              </a:solidFill>
              <a:round/>
            </a:ln>
            <a:effectLst/>
          </c:spPr>
          <c:marker>
            <c:symbol val="none"/>
          </c:marker>
          <c:xVal>
            <c:numRef>
              <c:f>挂片厚度!$K$1:$K$150</c:f>
              <c:numCache>
                <c:formatCode>General</c:formatCode>
                <c:ptCount val="150"/>
                <c:pt idx="0">
                  <c:v>-0.3000000000000001</c:v>
                </c:pt>
                <c:pt idx="1">
                  <c:v>-0.6000000000000002</c:v>
                </c:pt>
                <c:pt idx="2">
                  <c:v>-1.05</c:v>
                </c:pt>
                <c:pt idx="3">
                  <c:v>-1.5</c:v>
                </c:pt>
                <c:pt idx="4">
                  <c:v>-0.9</c:v>
                </c:pt>
                <c:pt idx="5">
                  <c:v>-0.3000000000000001</c:v>
                </c:pt>
                <c:pt idx="6">
                  <c:v>0.6000000000000002</c:v>
                </c:pt>
                <c:pt idx="7">
                  <c:v>1.5</c:v>
                </c:pt>
                <c:pt idx="8">
                  <c:v>0.9</c:v>
                </c:pt>
                <c:pt idx="9">
                  <c:v>0.3000000000000001</c:v>
                </c:pt>
                <c:pt idx="10">
                  <c:v>-0.6000000000000002</c:v>
                </c:pt>
                <c:pt idx="11">
                  <c:v>-1.5</c:v>
                </c:pt>
                <c:pt idx="12">
                  <c:v>-0.9</c:v>
                </c:pt>
                <c:pt idx="13">
                  <c:v>-0.3000000000000001</c:v>
                </c:pt>
                <c:pt idx="14">
                  <c:v>0.6000000000000002</c:v>
                </c:pt>
                <c:pt idx="15">
                  <c:v>1.5</c:v>
                </c:pt>
                <c:pt idx="16">
                  <c:v>0.9</c:v>
                </c:pt>
                <c:pt idx="17">
                  <c:v>0.3000000000000001</c:v>
                </c:pt>
                <c:pt idx="18">
                  <c:v>-0.15000000000000005</c:v>
                </c:pt>
                <c:pt idx="19">
                  <c:v>-0.6000000000000002</c:v>
                </c:pt>
                <c:pt idx="20">
                  <c:v>-1.2749999999999995</c:v>
                </c:pt>
                <c:pt idx="21">
                  <c:v>-1.5</c:v>
                </c:pt>
                <c:pt idx="22">
                  <c:v>-0.9</c:v>
                </c:pt>
                <c:pt idx="23">
                  <c:v>-0.3000000000000001</c:v>
                </c:pt>
                <c:pt idx="24">
                  <c:v>0.6000000000000002</c:v>
                </c:pt>
                <c:pt idx="25">
                  <c:v>1.5</c:v>
                </c:pt>
                <c:pt idx="26">
                  <c:v>0.8</c:v>
                </c:pt>
                <c:pt idx="27">
                  <c:v>0.1</c:v>
                </c:pt>
                <c:pt idx="28">
                  <c:v>-0.95000000000000018</c:v>
                </c:pt>
                <c:pt idx="29">
                  <c:v>-2</c:v>
                </c:pt>
                <c:pt idx="30">
                  <c:v>-1.2</c:v>
                </c:pt>
                <c:pt idx="31">
                  <c:v>-0.4</c:v>
                </c:pt>
                <c:pt idx="32">
                  <c:v>0.8</c:v>
                </c:pt>
                <c:pt idx="33">
                  <c:v>2</c:v>
                </c:pt>
                <c:pt idx="34">
                  <c:v>1.2</c:v>
                </c:pt>
                <c:pt idx="35">
                  <c:v>0.4</c:v>
                </c:pt>
                <c:pt idx="36">
                  <c:v>-0.8</c:v>
                </c:pt>
                <c:pt idx="37">
                  <c:v>-2</c:v>
                </c:pt>
                <c:pt idx="38">
                  <c:v>-1.2</c:v>
                </c:pt>
                <c:pt idx="39">
                  <c:v>-0.4</c:v>
                </c:pt>
                <c:pt idx="40">
                  <c:v>0.4</c:v>
                </c:pt>
                <c:pt idx="41">
                  <c:v>1.2</c:v>
                </c:pt>
                <c:pt idx="42">
                  <c:v>2</c:v>
                </c:pt>
                <c:pt idx="43">
                  <c:v>1.2</c:v>
                </c:pt>
                <c:pt idx="44">
                  <c:v>0.4</c:v>
                </c:pt>
                <c:pt idx="45">
                  <c:v>-0.8</c:v>
                </c:pt>
                <c:pt idx="46">
                  <c:v>-2</c:v>
                </c:pt>
                <c:pt idx="47">
                  <c:v>-1.2</c:v>
                </c:pt>
                <c:pt idx="48">
                  <c:v>-0.4</c:v>
                </c:pt>
                <c:pt idx="49">
                  <c:v>0.4</c:v>
                </c:pt>
                <c:pt idx="50">
                  <c:v>1.2</c:v>
                </c:pt>
                <c:pt idx="51">
                  <c:v>2</c:v>
                </c:pt>
                <c:pt idx="52">
                  <c:v>1</c:v>
                </c:pt>
                <c:pt idx="53" formatCode="0.00E+00">
                  <c:v>7.1054000000000109E-15</c:v>
                </c:pt>
                <c:pt idx="54">
                  <c:v>-1</c:v>
                </c:pt>
                <c:pt idx="55">
                  <c:v>-2</c:v>
                </c:pt>
                <c:pt idx="56">
                  <c:v>-3</c:v>
                </c:pt>
                <c:pt idx="57">
                  <c:v>-1.8</c:v>
                </c:pt>
                <c:pt idx="58">
                  <c:v>-0.6000000000000002</c:v>
                </c:pt>
                <c:pt idx="59">
                  <c:v>0.6000000000000002</c:v>
                </c:pt>
                <c:pt idx="60">
                  <c:v>1.8</c:v>
                </c:pt>
                <c:pt idx="61">
                  <c:v>3</c:v>
                </c:pt>
                <c:pt idx="62">
                  <c:v>1.8</c:v>
                </c:pt>
                <c:pt idx="63">
                  <c:v>0.6000000000000002</c:v>
                </c:pt>
                <c:pt idx="64">
                  <c:v>-0.6000000000000002</c:v>
                </c:pt>
                <c:pt idx="65">
                  <c:v>-1.8</c:v>
                </c:pt>
                <c:pt idx="66">
                  <c:v>-3</c:v>
                </c:pt>
                <c:pt idx="67">
                  <c:v>-1.8</c:v>
                </c:pt>
                <c:pt idx="68">
                  <c:v>-0.6000000000000002</c:v>
                </c:pt>
                <c:pt idx="69">
                  <c:v>0.6000000000000002</c:v>
                </c:pt>
                <c:pt idx="70">
                  <c:v>1.8</c:v>
                </c:pt>
                <c:pt idx="71">
                  <c:v>3</c:v>
                </c:pt>
                <c:pt idx="72">
                  <c:v>1.8</c:v>
                </c:pt>
                <c:pt idx="73">
                  <c:v>0.6000000000000002</c:v>
                </c:pt>
                <c:pt idx="74">
                  <c:v>-0.6000000000000002</c:v>
                </c:pt>
                <c:pt idx="75">
                  <c:v>-1.8</c:v>
                </c:pt>
                <c:pt idx="76">
                  <c:v>-3</c:v>
                </c:pt>
                <c:pt idx="77">
                  <c:v>-1.8</c:v>
                </c:pt>
                <c:pt idx="78">
                  <c:v>-0.6000000000000002</c:v>
                </c:pt>
                <c:pt idx="79">
                  <c:v>0.6000000000000002</c:v>
                </c:pt>
                <c:pt idx="80">
                  <c:v>1.8</c:v>
                </c:pt>
                <c:pt idx="81">
                  <c:v>3</c:v>
                </c:pt>
                <c:pt idx="82">
                  <c:v>1.6</c:v>
                </c:pt>
                <c:pt idx="83">
                  <c:v>0.2</c:v>
                </c:pt>
                <c:pt idx="84">
                  <c:v>-1.2</c:v>
                </c:pt>
                <c:pt idx="85">
                  <c:v>-2.6</c:v>
                </c:pt>
                <c:pt idx="86">
                  <c:v>-4</c:v>
                </c:pt>
                <c:pt idx="87">
                  <c:v>-2.4</c:v>
                </c:pt>
                <c:pt idx="88">
                  <c:v>-0.8</c:v>
                </c:pt>
                <c:pt idx="89">
                  <c:v>0</c:v>
                </c:pt>
                <c:pt idx="90">
                  <c:v>0.8</c:v>
                </c:pt>
                <c:pt idx="91">
                  <c:v>2</c:v>
                </c:pt>
                <c:pt idx="92">
                  <c:v>3</c:v>
                </c:pt>
                <c:pt idx="93">
                  <c:v>4</c:v>
                </c:pt>
                <c:pt idx="94">
                  <c:v>2.4</c:v>
                </c:pt>
                <c:pt idx="95">
                  <c:v>0.8</c:v>
                </c:pt>
                <c:pt idx="96">
                  <c:v>-1.6</c:v>
                </c:pt>
                <c:pt idx="97">
                  <c:v>-4</c:v>
                </c:pt>
                <c:pt idx="98">
                  <c:v>-2.4</c:v>
                </c:pt>
                <c:pt idx="99">
                  <c:v>-0.8</c:v>
                </c:pt>
                <c:pt idx="100">
                  <c:v>-0.5</c:v>
                </c:pt>
                <c:pt idx="101">
                  <c:v>-0.2</c:v>
                </c:pt>
                <c:pt idx="102">
                  <c:v>0.25</c:v>
                </c:pt>
                <c:pt idx="103">
                  <c:v>0.92500000000000004</c:v>
                </c:pt>
                <c:pt idx="104">
                  <c:v>1.9375</c:v>
                </c:pt>
                <c:pt idx="105">
                  <c:v>3.4561999999999991</c:v>
                </c:pt>
                <c:pt idx="106">
                  <c:v>4</c:v>
                </c:pt>
                <c:pt idx="107">
                  <c:v>1.6</c:v>
                </c:pt>
                <c:pt idx="108">
                  <c:v>-0.8</c:v>
                </c:pt>
                <c:pt idx="109">
                  <c:v>-3.2</c:v>
                </c:pt>
                <c:pt idx="110">
                  <c:v>-5.6</c:v>
                </c:pt>
                <c:pt idx="111">
                  <c:v>-8</c:v>
                </c:pt>
                <c:pt idx="112">
                  <c:v>-4.8</c:v>
                </c:pt>
                <c:pt idx="113">
                  <c:v>-1.6</c:v>
                </c:pt>
                <c:pt idx="114">
                  <c:v>0</c:v>
                </c:pt>
                <c:pt idx="115">
                  <c:v>1.117</c:v>
                </c:pt>
                <c:pt idx="116">
                  <c:v>2.234</c:v>
                </c:pt>
                <c:pt idx="117">
                  <c:v>3.9095999999999997</c:v>
                </c:pt>
                <c:pt idx="118">
                  <c:v>6.4228999999999985</c:v>
                </c:pt>
                <c:pt idx="119">
                  <c:v>7.2114000000000003</c:v>
                </c:pt>
                <c:pt idx="120">
                  <c:v>7.5663</c:v>
                </c:pt>
                <c:pt idx="121">
                  <c:v>7.6638999999999982</c:v>
                </c:pt>
                <c:pt idx="122">
                  <c:v>7.7077999999999998</c:v>
                </c:pt>
                <c:pt idx="123">
                  <c:v>7.7237999999999998</c:v>
                </c:pt>
                <c:pt idx="124">
                  <c:v>7.7398000000000016</c:v>
                </c:pt>
                <c:pt idx="125">
                  <c:v>7.25</c:v>
                </c:pt>
                <c:pt idx="126">
                  <c:v>6.23</c:v>
                </c:pt>
                <c:pt idx="127">
                  <c:v>4.8656999999999995</c:v>
                </c:pt>
                <c:pt idx="128">
                  <c:v>3.2456999999999998</c:v>
                </c:pt>
                <c:pt idx="129">
                  <c:v>2.1563999999999997</c:v>
                </c:pt>
                <c:pt idx="130">
                  <c:v>1.3253999999999995</c:v>
                </c:pt>
                <c:pt idx="131">
                  <c:v>-1.3457999999999997</c:v>
                </c:pt>
                <c:pt idx="132">
                  <c:v>-6.0934999999999997</c:v>
                </c:pt>
                <c:pt idx="133">
                  <c:v>-8</c:v>
                </c:pt>
              </c:numCache>
            </c:numRef>
          </c:xVal>
          <c:yVal>
            <c:numRef>
              <c:f>挂片厚度!$L$1:$L$150</c:f>
              <c:numCache>
                <c:formatCode>General</c:formatCode>
                <c:ptCount val="150"/>
                <c:pt idx="0">
                  <c:v>-1120.3</c:v>
                </c:pt>
                <c:pt idx="1">
                  <c:v>-2222.6999999999998</c:v>
                </c:pt>
                <c:pt idx="2">
                  <c:v>-3856.6</c:v>
                </c:pt>
                <c:pt idx="3">
                  <c:v>-5418.8</c:v>
                </c:pt>
                <c:pt idx="4">
                  <c:v>-3186.4</c:v>
                </c:pt>
                <c:pt idx="5">
                  <c:v>-975.92</c:v>
                </c:pt>
                <c:pt idx="6">
                  <c:v>1974.3</c:v>
                </c:pt>
                <c:pt idx="7">
                  <c:v>4612.8</c:v>
                </c:pt>
                <c:pt idx="8">
                  <c:v>2694.6</c:v>
                </c:pt>
                <c:pt idx="9">
                  <c:v>804.42</c:v>
                </c:pt>
                <c:pt idx="10">
                  <c:v>-2251.5</c:v>
                </c:pt>
                <c:pt idx="11">
                  <c:v>-5455.2</c:v>
                </c:pt>
                <c:pt idx="12">
                  <c:v>-3219.3</c:v>
                </c:pt>
                <c:pt idx="13">
                  <c:v>-993.8499999999998</c:v>
                </c:pt>
                <c:pt idx="14">
                  <c:v>1904.4</c:v>
                </c:pt>
                <c:pt idx="15">
                  <c:v>4626.4000000000005</c:v>
                </c:pt>
                <c:pt idx="16">
                  <c:v>2707.6</c:v>
                </c:pt>
                <c:pt idx="17">
                  <c:v>812.25</c:v>
                </c:pt>
                <c:pt idx="18">
                  <c:v>-604.01</c:v>
                </c:pt>
                <c:pt idx="19">
                  <c:v>-2239.4</c:v>
                </c:pt>
                <c:pt idx="20">
                  <c:v>-4667</c:v>
                </c:pt>
                <c:pt idx="21">
                  <c:v>-5447.9</c:v>
                </c:pt>
                <c:pt idx="22">
                  <c:v>-3214.1</c:v>
                </c:pt>
                <c:pt idx="23">
                  <c:v>-998.05</c:v>
                </c:pt>
                <c:pt idx="24">
                  <c:v>1905.2</c:v>
                </c:pt>
                <c:pt idx="25">
                  <c:v>4636.4000000000005</c:v>
                </c:pt>
                <c:pt idx="26">
                  <c:v>2398.4</c:v>
                </c:pt>
                <c:pt idx="27">
                  <c:v>209.26999999999998</c:v>
                </c:pt>
                <c:pt idx="28">
                  <c:v>-3510.4</c:v>
                </c:pt>
                <c:pt idx="29">
                  <c:v>-6968.5</c:v>
                </c:pt>
                <c:pt idx="30">
                  <c:v>-3979.3</c:v>
                </c:pt>
                <c:pt idx="31">
                  <c:v>-1015.5</c:v>
                </c:pt>
                <c:pt idx="32">
                  <c:v>2776</c:v>
                </c:pt>
                <c:pt idx="33">
                  <c:v>5893.1</c:v>
                </c:pt>
                <c:pt idx="34">
                  <c:v>3299.9</c:v>
                </c:pt>
                <c:pt idx="35">
                  <c:v>778.21</c:v>
                </c:pt>
                <c:pt idx="36">
                  <c:v>-3072.2</c:v>
                </c:pt>
                <c:pt idx="37">
                  <c:v>-7003.7</c:v>
                </c:pt>
                <c:pt idx="38">
                  <c:v>-4019.3</c:v>
                </c:pt>
                <c:pt idx="39">
                  <c:v>-1038.7</c:v>
                </c:pt>
                <c:pt idx="40">
                  <c:v>1351.1</c:v>
                </c:pt>
                <c:pt idx="41">
                  <c:v>3750.4</c:v>
                </c:pt>
                <c:pt idx="42">
                  <c:v>5894</c:v>
                </c:pt>
                <c:pt idx="43">
                  <c:v>3307.9</c:v>
                </c:pt>
                <c:pt idx="44">
                  <c:v>785.22</c:v>
                </c:pt>
                <c:pt idx="45">
                  <c:v>-3059.1</c:v>
                </c:pt>
                <c:pt idx="46">
                  <c:v>-7025</c:v>
                </c:pt>
                <c:pt idx="47">
                  <c:v>-4040.6</c:v>
                </c:pt>
                <c:pt idx="48">
                  <c:v>-1056.5</c:v>
                </c:pt>
                <c:pt idx="49">
                  <c:v>1333.9</c:v>
                </c:pt>
                <c:pt idx="50">
                  <c:v>3745.7</c:v>
                </c:pt>
                <c:pt idx="51">
                  <c:v>5906.3</c:v>
                </c:pt>
                <c:pt idx="52">
                  <c:v>2676.5</c:v>
                </c:pt>
                <c:pt idx="53">
                  <c:v>-175.68</c:v>
                </c:pt>
                <c:pt idx="54">
                  <c:v>-3747.8</c:v>
                </c:pt>
                <c:pt idx="55">
                  <c:v>-7025.1</c:v>
                </c:pt>
                <c:pt idx="56">
                  <c:v>-9074.4</c:v>
                </c:pt>
                <c:pt idx="57">
                  <c:v>-4587</c:v>
                </c:pt>
                <c:pt idx="58">
                  <c:v>-220.73999999999998</c:v>
                </c:pt>
                <c:pt idx="59">
                  <c:v>3137.6</c:v>
                </c:pt>
                <c:pt idx="60">
                  <c:v>5988.6</c:v>
                </c:pt>
                <c:pt idx="61">
                  <c:v>7640.2</c:v>
                </c:pt>
                <c:pt idx="62">
                  <c:v>3733.1</c:v>
                </c:pt>
                <c:pt idx="63">
                  <c:v>268.33</c:v>
                </c:pt>
                <c:pt idx="64">
                  <c:v>-2673.7</c:v>
                </c:pt>
                <c:pt idx="65">
                  <c:v>-6377.7</c:v>
                </c:pt>
                <c:pt idx="66">
                  <c:v>-9136</c:v>
                </c:pt>
                <c:pt idx="67">
                  <c:v>-4656</c:v>
                </c:pt>
                <c:pt idx="68">
                  <c:v>-357.5</c:v>
                </c:pt>
                <c:pt idx="69">
                  <c:v>2319.8000000000002</c:v>
                </c:pt>
                <c:pt idx="70">
                  <c:v>5380.7</c:v>
                </c:pt>
                <c:pt idx="71">
                  <c:v>7667.9</c:v>
                </c:pt>
                <c:pt idx="72">
                  <c:v>3764.3</c:v>
                </c:pt>
                <c:pt idx="73">
                  <c:v>301.2299999999999</c:v>
                </c:pt>
                <c:pt idx="74">
                  <c:v>-2526.3000000000002</c:v>
                </c:pt>
                <c:pt idx="75">
                  <c:v>-6310.3</c:v>
                </c:pt>
                <c:pt idx="76">
                  <c:v>-9184.7000000000007</c:v>
                </c:pt>
                <c:pt idx="77">
                  <c:v>-4705.8</c:v>
                </c:pt>
                <c:pt idx="78">
                  <c:v>-401.44</c:v>
                </c:pt>
                <c:pt idx="79">
                  <c:v>2235.6999999999998</c:v>
                </c:pt>
                <c:pt idx="80">
                  <c:v>5319.2</c:v>
                </c:pt>
                <c:pt idx="81">
                  <c:v>7699.9</c:v>
                </c:pt>
                <c:pt idx="82">
                  <c:v>3155.2</c:v>
                </c:pt>
                <c:pt idx="83">
                  <c:v>-466.27</c:v>
                </c:pt>
                <c:pt idx="84">
                  <c:v>-4438.3</c:v>
                </c:pt>
                <c:pt idx="85">
                  <c:v>-8368.4</c:v>
                </c:pt>
                <c:pt idx="86">
                  <c:v>-10563</c:v>
                </c:pt>
                <c:pt idx="87">
                  <c:v>-4574.1000000000004</c:v>
                </c:pt>
                <c:pt idx="88">
                  <c:v>404.57</c:v>
                </c:pt>
                <c:pt idx="89">
                  <c:v>2151.3000000000002</c:v>
                </c:pt>
                <c:pt idx="90">
                  <c:v>4160.5</c:v>
                </c:pt>
                <c:pt idx="91">
                  <c:v>6656.7</c:v>
                </c:pt>
                <c:pt idx="92">
                  <c:v>8026.5</c:v>
                </c:pt>
                <c:pt idx="93">
                  <c:v>8884.1</c:v>
                </c:pt>
                <c:pt idx="94">
                  <c:v>3675.6</c:v>
                </c:pt>
                <c:pt idx="95">
                  <c:v>-453.04</c:v>
                </c:pt>
                <c:pt idx="96">
                  <c:v>-5761.2</c:v>
                </c:pt>
                <c:pt idx="97">
                  <c:v>-10622</c:v>
                </c:pt>
                <c:pt idx="98">
                  <c:v>-4663.6000000000004</c:v>
                </c:pt>
                <c:pt idx="99">
                  <c:v>217.78</c:v>
                </c:pt>
                <c:pt idx="100">
                  <c:v>748.47</c:v>
                </c:pt>
                <c:pt idx="101">
                  <c:v>1245.5999999999999</c:v>
                </c:pt>
                <c:pt idx="102">
                  <c:v>2072.3000000000002</c:v>
                </c:pt>
                <c:pt idx="103">
                  <c:v>3315.1</c:v>
                </c:pt>
                <c:pt idx="104">
                  <c:v>5623.6</c:v>
                </c:pt>
                <c:pt idx="105">
                  <c:v>8319.1</c:v>
                </c:pt>
                <c:pt idx="106">
                  <c:v>8915.9</c:v>
                </c:pt>
                <c:pt idx="107">
                  <c:v>1308</c:v>
                </c:pt>
                <c:pt idx="108">
                  <c:v>-3166.1</c:v>
                </c:pt>
                <c:pt idx="109">
                  <c:v>-9350.4</c:v>
                </c:pt>
                <c:pt idx="110">
                  <c:v>-12118</c:v>
                </c:pt>
                <c:pt idx="111">
                  <c:v>-13312</c:v>
                </c:pt>
                <c:pt idx="112">
                  <c:v>-1611.6</c:v>
                </c:pt>
                <c:pt idx="113">
                  <c:v>4229.1000000000004</c:v>
                </c:pt>
                <c:pt idx="114">
                  <c:v>7040.9</c:v>
                </c:pt>
                <c:pt idx="115">
                  <c:v>8379.7000000000007</c:v>
                </c:pt>
                <c:pt idx="116">
                  <c:v>9279.7999999999956</c:v>
                </c:pt>
                <c:pt idx="117">
                  <c:v>10238</c:v>
                </c:pt>
                <c:pt idx="118">
                  <c:v>11250</c:v>
                </c:pt>
                <c:pt idx="119">
                  <c:v>11566</c:v>
                </c:pt>
                <c:pt idx="120">
                  <c:v>11701</c:v>
                </c:pt>
                <c:pt idx="121">
                  <c:v>11737</c:v>
                </c:pt>
                <c:pt idx="122">
                  <c:v>11754</c:v>
                </c:pt>
                <c:pt idx="123">
                  <c:v>11760</c:v>
                </c:pt>
                <c:pt idx="124">
                  <c:v>10477</c:v>
                </c:pt>
                <c:pt idx="125">
                  <c:v>6785</c:v>
                </c:pt>
                <c:pt idx="126">
                  <c:v>2768</c:v>
                </c:pt>
                <c:pt idx="127">
                  <c:v>-1345</c:v>
                </c:pt>
                <c:pt idx="128">
                  <c:v>-4578</c:v>
                </c:pt>
                <c:pt idx="129">
                  <c:v>-6625</c:v>
                </c:pt>
                <c:pt idx="130">
                  <c:v>-7535</c:v>
                </c:pt>
                <c:pt idx="131">
                  <c:v>-10376</c:v>
                </c:pt>
                <c:pt idx="132">
                  <c:v>-13358</c:v>
                </c:pt>
                <c:pt idx="133">
                  <c:v>-13312</c:v>
                </c:pt>
              </c:numCache>
            </c:numRef>
          </c:yVal>
          <c:smooth val="1"/>
          <c:extLst xmlns:c16r2="http://schemas.microsoft.com/office/drawing/2015/06/chart">
            <c:ext xmlns:c16="http://schemas.microsoft.com/office/drawing/2014/chart" uri="{C3380CC4-5D6E-409C-BE32-E72D297353CC}">
              <c16:uniqueId val="{00000000-DF1D-4C7C-936D-A5F6B3B2325A}"/>
            </c:ext>
          </c:extLst>
        </c:ser>
        <c:dLbls>
          <c:showLegendKey val="0"/>
          <c:showVal val="0"/>
          <c:showCatName val="0"/>
          <c:showSerName val="0"/>
          <c:showPercent val="0"/>
          <c:showBubbleSize val="0"/>
        </c:dLbls>
        <c:axId val="144613760"/>
        <c:axId val="144615680"/>
      </c:scatterChart>
      <c:valAx>
        <c:axId val="144613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b="0" i="0" u="none" strike="noStrike" baseline="0">
                    <a:effectLst/>
                  </a:rPr>
                  <a:t>Displacement</a:t>
                </a:r>
                <a:r>
                  <a:rPr lang="en-US" altLang="zh-CN" sz="1000">
                    <a:solidFill>
                      <a:sysClr val="windowText" lastClr="000000"/>
                    </a:solidFill>
                    <a:latin typeface="Times New Roman" panose="02020603050405020304" pitchFamily="18" charset="0"/>
                    <a:ea typeface="+mn-ea"/>
                    <a:cs typeface="Times New Roman" panose="02020603050405020304" pitchFamily="18" charset="0"/>
                  </a:rPr>
                  <a:t>/mm</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0.30839312928625862"/>
              <c:y val="0.8853932584269662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15680"/>
        <c:crosses val="autoZero"/>
        <c:crossBetween val="midCat"/>
      </c:valAx>
      <c:valAx>
        <c:axId val="14461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zh-CN" sz="1000">
                    <a:solidFill>
                      <a:sysClr val="windowText" lastClr="000000"/>
                    </a:solidFill>
                    <a:latin typeface="Times New Roman" panose="02020603050405020304" pitchFamily="18" charset="0"/>
                    <a:ea typeface="+mn-ea"/>
                    <a:cs typeface="Times New Roman" panose="02020603050405020304" pitchFamily="18" charset="0"/>
                  </a:rPr>
                  <a:t>Force/N</a:t>
                </a:r>
                <a:endParaRPr lang="zh-CN" altLang="en-US" sz="1000">
                  <a:solidFill>
                    <a:sysClr val="windowText" lastClr="000000"/>
                  </a:solidFill>
                  <a:latin typeface="Times New Roman" panose="02020603050405020304" pitchFamily="18" charset="0"/>
                  <a:ea typeface="+mn-ea"/>
                  <a:cs typeface="Times New Roman" panose="02020603050405020304" pitchFamily="18" charset="0"/>
                </a:endParaRPr>
              </a:p>
            </c:rich>
          </c:tx>
          <c:layout>
            <c:manualLayout>
              <c:xMode val="edge"/>
              <c:yMode val="edge"/>
              <c:x val="2.0161290322580638E-2"/>
              <c:y val="0.401310566516264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61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Сборник.dotx</Template>
  <TotalTime>6</TotalTime>
  <Pages>3</Pages>
  <Words>3295</Words>
  <Characters>18787</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cniipz</Company>
  <LinksUpToDate>false</LinksUpToDate>
  <CharactersWithSpaces>22038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Kodysh</dc:creator>
  <cp:lastModifiedBy>Администратор</cp:lastModifiedBy>
  <cp:revision>2</cp:revision>
  <dcterms:created xsi:type="dcterms:W3CDTF">2020-06-30T07:36:00Z</dcterms:created>
  <dcterms:modified xsi:type="dcterms:W3CDTF">2021-05-12T15:25:00Z</dcterms:modified>
</cp:coreProperties>
</file>